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C31" w:rsidRPr="00205FDA" w:rsidRDefault="00167C31">
      <w:pPr>
        <w:pStyle w:val="1"/>
        <w:rPr>
          <w:color w:val="auto"/>
        </w:rPr>
      </w:pPr>
      <w:r w:rsidRPr="00205FDA">
        <w:rPr>
          <w:rStyle w:val="a4"/>
          <w:rFonts w:cs="Times New Roman CYR"/>
          <w:b/>
          <w:bCs w:val="0"/>
          <w:color w:val="auto"/>
        </w:rPr>
        <w:t>Годовой отчет 2015</w:t>
      </w:r>
    </w:p>
    <w:p w:rsidR="00167C31" w:rsidRPr="00205FDA" w:rsidRDefault="00167C31"/>
    <w:p w:rsidR="00167C31" w:rsidRPr="00205FDA" w:rsidRDefault="00167C31">
      <w:pPr>
        <w:jc w:val="right"/>
      </w:pPr>
      <w:r w:rsidRPr="00205FDA">
        <w:t>Т.Л. Крутякова</w:t>
      </w:r>
    </w:p>
    <w:p w:rsidR="00167C31" w:rsidRPr="00205FDA" w:rsidRDefault="00167C31"/>
    <w:p w:rsidR="00167C31" w:rsidRPr="00205FDA" w:rsidRDefault="00167C31">
      <w:pPr>
        <w:pStyle w:val="1"/>
        <w:rPr>
          <w:color w:val="auto"/>
        </w:rPr>
      </w:pPr>
      <w:bookmarkStart w:id="0" w:name="sub_1111111"/>
      <w:r w:rsidRPr="00205FDA">
        <w:rPr>
          <w:color w:val="auto"/>
        </w:rPr>
        <w:t>От автора</w:t>
      </w:r>
    </w:p>
    <w:bookmarkEnd w:id="0"/>
    <w:p w:rsidR="00167C31" w:rsidRPr="00205FDA" w:rsidRDefault="00167C31"/>
    <w:p w:rsidR="00167C31" w:rsidRPr="00205FDA" w:rsidRDefault="00167C31">
      <w:r w:rsidRPr="00205FDA">
        <w:t>Еще один год позади.</w:t>
      </w:r>
    </w:p>
    <w:p w:rsidR="00167C31" w:rsidRPr="00205FDA" w:rsidRDefault="00167C31">
      <w:r w:rsidRPr="00205FDA">
        <w:t xml:space="preserve">И снова - большое количество изменений. Все они связаны с порядком исчисления и уплаты налогов и взносов и подробно прокомментированы в </w:t>
      </w:r>
      <w:r w:rsidRPr="00205FDA">
        <w:rPr>
          <w:rStyle w:val="a4"/>
          <w:rFonts w:cs="Times New Roman CYR"/>
          <w:color w:val="auto"/>
        </w:rPr>
        <w:t>первой главе</w:t>
      </w:r>
      <w:r w:rsidRPr="00205FDA">
        <w:t>. Эта информация поможет вам проверить правильность формирования налоговой базы и корректно заполнить налоговую отчетность.</w:t>
      </w:r>
    </w:p>
    <w:p w:rsidR="00167C31" w:rsidRPr="00205FDA" w:rsidRDefault="00167C31">
      <w:r w:rsidRPr="00205FDA">
        <w:t xml:space="preserve">В бухгалтерском учете обошлось без принципиальных изменений. Общий вектор - движение к МСФО - задан уже давно. Бухгалтеры продолжают привыкать к новым подходам к ведению бухгалтерского учета и составлению отчетности. </w:t>
      </w:r>
      <w:r w:rsidRPr="00205FDA">
        <w:rPr>
          <w:rStyle w:val="a4"/>
          <w:rFonts w:cs="Times New Roman CYR"/>
          <w:color w:val="auto"/>
        </w:rPr>
        <w:t>Вторая глава</w:t>
      </w:r>
      <w:r w:rsidRPr="00205FDA">
        <w:t xml:space="preserve"> книги поможет применить эти подходы при составлении бухгалтерской отчетности за 2015 год. Отдельно в ней рассмотрены упрощенные правила, предусмотренные для малых предприятий.</w:t>
      </w:r>
    </w:p>
    <w:p w:rsidR="00167C31" w:rsidRPr="00205FDA" w:rsidRDefault="00167C31">
      <w:r w:rsidRPr="00205FDA">
        <w:rPr>
          <w:rStyle w:val="a4"/>
          <w:rFonts w:cs="Times New Roman CYR"/>
          <w:color w:val="auto"/>
        </w:rPr>
        <w:t>Третья глава</w:t>
      </w:r>
      <w:r w:rsidRPr="00205FDA">
        <w:t xml:space="preserve"> целиком посвящена рассмотрению спорных и сложных ситуаций, связанных с исчислением и уплатой налогов и взносов. Их, увы, меньше не становится.</w:t>
      </w:r>
    </w:p>
    <w:p w:rsidR="00167C31" w:rsidRPr="00205FDA" w:rsidRDefault="00167C31">
      <w:r w:rsidRPr="00205FDA">
        <w:t xml:space="preserve">В </w:t>
      </w:r>
      <w:r w:rsidRPr="00205FDA">
        <w:rPr>
          <w:rStyle w:val="a4"/>
          <w:rFonts w:cs="Times New Roman CYR"/>
          <w:color w:val="auto"/>
        </w:rPr>
        <w:t>приложениях 1</w:t>
      </w:r>
      <w:r w:rsidRPr="00205FDA">
        <w:t xml:space="preserve"> и </w:t>
      </w:r>
      <w:r w:rsidRPr="00205FDA">
        <w:rPr>
          <w:rStyle w:val="a4"/>
          <w:rFonts w:cs="Times New Roman CYR"/>
          <w:color w:val="auto"/>
        </w:rPr>
        <w:t>2</w:t>
      </w:r>
      <w:r w:rsidRPr="00205FDA">
        <w:t>, как обычно, приведены рекомендации по составлению учетной политики для целей как бухгалтерского, так и налогового учета.</w:t>
      </w:r>
    </w:p>
    <w:p w:rsidR="00167C31" w:rsidRPr="00205FDA" w:rsidRDefault="00167C31">
      <w:r w:rsidRPr="00205FDA">
        <w:t xml:space="preserve">В </w:t>
      </w:r>
      <w:r w:rsidRPr="00205FDA">
        <w:rPr>
          <w:rStyle w:val="a4"/>
          <w:rFonts w:cs="Times New Roman CYR"/>
          <w:color w:val="auto"/>
        </w:rPr>
        <w:t>приложении 3</w:t>
      </w:r>
      <w:r w:rsidRPr="00205FDA">
        <w:t xml:space="preserve"> рассмотрены правила исправления ошибок в бухгалтерском и налоговом учете с учетом норм </w:t>
      </w:r>
      <w:r w:rsidRPr="00205FDA">
        <w:rPr>
          <w:rStyle w:val="a4"/>
          <w:rFonts w:cs="Times New Roman CYR"/>
          <w:color w:val="auto"/>
        </w:rPr>
        <w:t>ПБУ 22/2010</w:t>
      </w:r>
      <w:r w:rsidRPr="00205FDA">
        <w:t xml:space="preserve"> и </w:t>
      </w:r>
      <w:r w:rsidRPr="00205FDA">
        <w:rPr>
          <w:rStyle w:val="a4"/>
          <w:rFonts w:cs="Times New Roman CYR"/>
          <w:color w:val="auto"/>
        </w:rPr>
        <w:t>ст. 54</w:t>
      </w:r>
      <w:r w:rsidRPr="00205FDA">
        <w:t xml:space="preserve"> НК РФ.</w:t>
      </w:r>
    </w:p>
    <w:p w:rsidR="00167C31" w:rsidRPr="00205FDA" w:rsidRDefault="00167C31">
      <w:r w:rsidRPr="00205FDA">
        <w:t xml:space="preserve">В </w:t>
      </w:r>
      <w:r w:rsidRPr="00205FDA">
        <w:rPr>
          <w:rStyle w:val="a4"/>
          <w:rFonts w:cs="Times New Roman CYR"/>
          <w:color w:val="auto"/>
        </w:rPr>
        <w:t>приложении 4</w:t>
      </w:r>
      <w:r w:rsidRPr="00205FDA">
        <w:t xml:space="preserve"> дана информация об изменениях на следующий год, которые были известны к моменту подписания книги в печать.</w:t>
      </w:r>
    </w:p>
    <w:p w:rsidR="00167C31" w:rsidRPr="00205FDA" w:rsidRDefault="00167C31"/>
    <w:p w:rsidR="00167C31" w:rsidRPr="00205FDA" w:rsidRDefault="00167C31">
      <w:r w:rsidRPr="00205FDA">
        <w:rPr>
          <w:rStyle w:val="a3"/>
          <w:bCs/>
          <w:color w:val="auto"/>
        </w:rPr>
        <w:t>Обратите внимание!</w:t>
      </w:r>
      <w:r w:rsidRPr="00205FDA">
        <w:t xml:space="preserve"> На сайте издательства АйСи Групп www.icgr.ru будет организована онлайн-поддержка актуальности книги "Годовой отчет 2015". На специальной странице сайта будет оперативно размещаться информация обо всех изменениях бухгалтерского и </w:t>
      </w:r>
      <w:r w:rsidRPr="00205FDA">
        <w:rPr>
          <w:rStyle w:val="a4"/>
          <w:rFonts w:cs="Times New Roman CYR"/>
          <w:color w:val="auto"/>
        </w:rPr>
        <w:t>налогового законодательства</w:t>
      </w:r>
      <w:r w:rsidRPr="00205FDA">
        <w:t>, произошедших с момента подписания книги в печать. Здесь же вы найдете информацию о разъяснениях Минфина и ФНС России по актуальным вопросам, связанным с исчислением и уплатой налогов, составлением бухгалтерской и налоговой отчетности. Доступ к этой странице сайта будет открыт для всех читателей книги "Годовой отчет 2015".</w:t>
      </w:r>
    </w:p>
    <w:p w:rsidR="00167C31" w:rsidRPr="00205FDA" w:rsidRDefault="00167C31"/>
    <w:p w:rsidR="00167C31" w:rsidRPr="00205FDA" w:rsidRDefault="00167C31">
      <w:r w:rsidRPr="00205FDA">
        <w:t>Как всегда, надеюсь, что книга будет вам полезна. Читайте, заходите на сайт издательства АйСи Групп www.icgr.ru, следите за всеми изменениями. И если у вас появятся какие-то вопросы, вы всегда сможете задать их все на том же сайте www.icgr.ru. Постараюсь ответить на все.</w:t>
      </w:r>
    </w:p>
    <w:p w:rsidR="00167C31" w:rsidRPr="00205FDA" w:rsidRDefault="00167C31"/>
    <w:p w:rsidR="00167C31" w:rsidRPr="00205FDA" w:rsidRDefault="00167C31">
      <w:pPr>
        <w:pStyle w:val="1"/>
        <w:rPr>
          <w:color w:val="auto"/>
        </w:rPr>
      </w:pPr>
      <w:bookmarkStart w:id="1" w:name="sub_1000"/>
      <w:r w:rsidRPr="00205FDA">
        <w:rPr>
          <w:color w:val="auto"/>
        </w:rPr>
        <w:t>Глава 1. Изменения 2015 года</w:t>
      </w:r>
    </w:p>
    <w:bookmarkEnd w:id="1"/>
    <w:p w:rsidR="00167C31" w:rsidRPr="00205FDA" w:rsidRDefault="00167C31"/>
    <w:p w:rsidR="00167C31" w:rsidRPr="00205FDA" w:rsidRDefault="00167C31">
      <w:pPr>
        <w:pStyle w:val="1"/>
        <w:rPr>
          <w:color w:val="auto"/>
        </w:rPr>
      </w:pPr>
      <w:bookmarkStart w:id="2" w:name="sub_1100"/>
      <w:r w:rsidRPr="00205FDA">
        <w:rPr>
          <w:color w:val="auto"/>
        </w:rPr>
        <w:t>1.1. Налог на прибыль</w:t>
      </w:r>
    </w:p>
    <w:bookmarkEnd w:id="2"/>
    <w:p w:rsidR="00167C31" w:rsidRPr="00205FDA" w:rsidRDefault="00167C31"/>
    <w:p w:rsidR="00167C31" w:rsidRPr="00205FDA" w:rsidRDefault="00167C31">
      <w:pPr>
        <w:pStyle w:val="1"/>
        <w:rPr>
          <w:color w:val="auto"/>
        </w:rPr>
      </w:pPr>
      <w:bookmarkStart w:id="3" w:name="sub_1110"/>
      <w:r w:rsidRPr="00205FDA">
        <w:rPr>
          <w:color w:val="auto"/>
        </w:rPr>
        <w:t>1.1.1. Доходы и расходы в виде процентов по долговым обязательствам</w:t>
      </w:r>
    </w:p>
    <w:bookmarkEnd w:id="3"/>
    <w:p w:rsidR="00167C31" w:rsidRPr="00205FDA" w:rsidRDefault="00167C31"/>
    <w:p w:rsidR="00167C31" w:rsidRPr="00205FDA" w:rsidRDefault="00167C31">
      <w:r w:rsidRPr="00205FDA">
        <w:t xml:space="preserve">С 1 января 2015 года действует новый порядок налогового учета процентов по долговым обязательствам. Поправки внесены Федеральными законами </w:t>
      </w:r>
      <w:r w:rsidRPr="00205FDA">
        <w:rPr>
          <w:rStyle w:val="a4"/>
          <w:rFonts w:cs="Times New Roman CYR"/>
          <w:color w:val="auto"/>
        </w:rPr>
        <w:t>от 28.12.2013 N 420-ФЗ</w:t>
      </w:r>
      <w:r w:rsidRPr="00205FDA">
        <w:t xml:space="preserve"> (далее - Закон N 420-ФЗ) и </w:t>
      </w:r>
      <w:r w:rsidRPr="00205FDA">
        <w:rPr>
          <w:rStyle w:val="a4"/>
          <w:rFonts w:cs="Times New Roman CYR"/>
          <w:color w:val="auto"/>
        </w:rPr>
        <w:t>от 08.03.2015 N 32-ФЗ</w:t>
      </w:r>
      <w:r w:rsidRPr="00205FDA">
        <w:t>.</w:t>
      </w:r>
    </w:p>
    <w:p w:rsidR="00167C31" w:rsidRPr="00205FDA" w:rsidRDefault="00167C31">
      <w:r w:rsidRPr="00205FDA">
        <w:lastRenderedPageBreak/>
        <w:t xml:space="preserve">Как и ранее, особенности налогового учета процентов по долговым обязательствам установлены в </w:t>
      </w:r>
      <w:r w:rsidRPr="00205FDA">
        <w:rPr>
          <w:rStyle w:val="a4"/>
          <w:rFonts w:cs="Times New Roman CYR"/>
          <w:color w:val="auto"/>
        </w:rPr>
        <w:t>ст. 269</w:t>
      </w:r>
      <w:r w:rsidRPr="00205FDA">
        <w:t xml:space="preserve"> НК РФ. Но если до 1 января 2015 года эта статья определяла особенности отнесения процентов к расходам, то теперь, с 2015 года, она регулирует порядок учета процентов как в составе расходов, так и в составе доходов. То есть с 2015 года особенности налогового учета процентов установлены не только для заемщиков, но и для займодавцев.</w:t>
      </w:r>
    </w:p>
    <w:p w:rsidR="00167C31" w:rsidRPr="00205FDA" w:rsidRDefault="00167C31"/>
    <w:p w:rsidR="00167C31" w:rsidRPr="00205FDA" w:rsidRDefault="00167C31">
      <w:r w:rsidRPr="00205FDA">
        <w:rPr>
          <w:rStyle w:val="a3"/>
          <w:bCs/>
          <w:color w:val="auto"/>
        </w:rPr>
        <w:t xml:space="preserve">Новые правила, установленные </w:t>
      </w:r>
      <w:r w:rsidRPr="00205FDA">
        <w:rPr>
          <w:rStyle w:val="a4"/>
          <w:rFonts w:cs="Times New Roman CYR"/>
          <w:color w:val="auto"/>
        </w:rPr>
        <w:t>ст. 269</w:t>
      </w:r>
      <w:r w:rsidRPr="00205FDA">
        <w:rPr>
          <w:rStyle w:val="a3"/>
          <w:bCs/>
          <w:color w:val="auto"/>
        </w:rPr>
        <w:t xml:space="preserve"> НК РФ в редакции, действующей с 1 января 2015 года, применяются в отношении процентов, начисляемых с 1 января 2015 года по договорам, заключенным как до 1 января 2015 года, так и после этой даты.</w:t>
      </w:r>
    </w:p>
    <w:p w:rsidR="00167C31" w:rsidRPr="00205FDA" w:rsidRDefault="00167C31"/>
    <w:p w:rsidR="00167C31" w:rsidRPr="00205FDA" w:rsidRDefault="00167C31">
      <w:r w:rsidRPr="00205FDA">
        <w:t xml:space="preserve">Соответствующие разъяснения приведены в </w:t>
      </w:r>
      <w:r w:rsidRPr="00205FDA">
        <w:rPr>
          <w:rStyle w:val="a4"/>
          <w:rFonts w:cs="Times New Roman CYR"/>
          <w:color w:val="auto"/>
        </w:rPr>
        <w:t>письме</w:t>
      </w:r>
      <w:r w:rsidRPr="00205FDA">
        <w:t xml:space="preserve"> Минфина России от 06.07.2015 N 03-03-06/1/38933 (см. также </w:t>
      </w:r>
      <w:r w:rsidRPr="00205FDA">
        <w:rPr>
          <w:rStyle w:val="a4"/>
          <w:rFonts w:cs="Times New Roman CYR"/>
          <w:color w:val="auto"/>
        </w:rPr>
        <w:t>письмо</w:t>
      </w:r>
      <w:r w:rsidRPr="00205FDA">
        <w:t xml:space="preserve"> Минфина России от 14.05.2015 N 03-03-06/2/27735).</w:t>
      </w:r>
    </w:p>
    <w:p w:rsidR="00167C31" w:rsidRPr="00205FDA" w:rsidRDefault="00167C31">
      <w:r w:rsidRPr="00205FDA">
        <w:t>Начнем с правил для заемщиков.</w:t>
      </w:r>
    </w:p>
    <w:p w:rsidR="00167C31" w:rsidRPr="00205FDA" w:rsidRDefault="00167C31"/>
    <w:p w:rsidR="00167C31" w:rsidRPr="00205FDA" w:rsidRDefault="00167C31">
      <w:bookmarkStart w:id="4" w:name="sub_11101"/>
      <w:r w:rsidRPr="00205FDA">
        <w:rPr>
          <w:rStyle w:val="a3"/>
          <w:bCs/>
          <w:color w:val="auto"/>
        </w:rPr>
        <w:t>С 2015 года в общем случае начисленные за пользование заемными средствами проценты учитываются в расходах в сумме, исчисленной исходя из процентной ставки, установленной договором, без каких-либо ограничений.</w:t>
      </w:r>
    </w:p>
    <w:bookmarkEnd w:id="4"/>
    <w:p w:rsidR="00167C31" w:rsidRPr="00205FDA" w:rsidRDefault="00167C31"/>
    <w:p w:rsidR="00167C31" w:rsidRPr="00205FDA" w:rsidRDefault="00167C31">
      <w:r w:rsidRPr="00205FDA">
        <w:t>Проценты, как и ранее, признаются в расходах равномерно в течение срока действия долгового обязательства (включаются в расходы ежемесячно в сумме, исчисленной исходя из процентной ставки, установленной договором) независимо от сроков их уплаты</w:t>
      </w:r>
      <w:r w:rsidRPr="00205FDA">
        <w:rPr>
          <w:rStyle w:val="a4"/>
          <w:rFonts w:cs="Times New Roman CYR"/>
          <w:color w:val="auto"/>
        </w:rPr>
        <w:t>*(1)</w:t>
      </w:r>
      <w:r w:rsidRPr="00205FDA">
        <w:t>.</w:t>
      </w:r>
    </w:p>
    <w:p w:rsidR="00167C31" w:rsidRPr="00205FDA" w:rsidRDefault="00167C31">
      <w:r w:rsidRPr="00205FDA">
        <w:t xml:space="preserve">Ограничения установлены лишь для сделок по привлечению заемных средств, признаваемых контролируемыми в соответствии с </w:t>
      </w:r>
      <w:r w:rsidRPr="00205FDA">
        <w:rPr>
          <w:rStyle w:val="a4"/>
          <w:rFonts w:cs="Times New Roman CYR"/>
          <w:color w:val="auto"/>
        </w:rPr>
        <w:t>ч. 1</w:t>
      </w:r>
      <w:r w:rsidRPr="00205FDA">
        <w:t xml:space="preserve"> НК РФ, т.е. для ситуаций, когда займодавцем является лицо, взаимозависимое</w:t>
      </w:r>
      <w:r w:rsidRPr="00205FDA">
        <w:rPr>
          <w:rStyle w:val="a4"/>
          <w:rFonts w:cs="Times New Roman CYR"/>
          <w:color w:val="auto"/>
        </w:rPr>
        <w:t>*(2)</w:t>
      </w:r>
      <w:r w:rsidRPr="00205FDA">
        <w:t xml:space="preserve"> по отношению к заемщику, либо иностранное лицо, являющееся резидентом офшорной зоны</w:t>
      </w:r>
      <w:r w:rsidRPr="00205FDA">
        <w:rPr>
          <w:rStyle w:val="a4"/>
          <w:rFonts w:cs="Times New Roman CYR"/>
          <w:color w:val="auto"/>
        </w:rPr>
        <w:t>*(3)</w:t>
      </w:r>
      <w:r w:rsidRPr="00205FDA">
        <w:t>.</w:t>
      </w:r>
    </w:p>
    <w:p w:rsidR="00167C31" w:rsidRPr="00205FDA" w:rsidRDefault="00167C31">
      <w:r w:rsidRPr="00205FDA">
        <w:t xml:space="preserve">Согласно </w:t>
      </w:r>
      <w:r w:rsidRPr="00205FDA">
        <w:rPr>
          <w:rStyle w:val="a4"/>
          <w:rFonts w:cs="Times New Roman CYR"/>
          <w:color w:val="auto"/>
        </w:rPr>
        <w:t>п. 1.1 ст. 269</w:t>
      </w:r>
      <w:r w:rsidRPr="00205FDA">
        <w:t xml:space="preserve"> НК РФ расходы в виде процентов по таким сделкам признаются в сумме фактических затрат, если ставка по договору не превышает максимальную ставку, установленную </w:t>
      </w:r>
      <w:r w:rsidRPr="00205FDA">
        <w:rPr>
          <w:rStyle w:val="a4"/>
          <w:rFonts w:cs="Times New Roman CYR"/>
          <w:color w:val="auto"/>
        </w:rPr>
        <w:t>п. 1.2 ст. 269</w:t>
      </w:r>
      <w:r w:rsidRPr="00205FDA">
        <w:t xml:space="preserve"> НК РФ.</w:t>
      </w:r>
    </w:p>
    <w:p w:rsidR="00167C31" w:rsidRPr="00205FDA" w:rsidRDefault="00167C31">
      <w:r w:rsidRPr="00205FDA">
        <w:t xml:space="preserve">Если процентная ставка по договору превышает максимальную ставку, установленную </w:t>
      </w:r>
      <w:r w:rsidRPr="00205FDA">
        <w:rPr>
          <w:rStyle w:val="a4"/>
          <w:rFonts w:cs="Times New Roman CYR"/>
          <w:color w:val="auto"/>
        </w:rPr>
        <w:t>п. 1.2 ст. 269</w:t>
      </w:r>
      <w:r w:rsidRPr="00205FDA">
        <w:t xml:space="preserve"> НК РФ, то у заемщика есть выбор: он может признать в составе расходов либо лишь часть уплаченных процентов (в пределах максимальной ставки, установленной п. 1.2 ст. 269 НК РФ), либо всю сумму уплаченных процентов (в том числе в части, превышающей максимальную ставку). Однако в последнем случае ему придется доказать, что ставка, которая установлена договором, является рыночной</w:t>
      </w:r>
      <w:r w:rsidRPr="00205FDA">
        <w:rPr>
          <w:rStyle w:val="a4"/>
          <w:rFonts w:cs="Times New Roman CYR"/>
          <w:color w:val="auto"/>
        </w:rPr>
        <w:t>*(4)</w:t>
      </w:r>
      <w:r w:rsidRPr="00205FDA">
        <w:t>.</w:t>
      </w:r>
    </w:p>
    <w:p w:rsidR="00167C31" w:rsidRPr="00205FDA" w:rsidRDefault="00167C31">
      <w:r w:rsidRPr="00205FDA">
        <w:t xml:space="preserve">В </w:t>
      </w:r>
      <w:r w:rsidRPr="00205FDA">
        <w:rPr>
          <w:rStyle w:val="a4"/>
          <w:rFonts w:cs="Times New Roman CYR"/>
          <w:color w:val="auto"/>
        </w:rPr>
        <w:t>пункте 1.2 ст. 269</w:t>
      </w:r>
      <w:r w:rsidRPr="00205FDA">
        <w:t xml:space="preserve"> НК РФ установлены разные предельные ставки для разных видов валют:</w:t>
      </w:r>
    </w:p>
    <w:p w:rsidR="00167C31" w:rsidRPr="00205FDA" w:rsidRDefault="00167C31">
      <w:r w:rsidRPr="00205FDA">
        <w:t xml:space="preserve">1) по рублевым сделкам максимальная ставка на 2015 год установлена в размере 180% </w:t>
      </w:r>
      <w:r w:rsidRPr="00205FDA">
        <w:rPr>
          <w:rStyle w:val="a4"/>
          <w:rFonts w:cs="Times New Roman CYR"/>
          <w:color w:val="auto"/>
        </w:rPr>
        <w:t>ключевой ставки</w:t>
      </w:r>
      <w:r w:rsidRPr="00205FDA">
        <w:t xml:space="preserve"> ЦБ РФ. С 1 января 2016 года предполагается, что она составит 125% ключевой ставки ЦБ РФ;</w:t>
      </w:r>
    </w:p>
    <w:p w:rsidR="00167C31" w:rsidRPr="00205FDA" w:rsidRDefault="00167C31">
      <w:r w:rsidRPr="00205FDA">
        <w:t>2) по долговым обязательствам в евро - ставка EURIBOR в евро, увеличенная на 7 процентных пунктов;</w:t>
      </w:r>
    </w:p>
    <w:p w:rsidR="00167C31" w:rsidRPr="00205FDA" w:rsidRDefault="00167C31">
      <w:r w:rsidRPr="00205FDA">
        <w:t>3) по долговым обязательствам в китайских юанях - ставка SHIBOR в китайских юанях, увеличенная на 7 процентных пунктов;</w:t>
      </w:r>
    </w:p>
    <w:p w:rsidR="00167C31" w:rsidRPr="00205FDA" w:rsidRDefault="00167C31">
      <w:r w:rsidRPr="00205FDA">
        <w:t>4) по долговым обязательствам в фунтах стерлингов - ставка ЛИБОР в фунтах стерлингов, увеличенная на 7 процентных пунктов;</w:t>
      </w:r>
    </w:p>
    <w:p w:rsidR="00167C31" w:rsidRPr="00205FDA" w:rsidRDefault="00167C31">
      <w:r w:rsidRPr="00205FDA">
        <w:t>5) по долговым обязательствам в швейцарских франках или японских йенах - ставка ЛИБОР в соответствующей валюте, увеличенная на 5 процентных пунктов;</w:t>
      </w:r>
    </w:p>
    <w:p w:rsidR="00167C31" w:rsidRPr="00205FDA" w:rsidRDefault="00167C31">
      <w:r w:rsidRPr="00205FDA">
        <w:t>6) по долговым обязательствам в иных валютах - ставка ЛИБОР в долларах США, увеличенная на 7 процентных пунктов.</w:t>
      </w:r>
    </w:p>
    <w:p w:rsidR="00167C31" w:rsidRPr="00205FDA" w:rsidRDefault="00167C31"/>
    <w:p w:rsidR="00167C31" w:rsidRPr="00205FDA" w:rsidRDefault="00167C31">
      <w:r w:rsidRPr="00205FDA">
        <w:rPr>
          <w:rStyle w:val="a3"/>
          <w:bCs/>
          <w:color w:val="auto"/>
        </w:rPr>
        <w:lastRenderedPageBreak/>
        <w:t xml:space="preserve">При получении заемных средств вы в общем случае учитываете в расходах фактически начисленные проценты без каких-либо ограничений. Проблемы могут возникнуть у вас в случае получения заемных средств от взаимозависимых лиц или от иностранных лиц, если они получены под процентные ставки, превышающие предельные ставки, установленные </w:t>
      </w:r>
      <w:r w:rsidRPr="00205FDA">
        <w:rPr>
          <w:rStyle w:val="a4"/>
          <w:rFonts w:cs="Times New Roman CYR"/>
          <w:color w:val="auto"/>
        </w:rPr>
        <w:t>п. 1.2 ст. 269</w:t>
      </w:r>
      <w:r w:rsidRPr="00205FDA">
        <w:rPr>
          <w:rStyle w:val="a3"/>
          <w:bCs/>
          <w:color w:val="auto"/>
        </w:rPr>
        <w:t xml:space="preserve"> НК РФ.</w:t>
      </w:r>
    </w:p>
    <w:p w:rsidR="00167C31" w:rsidRPr="00205FDA" w:rsidRDefault="00167C31"/>
    <w:p w:rsidR="00167C31" w:rsidRPr="00205FDA" w:rsidRDefault="00167C31">
      <w:r w:rsidRPr="00205FDA">
        <w:t>В этой связи заметим, что при получении беспроцентного займа никаких проблем у заемщика нет, независимо от того, кто является займодавцем. Пользование беспроцентным займом приводит к тому, что у заемщика просто-напросто нет расходов в виде процентов. При этом никаких доходов в связи с получением беспроцентного займа у заемщика тоже нет (</w:t>
      </w:r>
      <w:r w:rsidRPr="00205FDA">
        <w:rPr>
          <w:rStyle w:val="a4"/>
          <w:rFonts w:cs="Times New Roman CYR"/>
          <w:color w:val="auto"/>
        </w:rPr>
        <w:t>письмо</w:t>
      </w:r>
      <w:r w:rsidRPr="00205FDA">
        <w:t xml:space="preserve"> Минфина России от 09.02.2015 N 03-03-06/1/5149).</w:t>
      </w:r>
    </w:p>
    <w:p w:rsidR="00167C31" w:rsidRPr="00205FDA" w:rsidRDefault="00167C31">
      <w:r w:rsidRPr="00205FDA">
        <w:t>Теперь о правилах для займодавцев.</w:t>
      </w:r>
    </w:p>
    <w:p w:rsidR="00167C31" w:rsidRPr="00205FDA" w:rsidRDefault="00167C31">
      <w:r w:rsidRPr="00205FDA">
        <w:t>Если вы выдали кому-то заем (не важно кому - какому-то юридическому или физическому лицу), то в составе внереализационных доходов в течение всего срока долгового обязательства ежемесячно следует признавать причитающиеся доходы в виде процентов исходя из фактической процентной ставки, установленной договором.</w:t>
      </w:r>
    </w:p>
    <w:p w:rsidR="00167C31" w:rsidRPr="00205FDA" w:rsidRDefault="00167C31">
      <w:r w:rsidRPr="00205FDA">
        <w:t>Так было всегда, такой порядок сохранился и после 1 января 2015 года.</w:t>
      </w:r>
    </w:p>
    <w:p w:rsidR="00167C31" w:rsidRPr="00205FDA" w:rsidRDefault="00167C31">
      <w:r w:rsidRPr="00205FDA">
        <w:t>Однако с 2015 года из этого правила появилось исключение.</w:t>
      </w:r>
    </w:p>
    <w:p w:rsidR="00167C31" w:rsidRPr="00205FDA" w:rsidRDefault="00167C31">
      <w:r w:rsidRPr="00205FDA">
        <w:t xml:space="preserve">Исключение касается сделок по выдаче займов, признаваемых контролируемыми в соответствии с </w:t>
      </w:r>
      <w:r w:rsidRPr="00205FDA">
        <w:rPr>
          <w:rStyle w:val="a4"/>
          <w:rFonts w:cs="Times New Roman CYR"/>
          <w:color w:val="auto"/>
        </w:rPr>
        <w:t>ч. 1</w:t>
      </w:r>
      <w:r w:rsidRPr="00205FDA">
        <w:t xml:space="preserve"> НК РФ, т.е. для ситуаций, когда заемщиком является лицо, взаимозависимое по отношению к займодавцу</w:t>
      </w:r>
      <w:r w:rsidRPr="00205FDA">
        <w:rPr>
          <w:rStyle w:val="a4"/>
          <w:rFonts w:cs="Times New Roman CYR"/>
          <w:color w:val="auto"/>
        </w:rPr>
        <w:t>*(5)</w:t>
      </w:r>
      <w:r w:rsidRPr="00205FDA">
        <w:t>, либо иностранное лицо, являющееся резидентом офшорной зоны</w:t>
      </w:r>
      <w:r w:rsidRPr="00205FDA">
        <w:rPr>
          <w:rStyle w:val="a4"/>
          <w:rFonts w:cs="Times New Roman CYR"/>
          <w:color w:val="auto"/>
        </w:rPr>
        <w:t>*(6)</w:t>
      </w:r>
      <w:r w:rsidRPr="00205FDA">
        <w:t>.</w:t>
      </w:r>
    </w:p>
    <w:p w:rsidR="00167C31" w:rsidRPr="00205FDA" w:rsidRDefault="00167C31">
      <w:r w:rsidRPr="00205FDA">
        <w:t xml:space="preserve">Доходы в виде процентов по таким сделкам признаются исходя из фактической процентной ставки, установленной договором, при условии, что ставка по договору превышает минимальную ставку, установленную </w:t>
      </w:r>
      <w:r w:rsidRPr="00205FDA">
        <w:rPr>
          <w:rStyle w:val="a4"/>
          <w:rFonts w:cs="Times New Roman CYR"/>
          <w:color w:val="auto"/>
        </w:rPr>
        <w:t>п. 1.2 ст. 269</w:t>
      </w:r>
      <w:r w:rsidRPr="00205FDA">
        <w:t xml:space="preserve"> НК РФ.</w:t>
      </w:r>
    </w:p>
    <w:p w:rsidR="00167C31" w:rsidRPr="00205FDA" w:rsidRDefault="00167C31">
      <w:r w:rsidRPr="00205FDA">
        <w:t xml:space="preserve">Если же процентная ставка по договору не превышает минимальную ставку, установленную </w:t>
      </w:r>
      <w:r w:rsidRPr="00205FDA">
        <w:rPr>
          <w:rStyle w:val="a4"/>
          <w:rFonts w:cs="Times New Roman CYR"/>
          <w:color w:val="auto"/>
        </w:rPr>
        <w:t>п. 1.2 ст. 269</w:t>
      </w:r>
      <w:r w:rsidRPr="00205FDA">
        <w:t xml:space="preserve"> НК РФ, то у займодавца есть выбор.</w:t>
      </w:r>
    </w:p>
    <w:p w:rsidR="00167C31" w:rsidRPr="00205FDA" w:rsidRDefault="00167C31">
      <w:r w:rsidRPr="00205FDA">
        <w:t xml:space="preserve">Он может признать в составе доходов сумму процентов, исчисленную исходя из фактической ставки, установленной договором (т.е. ставки, которая ниже минимальной, установленной </w:t>
      </w:r>
      <w:r w:rsidRPr="00205FDA">
        <w:rPr>
          <w:rStyle w:val="a4"/>
          <w:rFonts w:cs="Times New Roman CYR"/>
          <w:color w:val="auto"/>
        </w:rPr>
        <w:t>п. 1.2 ст. 269</w:t>
      </w:r>
      <w:r w:rsidRPr="00205FDA">
        <w:t xml:space="preserve"> НК РФ), но в этом случае ему придется доказывать, что эта ставка в данной конкретной ситуации является рыночной</w:t>
      </w:r>
      <w:r w:rsidRPr="00205FDA">
        <w:rPr>
          <w:rStyle w:val="a4"/>
          <w:rFonts w:cs="Times New Roman CYR"/>
          <w:color w:val="auto"/>
        </w:rPr>
        <w:t>*(7)</w:t>
      </w:r>
      <w:r w:rsidRPr="00205FDA">
        <w:t>.</w:t>
      </w:r>
    </w:p>
    <w:p w:rsidR="00167C31" w:rsidRPr="00205FDA" w:rsidRDefault="00167C31">
      <w:r w:rsidRPr="00205FDA">
        <w:t xml:space="preserve">Если вы не готовы отстаивать рыночность фактической процентной ставки, то вам предлагается второй возможный вариант - признать в составе внереализационных доходов не фактическую сумму причитающихся по договору процентов, а сумму, исчисленную исходя из минимальной процентной ставки, установленной </w:t>
      </w:r>
      <w:r w:rsidRPr="00205FDA">
        <w:rPr>
          <w:rStyle w:val="a4"/>
          <w:rFonts w:cs="Times New Roman CYR"/>
          <w:color w:val="auto"/>
        </w:rPr>
        <w:t>п. 1.2 ст. 269</w:t>
      </w:r>
      <w:r w:rsidRPr="00205FDA">
        <w:t xml:space="preserve"> НК РФ (т.е. признать в составе внереализационных доходов дополнительную "виртуальную" сумму процентов, которую реально вы, естественно, не получите).</w:t>
      </w:r>
    </w:p>
    <w:p w:rsidR="00167C31" w:rsidRPr="00205FDA" w:rsidRDefault="00167C31">
      <w:r w:rsidRPr="00205FDA">
        <w:t xml:space="preserve">В </w:t>
      </w:r>
      <w:r w:rsidRPr="00205FDA">
        <w:rPr>
          <w:rStyle w:val="a4"/>
          <w:rFonts w:cs="Times New Roman CYR"/>
          <w:color w:val="auto"/>
        </w:rPr>
        <w:t>пункте 1.2 ст. 269</w:t>
      </w:r>
      <w:r w:rsidRPr="00205FDA">
        <w:t xml:space="preserve"> НК РФ установлены разные минимальные процентные ставки для разных видов валют:</w:t>
      </w:r>
    </w:p>
    <w:p w:rsidR="00167C31" w:rsidRPr="00205FDA" w:rsidRDefault="00167C31">
      <w:r w:rsidRPr="00205FDA">
        <w:t>1) по рублевым займам, выданным российским заемщикам (налоговым резидентам РФ)</w:t>
      </w:r>
      <w:r w:rsidRPr="00205FDA">
        <w:rPr>
          <w:rStyle w:val="a4"/>
          <w:rFonts w:cs="Times New Roman CYR"/>
          <w:color w:val="auto"/>
        </w:rPr>
        <w:t>*(8)</w:t>
      </w:r>
      <w:r w:rsidRPr="00205FDA">
        <w:t xml:space="preserve"> минимальная ставка на 2015 год установлена в размере 0% </w:t>
      </w:r>
      <w:r w:rsidRPr="00205FDA">
        <w:rPr>
          <w:rStyle w:val="a4"/>
          <w:rFonts w:cs="Times New Roman CYR"/>
          <w:color w:val="auto"/>
        </w:rPr>
        <w:t>ключевой ставки</w:t>
      </w:r>
      <w:r w:rsidRPr="00205FDA">
        <w:t xml:space="preserve"> ЦБ РФ. С 1 января 2016 года предполагается, что она составит 75% ключевой ставки ЦБ РФ;</w:t>
      </w:r>
    </w:p>
    <w:p w:rsidR="00167C31" w:rsidRPr="00205FDA" w:rsidRDefault="00167C31">
      <w:r w:rsidRPr="00205FDA">
        <w:t>2) по долговым обязательствам в евро - ставка EURIBOR в евро, увеличенная на 4 процентных пункта;</w:t>
      </w:r>
    </w:p>
    <w:p w:rsidR="00167C31" w:rsidRPr="00205FDA" w:rsidRDefault="00167C31">
      <w:r w:rsidRPr="00205FDA">
        <w:t>3) по долговым обязательствам в китайских юанях - ставка SHIBOR в китайских юанях, увеличенная на 4 процентных пункта;</w:t>
      </w:r>
    </w:p>
    <w:p w:rsidR="00167C31" w:rsidRPr="00205FDA" w:rsidRDefault="00167C31">
      <w:r w:rsidRPr="00205FDA">
        <w:t>4) по долговым обязательствам в фунтах стерлингов - ставка ЛИБОР в фунтах стерлингов, увеличенная на 4 процентных пункта;</w:t>
      </w:r>
    </w:p>
    <w:p w:rsidR="00167C31" w:rsidRPr="00205FDA" w:rsidRDefault="00167C31">
      <w:r w:rsidRPr="00205FDA">
        <w:t>5) по долговым обязательствам в швейцарских франках или японских йенах - ставка ЛИБОР в соответствующей валюте, увеличенная на 2 процентных пункта;</w:t>
      </w:r>
    </w:p>
    <w:p w:rsidR="00167C31" w:rsidRPr="00205FDA" w:rsidRDefault="00167C31">
      <w:r w:rsidRPr="00205FDA">
        <w:lastRenderedPageBreak/>
        <w:t>6) по долговым обязательствам в иных валютах - ставка ЛИБОР в долларах США, увеличенная на 7 процентных пунктов.</w:t>
      </w:r>
    </w:p>
    <w:p w:rsidR="00167C31" w:rsidRPr="00205FDA" w:rsidRDefault="00167C31">
      <w:r w:rsidRPr="00205FDA">
        <w:t xml:space="preserve">Если вы подпадаете под ограничения, установленные </w:t>
      </w:r>
      <w:r w:rsidRPr="00205FDA">
        <w:rPr>
          <w:rStyle w:val="a4"/>
          <w:rFonts w:cs="Times New Roman CYR"/>
          <w:color w:val="auto"/>
        </w:rPr>
        <w:t>пунктами 1.1</w:t>
      </w:r>
      <w:r w:rsidRPr="00205FDA">
        <w:t xml:space="preserve"> и </w:t>
      </w:r>
      <w:r w:rsidRPr="00205FDA">
        <w:rPr>
          <w:rStyle w:val="a4"/>
          <w:rFonts w:cs="Times New Roman CYR"/>
          <w:color w:val="auto"/>
        </w:rPr>
        <w:t>1.2 ст. 269</w:t>
      </w:r>
      <w:r w:rsidRPr="00205FDA">
        <w:t xml:space="preserve"> НК РФ, то обратите внимание на порядок определения соответствующей минимальной (максимальной) процентной ставки.</w:t>
      </w:r>
    </w:p>
    <w:p w:rsidR="00167C31" w:rsidRPr="00205FDA" w:rsidRDefault="00167C31">
      <w:r w:rsidRPr="00205FDA">
        <w:t xml:space="preserve">Согласно </w:t>
      </w:r>
      <w:r w:rsidRPr="00205FDA">
        <w:rPr>
          <w:rStyle w:val="a4"/>
          <w:rFonts w:cs="Times New Roman CYR"/>
          <w:color w:val="auto"/>
        </w:rPr>
        <w:t>п. 1.3 ст. 269</w:t>
      </w:r>
      <w:r w:rsidRPr="00205FDA">
        <w:t xml:space="preserve"> НК РФ в отношении долговых обязательств, по которым ставка является фиксированной и не изменяется в течение всего срока действия долгового обязательства, под ключевой ставкой ЦБ РФ (ставкой ЛИБОР, ставкой EURIBOR, ставкой SHIBOR) понимается соответствующая ставка, действовавшая на дату привлечения денежных средств или иного имущества в виде долгового обязательства.</w:t>
      </w:r>
    </w:p>
    <w:p w:rsidR="00167C31" w:rsidRPr="00205FDA" w:rsidRDefault="00167C31">
      <w:r w:rsidRPr="00205FDA">
        <w:t>В остальных случаях берется ставка, которая действует на дату признания процентов в расходах (доходах) (т.е. текущая ставка, действующая на конец соответствующего месяца).</w:t>
      </w:r>
    </w:p>
    <w:p w:rsidR="00167C31" w:rsidRPr="00205FDA" w:rsidRDefault="00167C31">
      <w:r w:rsidRPr="00205FDA">
        <w:t>В отношении интервалов предельных значений процентных ставок по валютным долговым обязательствам принимается ставка ЛИБОР (ставка EURIBOR, ставка SHIBOR) на срок, в наибольшей степени соответствующий сроку долгового обязательства.</w:t>
      </w:r>
    </w:p>
    <w:p w:rsidR="00167C31" w:rsidRPr="00205FDA" w:rsidRDefault="00167C31"/>
    <w:p w:rsidR="00167C31" w:rsidRPr="00205FDA" w:rsidRDefault="00167C31">
      <w:r w:rsidRPr="00205FDA">
        <w:rPr>
          <w:rStyle w:val="a3"/>
          <w:bCs/>
          <w:color w:val="auto"/>
        </w:rPr>
        <w:t>Обратите внимание!</w:t>
      </w:r>
      <w:r w:rsidRPr="00205FDA">
        <w:t xml:space="preserve"> В </w:t>
      </w:r>
      <w:r w:rsidRPr="00205FDA">
        <w:rPr>
          <w:rStyle w:val="a4"/>
          <w:rFonts w:cs="Times New Roman CYR"/>
          <w:color w:val="auto"/>
        </w:rPr>
        <w:t>письме</w:t>
      </w:r>
      <w:r w:rsidRPr="00205FDA">
        <w:t xml:space="preserve"> Минфина России от 11.06.2015 N 03-03-РЗ/33795 разъясняется порядок определения минимальной (максимальной) ставки по рублевым долговым обязательствам с фиксированной ставкой.</w:t>
      </w:r>
    </w:p>
    <w:p w:rsidR="00167C31" w:rsidRPr="00205FDA" w:rsidRDefault="00167C31">
      <w:r w:rsidRPr="00205FDA">
        <w:t xml:space="preserve">В соответствии с </w:t>
      </w:r>
      <w:r w:rsidRPr="00205FDA">
        <w:rPr>
          <w:rStyle w:val="a4"/>
          <w:rFonts w:cs="Times New Roman CYR"/>
          <w:color w:val="auto"/>
        </w:rPr>
        <w:t>п. 1.3 ст. 269</w:t>
      </w:r>
      <w:r w:rsidRPr="00205FDA">
        <w:t xml:space="preserve"> НК РФ налогоплательщикам следует руководствоваться соответствующей </w:t>
      </w:r>
      <w:r w:rsidRPr="00205FDA">
        <w:rPr>
          <w:rStyle w:val="a4"/>
          <w:rFonts w:cs="Times New Roman CYR"/>
          <w:color w:val="auto"/>
        </w:rPr>
        <w:t>ключевой ставкой</w:t>
      </w:r>
      <w:r w:rsidRPr="00205FDA">
        <w:t xml:space="preserve"> ЦБ РФ, действовавшей на дату заключения договора, в том числе по договорам, заключенным до 1 января 2015 года.</w:t>
      </w:r>
    </w:p>
    <w:p w:rsidR="00167C31" w:rsidRPr="00205FDA" w:rsidRDefault="00167C31">
      <w:r w:rsidRPr="00205FDA">
        <w:t xml:space="preserve">Если долговое обязательство возникло до введения Центральным банком Российской Федерации ключевой ставки (до 13 сентября 2013 года), то интервал предельных значений процентных ставок следует определять на основании соответствующей </w:t>
      </w:r>
      <w:r w:rsidRPr="00205FDA">
        <w:rPr>
          <w:rStyle w:val="a4"/>
          <w:rFonts w:cs="Times New Roman CYR"/>
          <w:color w:val="auto"/>
        </w:rPr>
        <w:t>ставки рефинансирования</w:t>
      </w:r>
      <w:r w:rsidRPr="00205FDA">
        <w:t xml:space="preserve"> ЦБ РФ, действовавшей на дату заключения договора.</w:t>
      </w:r>
    </w:p>
    <w:p w:rsidR="00167C31" w:rsidRPr="00205FDA" w:rsidRDefault="00167C31">
      <w:r w:rsidRPr="00205FDA">
        <w:t xml:space="preserve">Одновременно в письме обращается внимание на то, что в соответствии с </w:t>
      </w:r>
      <w:r w:rsidRPr="00205FDA">
        <w:rPr>
          <w:rStyle w:val="a4"/>
          <w:rFonts w:cs="Times New Roman CYR"/>
          <w:color w:val="auto"/>
        </w:rPr>
        <w:t>п. 2 ст. 5</w:t>
      </w:r>
      <w:r w:rsidRPr="00205FDA">
        <w:t xml:space="preserve"> НК РФ изменения законодательства о налогах и сборах, ухудшающие положение налогоплательщиков, обратной силы не имеют. Поэтому при расчете интервала предельных значений процентных ставок по договорам, заключенным до 1 января 2015 года, в случае, если ключевая ставка ЦБ РФ на дату заключения договора была меньше соответствующей ставки рефинансирования ЦБ РФ, следует руководствоваться ставкой рефинансирования ЦБ РФ, действовавшей на дату заключения договора.</w:t>
      </w:r>
    </w:p>
    <w:p w:rsidR="00167C31" w:rsidRPr="00205FDA" w:rsidRDefault="00167C31"/>
    <w:p w:rsidR="00167C31" w:rsidRPr="00205FDA" w:rsidRDefault="00167C31">
      <w:r w:rsidRPr="00205FDA">
        <w:t>Если договором предусмотрена выдача заемных денежных средств траншами, размер ключевой ставки будет определяться соответствующей ключевой ставкой ЦБ РФ, действовавшей на дату заключения договора, применительно к каждому траншу (</w:t>
      </w:r>
      <w:r w:rsidRPr="00205FDA">
        <w:rPr>
          <w:rStyle w:val="a4"/>
          <w:rFonts w:cs="Times New Roman CYR"/>
          <w:color w:val="auto"/>
        </w:rPr>
        <w:t>письмо</w:t>
      </w:r>
      <w:r w:rsidRPr="00205FDA">
        <w:t xml:space="preserve"> Минфина России от 09.06.2015 N 03-03-06/33237).</w:t>
      </w:r>
    </w:p>
    <w:p w:rsidR="00167C31" w:rsidRPr="00205FDA" w:rsidRDefault="00167C31">
      <w:r w:rsidRPr="00205FDA">
        <w:t xml:space="preserve">Обратим внимание на еще одно изменение, которое хотя и произошло в 2015 году, но затрагивает налоговую базу за 2014 год. Речь идет об изменениях в порядке учета расходов в виде процентов по привлеченным долговым обязательствам, внесенных </w:t>
      </w:r>
      <w:r w:rsidRPr="00205FDA">
        <w:rPr>
          <w:rStyle w:val="a4"/>
          <w:rFonts w:cs="Times New Roman CYR"/>
          <w:color w:val="auto"/>
        </w:rPr>
        <w:t>Федеральным законом</w:t>
      </w:r>
      <w:r w:rsidRPr="00205FDA">
        <w:t xml:space="preserve"> от 08.03.2015 N 32-ФЗ.</w:t>
      </w:r>
    </w:p>
    <w:p w:rsidR="00167C31" w:rsidRPr="00205FDA" w:rsidRDefault="00167C31">
      <w:r w:rsidRPr="00205FDA">
        <w:t xml:space="preserve">Напомним, что нормы </w:t>
      </w:r>
      <w:r w:rsidRPr="00205FDA">
        <w:rPr>
          <w:rStyle w:val="a4"/>
          <w:rFonts w:cs="Times New Roman CYR"/>
          <w:color w:val="auto"/>
        </w:rPr>
        <w:t>ст. 269</w:t>
      </w:r>
      <w:r w:rsidRPr="00205FDA">
        <w:t xml:space="preserve"> НК РФ, действовавшие до 1 января 2015 года, ограничивали сумму процентов по долговым обязательствам, которая может быть признана расходом в целях налогообложения прибыли.</w:t>
      </w:r>
    </w:p>
    <w:p w:rsidR="00167C31" w:rsidRPr="00205FDA" w:rsidRDefault="00167C31">
      <w:r w:rsidRPr="00205FDA">
        <w:rPr>
          <w:rStyle w:val="a4"/>
          <w:rFonts w:cs="Times New Roman CYR"/>
          <w:color w:val="auto"/>
        </w:rPr>
        <w:t>Статья 269</w:t>
      </w:r>
      <w:r w:rsidRPr="00205FDA">
        <w:t xml:space="preserve"> НК РФ в редакции, действовавшей до 1 января 2015 года, обязывала налогоплательщиков определять максимальную сумму процентов, которая может быть учтена в целях налогообложения, одним из двух способов (по выбору налогоплательщика):</w:t>
      </w:r>
    </w:p>
    <w:p w:rsidR="00167C31" w:rsidRPr="00205FDA" w:rsidRDefault="00167C31">
      <w:r w:rsidRPr="00205FDA">
        <w:t>1) исходя из среднего уровня процентов, начисленных по долговым обязательствам, выданным в том же периоде (месяце, квартале) на сопоставимых условиях;</w:t>
      </w:r>
    </w:p>
    <w:p w:rsidR="00167C31" w:rsidRPr="00205FDA" w:rsidRDefault="00167C31">
      <w:r w:rsidRPr="00205FDA">
        <w:lastRenderedPageBreak/>
        <w:t xml:space="preserve">2) исходя из </w:t>
      </w:r>
      <w:r w:rsidRPr="00205FDA">
        <w:rPr>
          <w:rStyle w:val="a4"/>
          <w:rFonts w:cs="Times New Roman CYR"/>
          <w:color w:val="auto"/>
        </w:rPr>
        <w:t>ставки рефинансирования</w:t>
      </w:r>
      <w:r w:rsidRPr="00205FDA">
        <w:t xml:space="preserve"> ЦБ РФ, умноженной на соответствующий коэффициент (в 2013 и 2014 годах по рублевым долговым обязательствам применялся коэффициент 1,8, а по валютным - 0,8).</w:t>
      </w:r>
    </w:p>
    <w:p w:rsidR="00167C31" w:rsidRPr="00205FDA" w:rsidRDefault="00167C31">
      <w:r w:rsidRPr="00205FDA">
        <w:t>Подавляющее большинство налогоплательщиков нормировали проценты с применением второго способа.</w:t>
      </w:r>
    </w:p>
    <w:p w:rsidR="00167C31" w:rsidRPr="00205FDA" w:rsidRDefault="00167C31">
      <w:r w:rsidRPr="00205FDA">
        <w:t>И именно у них в 2015 году появилась возможность пересчитать максимальную сумму процентов, которая может быть учтена в составе расходов в 2014 году.</w:t>
      </w:r>
    </w:p>
    <w:p w:rsidR="00167C31" w:rsidRPr="00205FDA" w:rsidRDefault="00167C31">
      <w:r w:rsidRPr="00205FDA">
        <w:rPr>
          <w:rStyle w:val="a4"/>
          <w:rFonts w:cs="Times New Roman CYR"/>
          <w:color w:val="auto"/>
        </w:rPr>
        <w:t>Пунктом 2 ст. 2</w:t>
      </w:r>
      <w:r w:rsidRPr="00205FDA">
        <w:t xml:space="preserve"> Федерального закона от 08.03.2015 N 32-ФЗ установлено, что по рублевым долговым обязательствам предельная величина процентов, подлежащих включению в состав расходов по налогу на прибыль в период с 1 по 31 декабря 2014 года, принимается равной ставке процента, установленной соглашением сторон, но не выше ставки рефинансирования ЦБ РФ, увеличенной в 3,5 раза.</w:t>
      </w:r>
    </w:p>
    <w:p w:rsidR="00167C31" w:rsidRPr="00205FDA" w:rsidRDefault="00167C31"/>
    <w:p w:rsidR="00167C31" w:rsidRPr="00205FDA" w:rsidRDefault="00167C31">
      <w:r w:rsidRPr="00205FDA">
        <w:rPr>
          <w:rStyle w:val="a3"/>
          <w:bCs/>
          <w:color w:val="auto"/>
        </w:rPr>
        <w:t>Для налогоплательщиков, нормировавших проценты по рублевым долговым обязательствам исходя из ставки ЦБ РФ, умноженной на 1,8, максимальная сумма процентов за декабрь 2014 года, которую можно учесть в расходах, определяется исходя из ставки рефинансирования ЦБ РФ, умноженной на 3,5.</w:t>
      </w:r>
    </w:p>
    <w:p w:rsidR="00167C31" w:rsidRPr="00205FDA" w:rsidRDefault="00167C31"/>
    <w:p w:rsidR="00167C31" w:rsidRPr="00205FDA" w:rsidRDefault="00167C31">
      <w:r w:rsidRPr="00205FDA">
        <w:t xml:space="preserve">Напомним, что согласно </w:t>
      </w:r>
      <w:r w:rsidRPr="00205FDA">
        <w:rPr>
          <w:rStyle w:val="a4"/>
          <w:rFonts w:cs="Times New Roman CYR"/>
          <w:color w:val="auto"/>
        </w:rPr>
        <w:t>ст. 269</w:t>
      </w:r>
      <w:r w:rsidRPr="00205FDA">
        <w:t xml:space="preserve"> НК РФ в редакции, действовавшей до 1 января 2015 года, по долговым обязательствам с фиксированной ставкой в течение всего срока проценты следовало нормировать с применением той ставки ЦБ РФ, которая действовала на дату получения долгового обязательства.</w:t>
      </w:r>
    </w:p>
    <w:p w:rsidR="00167C31" w:rsidRPr="00205FDA" w:rsidRDefault="00167C31">
      <w:r w:rsidRPr="00205FDA">
        <w:t>В остальных случаях для определения максимальной суммы процентов за каждый месяц отдельно следовало брать ставку ЦБ РФ, действовавшую на последний день этого месяца.</w:t>
      </w:r>
    </w:p>
    <w:p w:rsidR="00167C31" w:rsidRPr="00205FDA" w:rsidRDefault="00167C31">
      <w:r w:rsidRPr="00205FDA">
        <w:t>Таким образом, максимальная сумма процентов за декабрь 2014 года, которая может быть учтена в расходах в целях налогообложения прибыли, определяется так:</w:t>
      </w:r>
    </w:p>
    <w:p w:rsidR="00167C31" w:rsidRPr="00205FDA" w:rsidRDefault="00167C31">
      <w:r w:rsidRPr="00205FDA">
        <w:t xml:space="preserve">1) по рублевым долговым обязательствам с фиксированной ставкой - исходя из </w:t>
      </w:r>
      <w:r w:rsidRPr="00205FDA">
        <w:rPr>
          <w:rStyle w:val="a4"/>
          <w:rFonts w:cs="Times New Roman CYR"/>
          <w:color w:val="auto"/>
        </w:rPr>
        <w:t>ставки рефинансирования</w:t>
      </w:r>
      <w:r w:rsidRPr="00205FDA">
        <w:t xml:space="preserve"> ЦБ РФ, действовавшей на дату получения долгового обязательства, умноженной на 3,5;</w:t>
      </w:r>
    </w:p>
    <w:p w:rsidR="00167C31" w:rsidRPr="00205FDA" w:rsidRDefault="00167C31">
      <w:r w:rsidRPr="00205FDA">
        <w:t>2) по остальным рублевым обязательствам - исходя из ставки рефинансирования ЦБ РФ, действовавшей на 31 декабря 2014 года (8,25%), умноженной на 3,5 (в этом случае максимальная ставка составит 28,875%).</w:t>
      </w:r>
    </w:p>
    <w:p w:rsidR="00167C31" w:rsidRPr="00205FDA" w:rsidRDefault="00167C31">
      <w:r w:rsidRPr="00205FDA">
        <w:t xml:space="preserve">Очевидно, что изменение, внесенное </w:t>
      </w:r>
      <w:r w:rsidRPr="00205FDA">
        <w:rPr>
          <w:rStyle w:val="a4"/>
          <w:rFonts w:cs="Times New Roman CYR"/>
          <w:color w:val="auto"/>
        </w:rPr>
        <w:t>Законом</w:t>
      </w:r>
      <w:r w:rsidRPr="00205FDA">
        <w:t xml:space="preserve"> N 32-ФЗ, интересно тем налогоплательщикам, у которых фактические проценты за декабрь 2014 года превысили норматив, установленный </w:t>
      </w:r>
      <w:r w:rsidRPr="00205FDA">
        <w:rPr>
          <w:rStyle w:val="a4"/>
          <w:rFonts w:cs="Times New Roman CYR"/>
          <w:color w:val="auto"/>
        </w:rPr>
        <w:t>ст. 269</w:t>
      </w:r>
      <w:r w:rsidRPr="00205FDA">
        <w:t xml:space="preserve"> НК РФ (ставка рефинансирования ЦБ РФ, умноженная на 1,8).</w:t>
      </w:r>
    </w:p>
    <w:p w:rsidR="00167C31" w:rsidRPr="00205FDA" w:rsidRDefault="00167C31">
      <w:r w:rsidRPr="00205FDA">
        <w:t>В марте 2015 года у таких налогоплательщиков появилась возможность дополнительно включить в расходы 2014 года сумму процентов за декабрь 2014 года, которые согласно прежним правилам были сверхнормативными.</w:t>
      </w:r>
    </w:p>
    <w:p w:rsidR="00167C31" w:rsidRPr="00205FDA" w:rsidRDefault="00167C31">
      <w:r w:rsidRPr="00205FDA">
        <w:t xml:space="preserve">Налогоплательщики, привыкшие отслеживать все изменения законодательства, имели возможность до сдачи </w:t>
      </w:r>
      <w:r w:rsidRPr="00205FDA">
        <w:rPr>
          <w:rStyle w:val="a4"/>
          <w:rFonts w:cs="Times New Roman CYR"/>
          <w:color w:val="auto"/>
        </w:rPr>
        <w:t>декларации</w:t>
      </w:r>
      <w:r w:rsidRPr="00205FDA">
        <w:t xml:space="preserve"> по налогу на прибыль за 2014 год оперативно пересчитать норматив за декабрь 2014 года с учетом изменений, внесенных </w:t>
      </w:r>
      <w:r w:rsidRPr="00205FDA">
        <w:rPr>
          <w:rStyle w:val="a4"/>
          <w:rFonts w:cs="Times New Roman CYR"/>
          <w:color w:val="auto"/>
        </w:rPr>
        <w:t>Законом</w:t>
      </w:r>
      <w:r w:rsidRPr="00205FDA">
        <w:t xml:space="preserve"> N 32-ФЗ, и отразить в этой декларации увеличенную сумму процентов с учетом повышенного коэффициента 3,5.</w:t>
      </w:r>
    </w:p>
    <w:p w:rsidR="00167C31" w:rsidRPr="00205FDA" w:rsidRDefault="00167C31">
      <w:r w:rsidRPr="00205FDA">
        <w:t>Что делать тем, кто в декларации за 2014 год отразил расходы с учетом прежнего ограничения?</w:t>
      </w:r>
    </w:p>
    <w:p w:rsidR="00167C31" w:rsidRPr="00205FDA" w:rsidRDefault="00167C31">
      <w:r w:rsidRPr="00205FDA">
        <w:t>У вас есть полное право сдать уточненную декларацию по налогу на прибыль за 2014 год, увеличив в ней величину внереализационных расходов на сумму дополнительно включенных в расходы процентов за декабрь 2014 года.</w:t>
      </w:r>
    </w:p>
    <w:p w:rsidR="00167C31" w:rsidRPr="00205FDA" w:rsidRDefault="00167C31">
      <w:r w:rsidRPr="00205FDA">
        <w:t xml:space="preserve">Кроме того, у вас есть возможность обойтись и без уточненной декларации, воспользовавшись нормами </w:t>
      </w:r>
      <w:r w:rsidRPr="00205FDA">
        <w:rPr>
          <w:rStyle w:val="a4"/>
          <w:rFonts w:cs="Times New Roman CYR"/>
          <w:color w:val="auto"/>
        </w:rPr>
        <w:t>ст. 54</w:t>
      </w:r>
      <w:r w:rsidRPr="00205FDA">
        <w:t xml:space="preserve"> НК РФ. Если по итогам 2014 года вы получили налоговую прибыль, с которой был исчислен налог на прибыль, то вы спокойно можете учесть выявленные </w:t>
      </w:r>
      <w:r w:rsidRPr="00205FDA">
        <w:lastRenderedPageBreak/>
        <w:t xml:space="preserve">дополнительные расходы 2014 года при расчете налоговой базы 2015 года, отразив их в Приложении 2 к Листу 02 декларации за 2015 год по </w:t>
      </w:r>
      <w:r w:rsidRPr="00205FDA">
        <w:rPr>
          <w:rStyle w:val="a4"/>
          <w:rFonts w:cs="Times New Roman CYR"/>
          <w:color w:val="auto"/>
        </w:rPr>
        <w:t>строке 400</w:t>
      </w:r>
      <w:r w:rsidRPr="00205FDA">
        <w:t xml:space="preserve"> </w:t>
      </w:r>
      <w:r w:rsidRPr="00205FDA">
        <w:rPr>
          <w:rStyle w:val="a4"/>
          <w:rFonts w:cs="Times New Roman CYR"/>
          <w:color w:val="auto"/>
        </w:rPr>
        <w:t>*(9)</w:t>
      </w:r>
      <w:r w:rsidRPr="00205FDA">
        <w:t>.</w:t>
      </w:r>
    </w:p>
    <w:p w:rsidR="00167C31" w:rsidRPr="00205FDA" w:rsidRDefault="00167C31">
      <w:r w:rsidRPr="00205FDA">
        <w:rPr>
          <w:rStyle w:val="a4"/>
          <w:rFonts w:cs="Times New Roman CYR"/>
          <w:color w:val="auto"/>
        </w:rPr>
        <w:t>Федеральный закон</w:t>
      </w:r>
      <w:r w:rsidRPr="00205FDA">
        <w:t xml:space="preserve"> от 08.03.2015 N 32-ФЗ внес изменения и в особый порядок учета процентов, который установлен </w:t>
      </w:r>
      <w:r w:rsidRPr="00205FDA">
        <w:rPr>
          <w:rStyle w:val="a4"/>
          <w:rFonts w:cs="Times New Roman CYR"/>
          <w:color w:val="auto"/>
        </w:rPr>
        <w:t>п. 2 ст. 269</w:t>
      </w:r>
      <w:r w:rsidRPr="00205FDA">
        <w:t xml:space="preserve"> НК РФ в отношении контролируемой задолженности.</w:t>
      </w:r>
    </w:p>
    <w:p w:rsidR="00167C31" w:rsidRPr="00205FDA" w:rsidRDefault="00167C31">
      <w:r w:rsidRPr="00205FDA">
        <w:t xml:space="preserve">Особый порядок, установленный </w:t>
      </w:r>
      <w:r w:rsidRPr="00205FDA">
        <w:rPr>
          <w:rStyle w:val="a4"/>
          <w:rFonts w:cs="Times New Roman CYR"/>
          <w:color w:val="auto"/>
        </w:rPr>
        <w:t>п. 2 ст. 269</w:t>
      </w:r>
      <w:r w:rsidRPr="00205FDA">
        <w:t xml:space="preserve"> НК РФ, применяется российскими организациями, имеющими непогашенную задолженность:</w:t>
      </w:r>
    </w:p>
    <w:p w:rsidR="00167C31" w:rsidRPr="00205FDA" w:rsidRDefault="00167C31">
      <w:r w:rsidRPr="00205FDA">
        <w:t>- по долговому обязательству перед иностранной организацией, прямо или косвенно владеющей более 20% уставного (складочного) капитала (фонда) этой российской организации;</w:t>
      </w:r>
    </w:p>
    <w:p w:rsidR="00167C31" w:rsidRPr="00205FDA" w:rsidRDefault="00167C31">
      <w:r w:rsidRPr="00205FDA">
        <w:t>- по долговому обязательству перед российской организацией, признаваемой в соответствии с законодательством Российской Федерации аффилированным лицом указанной выше иностранной организации;</w:t>
      </w:r>
    </w:p>
    <w:p w:rsidR="00167C31" w:rsidRPr="00205FDA" w:rsidRDefault="00167C31">
      <w:r w:rsidRPr="00205FDA">
        <w:t>- по долговому обязательству, в отношении которого такое указанное выше аффилированное лицо и (или) непосредственно эта указанная выше иностранная организация выступают поручителем, гарантом или иным образом обязуются обеспечить исполнение долгового обязательства российской организации.</w:t>
      </w:r>
    </w:p>
    <w:p w:rsidR="00167C31" w:rsidRPr="00205FDA" w:rsidRDefault="00167C31">
      <w:r w:rsidRPr="00205FDA">
        <w:t xml:space="preserve">При любом из указанных выше вариантов задолженность по долговому обязательству признается в целях </w:t>
      </w:r>
      <w:r w:rsidRPr="00205FDA">
        <w:rPr>
          <w:rStyle w:val="a4"/>
          <w:rFonts w:cs="Times New Roman CYR"/>
          <w:color w:val="auto"/>
        </w:rPr>
        <w:t>ст. 269</w:t>
      </w:r>
      <w:r w:rsidRPr="00205FDA">
        <w:t xml:space="preserve"> НК РФ контролируемой задолженностью перед иностранной организацией.</w:t>
      </w:r>
    </w:p>
    <w:p w:rsidR="00167C31" w:rsidRPr="00205FDA" w:rsidRDefault="00167C31">
      <w:r w:rsidRPr="00205FDA">
        <w:rPr>
          <w:rStyle w:val="a4"/>
          <w:rFonts w:cs="Times New Roman CYR"/>
          <w:color w:val="auto"/>
        </w:rPr>
        <w:t>Пунктом 2 ст. 269</w:t>
      </w:r>
      <w:r w:rsidRPr="00205FDA">
        <w:t xml:space="preserve"> НК РФ установлен особый порядок расчета предельной величины процентов по контролируемой задолженности, которая может быть признана расходом в целях налогообложения.</w:t>
      </w:r>
    </w:p>
    <w:p w:rsidR="00167C31" w:rsidRPr="00205FDA" w:rsidRDefault="00167C31">
      <w:r w:rsidRPr="00205FDA">
        <w:t>Если размер контролируемой задолженности перед иностранной организацией более чем в 3 раза (для банков, а также для организаций, занимающихся исключительно лизинговой деятельностью, - более чем в 12,5 раза) превышает разницу между суммой активов и величиной обязательств организации-заемщика (далее - собственный капитал) на последнее число отчетного (налогового) периода, при определении предельного размера процентов, подлежащих включению в состав расходов, применяются следующие правила.</w:t>
      </w:r>
    </w:p>
    <w:p w:rsidR="00167C31" w:rsidRPr="00205FDA" w:rsidRDefault="00167C31">
      <w:r w:rsidRPr="00205FDA">
        <w:t>Организация-заемщик обязана на последнее число каждого отчетного (налогового) периода исчислять предельную величину признаваемых расходом процентов по контролируемой задолженности путем деления суммы процентов, начисленных налогоплательщиком в каждом отчетном (налоговом) периоде по контролируемой задолженности, на коэффициент капитализации, рассчитываемый на последнюю отчетную дату соответствующего отчетного (налогового) периода.</w:t>
      </w:r>
    </w:p>
    <w:p w:rsidR="00167C31" w:rsidRPr="00205FDA" w:rsidRDefault="00167C31">
      <w:r w:rsidRPr="00205FDA">
        <w:t>При этом коэффициент капитализации определяется путем деления величины соответствующей непогашенной контролируемой задолженности на величину собственного капитала, соответствующую доле прямого или косвенного участия этой иностранной организации в уставном (складочном) капитале (фонде) российской организации, и деления полученного результата на 3 (для банков и организаций, занимающихся лизинговой деятельностью, - на 12,5).</w:t>
      </w:r>
    </w:p>
    <w:p w:rsidR="00167C31" w:rsidRPr="00205FDA" w:rsidRDefault="00167C31">
      <w:r w:rsidRPr="00205FDA">
        <w:t xml:space="preserve">В целях применения </w:t>
      </w:r>
      <w:r w:rsidRPr="00205FDA">
        <w:rPr>
          <w:rStyle w:val="a4"/>
          <w:rFonts w:cs="Times New Roman CYR"/>
          <w:color w:val="auto"/>
        </w:rPr>
        <w:t>п. 2 ст. 269</w:t>
      </w:r>
      <w:r w:rsidRPr="00205FDA">
        <w:t xml:space="preserve"> НК РФ при определении величины собственного капитала в расчет не принимаются суммы долговых обязательств в виде задолженности по налогам и сборам, включая текущую задолженность по уплате налогов и сборов, суммы отсрочек, рассрочек и инвестиционного налогового кредита.</w:t>
      </w:r>
    </w:p>
    <w:p w:rsidR="00167C31" w:rsidRPr="00205FDA" w:rsidRDefault="00167C31">
      <w:r w:rsidRPr="00205FDA">
        <w:t xml:space="preserve">В состав расходов включаются проценты по контролируемой задолженности, рассчитанные в соответствии с </w:t>
      </w:r>
      <w:r w:rsidRPr="00205FDA">
        <w:rPr>
          <w:rStyle w:val="a4"/>
          <w:rFonts w:cs="Times New Roman CYR"/>
          <w:color w:val="auto"/>
        </w:rPr>
        <w:t>п. 2 ст. 269</w:t>
      </w:r>
      <w:r w:rsidRPr="00205FDA">
        <w:t xml:space="preserve"> НК РФ, но не более фактически начисленных процентов.</w:t>
      </w:r>
    </w:p>
    <w:p w:rsidR="00167C31" w:rsidRPr="00205FDA" w:rsidRDefault="00167C31">
      <w:r w:rsidRPr="00205FDA">
        <w:t xml:space="preserve">А положительная разница между начисленными процентами и предельными процентами, исчисленными в соответствии с </w:t>
      </w:r>
      <w:r w:rsidRPr="00205FDA">
        <w:rPr>
          <w:rStyle w:val="a4"/>
          <w:rFonts w:cs="Times New Roman CYR"/>
          <w:color w:val="auto"/>
        </w:rPr>
        <w:t>п. 2 ст. 269</w:t>
      </w:r>
      <w:r w:rsidRPr="00205FDA">
        <w:t xml:space="preserve"> НК РФ, приравнивается в целях налогообложения к дивидендам, уплаченным иностранной организации, в отношении которой существует контролируемая задолженность.</w:t>
      </w:r>
    </w:p>
    <w:p w:rsidR="00167C31" w:rsidRPr="00205FDA" w:rsidRDefault="00167C31">
      <w:r w:rsidRPr="00205FDA">
        <w:t xml:space="preserve">Изложенные выше правила </w:t>
      </w:r>
      <w:r w:rsidRPr="00205FDA">
        <w:rPr>
          <w:rStyle w:val="a4"/>
          <w:rFonts w:cs="Times New Roman CYR"/>
          <w:color w:val="auto"/>
        </w:rPr>
        <w:t>ст. 269</w:t>
      </w:r>
      <w:r w:rsidRPr="00205FDA">
        <w:t xml:space="preserve"> НК РФ в целом продолжают действовать в 2015 году без изменений. Однако </w:t>
      </w:r>
      <w:r w:rsidRPr="00205FDA">
        <w:rPr>
          <w:rStyle w:val="a4"/>
          <w:rFonts w:cs="Times New Roman CYR"/>
          <w:color w:val="auto"/>
        </w:rPr>
        <w:t>Федеральный закон</w:t>
      </w:r>
      <w:r w:rsidRPr="00205FDA">
        <w:t xml:space="preserve"> от 08.03.2015 N 32-ФЗ установил особые правила расчета предельной величины процентов, подлежащих включению в расходы в период с 1 июля 2014 года </w:t>
      </w:r>
      <w:r w:rsidRPr="00205FDA">
        <w:lastRenderedPageBreak/>
        <w:t>по 31 декабря 2015 года, в отношении долговых обязательств, возникших до 1 октября 2014 года.</w:t>
      </w:r>
    </w:p>
    <w:p w:rsidR="00167C31" w:rsidRPr="00205FDA" w:rsidRDefault="00167C31">
      <w:r w:rsidRPr="00205FDA">
        <w:t>При определении предельной величины процентов по таким долговым обязательствам:</w:t>
      </w:r>
    </w:p>
    <w:p w:rsidR="00167C31" w:rsidRPr="00205FDA" w:rsidRDefault="00167C31">
      <w:r w:rsidRPr="00205FDA">
        <w:t xml:space="preserve">1) величина контролируемой задолженности, выраженная в иностранной валюте, определяется по </w:t>
      </w:r>
      <w:r w:rsidRPr="00205FDA">
        <w:rPr>
          <w:rStyle w:val="a4"/>
          <w:rFonts w:cs="Times New Roman CYR"/>
          <w:color w:val="auto"/>
        </w:rPr>
        <w:t>курсу</w:t>
      </w:r>
      <w:r w:rsidRPr="00205FDA">
        <w:t xml:space="preserve"> ЦБ РФ на последнюю отчетную дату соответствующего отчетного (налогового) периода, но не превышающему курсы, установленные ЦБ РФ по состоянию на 1 июля 2014 года;</w:t>
      </w:r>
    </w:p>
    <w:p w:rsidR="00167C31" w:rsidRPr="00205FDA" w:rsidRDefault="00167C31">
      <w:r w:rsidRPr="00205FDA">
        <w:t>2) величина собственного капитала на последнее число каждого отчетного (налогового) периода определяется без учета соответствующих положительных (отрицательных) курсовых разниц, возникших вследствие переоценки требований (обязательств), выраженных в иностранной валюте, в связи с изменением официальных курсов иностранных валют к рублю Российской Федерации, установленных ЦБ РФ, с 1 июля 2014 года по последнее число отчетного (налогового) периода, на которое определяется коэффициент капитализации.</w:t>
      </w:r>
    </w:p>
    <w:p w:rsidR="00167C31" w:rsidRPr="00205FDA" w:rsidRDefault="00167C31"/>
    <w:p w:rsidR="00167C31" w:rsidRPr="00205FDA" w:rsidRDefault="00167C31">
      <w:pPr>
        <w:pStyle w:val="1"/>
        <w:rPr>
          <w:color w:val="auto"/>
        </w:rPr>
      </w:pPr>
      <w:bookmarkStart w:id="5" w:name="sub_1120"/>
      <w:r w:rsidRPr="00205FDA">
        <w:rPr>
          <w:color w:val="auto"/>
        </w:rPr>
        <w:t>1.1.2. Курсовые и суммовые разницы</w:t>
      </w:r>
    </w:p>
    <w:bookmarkEnd w:id="5"/>
    <w:p w:rsidR="00167C31" w:rsidRPr="00205FDA" w:rsidRDefault="00167C31"/>
    <w:p w:rsidR="00167C31" w:rsidRPr="00205FDA" w:rsidRDefault="00167C31">
      <w:r w:rsidRPr="00205FDA">
        <w:t xml:space="preserve">С 1 января 2015 года установлен новый порядок налогового учета курсовых и суммовых разниц. Поправки внесены </w:t>
      </w:r>
      <w:r w:rsidRPr="00205FDA">
        <w:rPr>
          <w:rStyle w:val="a4"/>
          <w:rFonts w:cs="Times New Roman CYR"/>
          <w:color w:val="auto"/>
        </w:rPr>
        <w:t>Федеральным законом</w:t>
      </w:r>
      <w:r w:rsidRPr="00205FDA">
        <w:t xml:space="preserve"> от 20.04.2014 N 81-ФЗ (далее - Закон N 81-ФЗ).</w:t>
      </w:r>
    </w:p>
    <w:p w:rsidR="00167C31" w:rsidRPr="00205FDA" w:rsidRDefault="00167C31">
      <w:r w:rsidRPr="00205FDA">
        <w:t xml:space="preserve">Из текста </w:t>
      </w:r>
      <w:r w:rsidRPr="00205FDA">
        <w:rPr>
          <w:rStyle w:val="a4"/>
          <w:rFonts w:cs="Times New Roman CYR"/>
          <w:color w:val="auto"/>
        </w:rPr>
        <w:t>НК</w:t>
      </w:r>
      <w:r w:rsidRPr="00205FDA">
        <w:t xml:space="preserve"> РФ исключено как само понятие "суммовые разницы", так и специальные правила их учета.</w:t>
      </w:r>
    </w:p>
    <w:p w:rsidR="00167C31" w:rsidRPr="00205FDA" w:rsidRDefault="00167C31">
      <w:r w:rsidRPr="00205FDA">
        <w:t>Бывшие суммовые разницы</w:t>
      </w:r>
      <w:r w:rsidRPr="00205FDA">
        <w:rPr>
          <w:rStyle w:val="a4"/>
          <w:rFonts w:cs="Times New Roman CYR"/>
          <w:color w:val="auto"/>
        </w:rPr>
        <w:t>*(10)</w:t>
      </w:r>
      <w:r w:rsidRPr="00205FDA">
        <w:t xml:space="preserve"> приравнены к курсовым разницам. Соответственно, с 2015 года они должны учитываться по тем же правилам, что и курсовые разницы. В том числе это касается периодической переоценки требований и обязательств, выраженных в условных единицах (у.е.), - такие требования (активы) с 2015 года подлежат ежемесячной переоценке (по тем же правилам, что и требования (активы) в иностранной валюте).</w:t>
      </w:r>
    </w:p>
    <w:p w:rsidR="00167C31" w:rsidRPr="00205FDA" w:rsidRDefault="00167C31">
      <w:r w:rsidRPr="00205FDA">
        <w:t xml:space="preserve">Согласно новым правилам, которые действуют с 1 января 2015 года, такие требования пересчитываются в рубли по </w:t>
      </w:r>
      <w:r w:rsidRPr="00205FDA">
        <w:rPr>
          <w:rStyle w:val="a4"/>
          <w:rFonts w:cs="Times New Roman CYR"/>
          <w:color w:val="auto"/>
        </w:rPr>
        <w:t>курсу</w:t>
      </w:r>
      <w:r w:rsidRPr="00205FDA">
        <w:t xml:space="preserve"> иностранной валюты, установленному законом или соглашением сторон, на дату перехода права собственности, прекращения (исполнения) требований (обязательств) и (или) на последнее число текущего месяца в зависимости от того, что произошло раньше (</w:t>
      </w:r>
      <w:r w:rsidRPr="00205FDA">
        <w:rPr>
          <w:rStyle w:val="a4"/>
          <w:rFonts w:cs="Times New Roman CYR"/>
          <w:color w:val="auto"/>
        </w:rPr>
        <w:t>п. 8 ст. 271</w:t>
      </w:r>
      <w:r w:rsidRPr="00205FDA">
        <w:t xml:space="preserve"> и </w:t>
      </w:r>
      <w:r w:rsidRPr="00205FDA">
        <w:rPr>
          <w:rStyle w:val="a4"/>
          <w:rFonts w:cs="Times New Roman CYR"/>
          <w:color w:val="auto"/>
        </w:rPr>
        <w:t>п. 10 ст. 272</w:t>
      </w:r>
      <w:r w:rsidRPr="00205FDA">
        <w:t xml:space="preserve"> НК РФ в новой редакции).</w:t>
      </w:r>
    </w:p>
    <w:p w:rsidR="00167C31" w:rsidRPr="00205FDA" w:rsidRDefault="00167C31">
      <w:r w:rsidRPr="00205FDA">
        <w:t xml:space="preserve">В этой связи заметим, что действовавший до 1 января 2015 года порядок налогового учета суммовых разниц отличался от порядка, установленного </w:t>
      </w:r>
      <w:r w:rsidRPr="00205FDA">
        <w:rPr>
          <w:rStyle w:val="a4"/>
          <w:rFonts w:cs="Times New Roman CYR"/>
          <w:color w:val="auto"/>
        </w:rPr>
        <w:t>ПБУ 3/2006</w:t>
      </w:r>
      <w:r w:rsidRPr="00205FDA">
        <w:t xml:space="preserve"> "Учет активов и обязательств, стоимость которых выражена в иностранной валюте", что приводило к расхождению данных бухгалтерского и налогового учета.</w:t>
      </w:r>
    </w:p>
    <w:p w:rsidR="00167C31" w:rsidRPr="00205FDA" w:rsidRDefault="00167C31">
      <w:r w:rsidRPr="00205FDA">
        <w:t>С 2015 года расхождений между правилами бухгалтерского и налогового учета больше нет.</w:t>
      </w:r>
    </w:p>
    <w:p w:rsidR="00167C31" w:rsidRPr="00205FDA" w:rsidRDefault="00167C31"/>
    <w:p w:rsidR="00167C31" w:rsidRPr="00205FDA" w:rsidRDefault="00167C31">
      <w:r w:rsidRPr="00205FDA">
        <w:rPr>
          <w:rStyle w:val="a3"/>
          <w:bCs/>
          <w:color w:val="auto"/>
        </w:rPr>
        <w:t>Пример 1.1</w:t>
      </w:r>
    </w:p>
    <w:p w:rsidR="00167C31" w:rsidRPr="00205FDA" w:rsidRDefault="00167C31">
      <w:r w:rsidRPr="00205FDA">
        <w:t>Организация "Альфа" в марте отгрузила в адрес организации "Бета" товары на сумму 100 000 долл. США (без учета НДС). В соответствии с договором покупатель производит оплату в течение трех месяцев с даты отгрузки в рублях по официальному курсу ЦБ РФ на дату оплаты.</w:t>
      </w:r>
    </w:p>
    <w:p w:rsidR="00167C31" w:rsidRPr="00205FDA" w:rsidRDefault="00167C31">
      <w:r w:rsidRPr="00205FDA">
        <w:t>Покупатель произвел оплату в июне.</w:t>
      </w:r>
    </w:p>
    <w:p w:rsidR="00167C31" w:rsidRPr="00205FDA" w:rsidRDefault="00167C31">
      <w:r w:rsidRPr="00205FDA">
        <w:t xml:space="preserve">Предположим, что </w:t>
      </w:r>
      <w:r w:rsidRPr="00205FDA">
        <w:rPr>
          <w:rStyle w:val="a4"/>
          <w:rFonts w:cs="Times New Roman CYR"/>
          <w:color w:val="auto"/>
        </w:rPr>
        <w:t>курс</w:t>
      </w:r>
      <w:r w:rsidRPr="00205FDA">
        <w:t xml:space="preserve"> ЦБ РФ (условно):</w:t>
      </w:r>
    </w:p>
    <w:p w:rsidR="00167C31" w:rsidRPr="00205FDA" w:rsidRDefault="00167C31">
      <w:r w:rsidRPr="00205FDA">
        <w:t>- на дату отгрузки составил 50 руб./долл.,</w:t>
      </w:r>
    </w:p>
    <w:p w:rsidR="00167C31" w:rsidRPr="00205FDA" w:rsidRDefault="00167C31">
      <w:r w:rsidRPr="00205FDA">
        <w:t>- на 31 марта - 55 руб./долл.,</w:t>
      </w:r>
    </w:p>
    <w:p w:rsidR="00167C31" w:rsidRPr="00205FDA" w:rsidRDefault="00167C31">
      <w:r w:rsidRPr="00205FDA">
        <w:t>- на 30 апреля - 53 руб./долл.,</w:t>
      </w:r>
    </w:p>
    <w:p w:rsidR="00167C31" w:rsidRPr="00205FDA" w:rsidRDefault="00167C31">
      <w:r w:rsidRPr="00205FDA">
        <w:t>- на 31 мая - 51 руб./долл.,</w:t>
      </w:r>
    </w:p>
    <w:p w:rsidR="00167C31" w:rsidRPr="00205FDA" w:rsidRDefault="00167C31">
      <w:r w:rsidRPr="00205FDA">
        <w:t>- на дату оплаты - 52 руб./долл.</w:t>
      </w:r>
    </w:p>
    <w:p w:rsidR="00167C31" w:rsidRPr="00205FDA" w:rsidRDefault="00167C31">
      <w:bookmarkStart w:id="6" w:name="sub_1010101"/>
      <w:r w:rsidRPr="00205FDA">
        <w:rPr>
          <w:rStyle w:val="a3"/>
          <w:bCs/>
          <w:color w:val="auto"/>
        </w:rPr>
        <w:t>Вариант 1 - рассматриваемая ситуация имела место в 2014 году.</w:t>
      </w:r>
    </w:p>
    <w:bookmarkEnd w:id="6"/>
    <w:p w:rsidR="00167C31" w:rsidRPr="00205FDA" w:rsidRDefault="00167C31">
      <w:r w:rsidRPr="00205FDA">
        <w:t>В бухгалтерском и налоговом учете организации "Альфа" в момент отгрузки (март 2014 г.) признана выручка в сумме 5000 000 руб. (100 000 долл. х 50 руб./долл.):</w:t>
      </w:r>
    </w:p>
    <w:p w:rsidR="00167C31" w:rsidRPr="00205FDA" w:rsidRDefault="00167C31">
      <w:r w:rsidRPr="00205FDA">
        <w:lastRenderedPageBreak/>
        <w:t xml:space="preserve">Д-т </w:t>
      </w:r>
      <w:r w:rsidRPr="00205FDA">
        <w:rPr>
          <w:rStyle w:val="a4"/>
          <w:rFonts w:cs="Times New Roman CYR"/>
          <w:color w:val="auto"/>
        </w:rPr>
        <w:t>счета 62</w:t>
      </w:r>
      <w:r w:rsidRPr="00205FDA">
        <w:t xml:space="preserve"> - К-т </w:t>
      </w:r>
      <w:r w:rsidRPr="00205FDA">
        <w:rPr>
          <w:rStyle w:val="a4"/>
          <w:rFonts w:cs="Times New Roman CYR"/>
          <w:color w:val="auto"/>
        </w:rPr>
        <w:t>счета 90</w:t>
      </w:r>
      <w:r w:rsidRPr="00205FDA">
        <w:t xml:space="preserve"> - 5000 000 руб.</w:t>
      </w:r>
    </w:p>
    <w:p w:rsidR="00167C31" w:rsidRPr="00205FDA" w:rsidRDefault="00167C31">
      <w:r w:rsidRPr="00205FDA">
        <w:t>Далее в бухгалтерском учете ежемесячно до момента оплаты в составе прочих доходов и расходов признаются курсовые разницы.</w:t>
      </w:r>
    </w:p>
    <w:p w:rsidR="00167C31" w:rsidRPr="00205FDA" w:rsidRDefault="00167C31">
      <w:r w:rsidRPr="00205FDA">
        <w:t>31 марта:</w:t>
      </w:r>
    </w:p>
    <w:p w:rsidR="00167C31" w:rsidRPr="00205FDA" w:rsidRDefault="00167C31">
      <w:r w:rsidRPr="00205FDA">
        <w:t xml:space="preserve">Д-т </w:t>
      </w:r>
      <w:r w:rsidRPr="00205FDA">
        <w:rPr>
          <w:rStyle w:val="a4"/>
          <w:rFonts w:cs="Times New Roman CYR"/>
          <w:color w:val="auto"/>
        </w:rPr>
        <w:t>счета 62</w:t>
      </w:r>
      <w:r w:rsidRPr="00205FDA">
        <w:t xml:space="preserve"> - К-т </w:t>
      </w:r>
      <w:r w:rsidRPr="00205FDA">
        <w:rPr>
          <w:rStyle w:val="a4"/>
          <w:rFonts w:cs="Times New Roman CYR"/>
          <w:color w:val="auto"/>
        </w:rPr>
        <w:t>счета 91</w:t>
      </w:r>
      <w:r w:rsidRPr="00205FDA">
        <w:t xml:space="preserve"> - 500 000 руб. - признана положительная курсовая разница (1 00 000 руб. х (55 руб./долл. - 50 руб./долл.)).</w:t>
      </w:r>
    </w:p>
    <w:p w:rsidR="00167C31" w:rsidRPr="00205FDA" w:rsidRDefault="00167C31">
      <w:r w:rsidRPr="00205FDA">
        <w:t>30 апреля:</w:t>
      </w:r>
    </w:p>
    <w:p w:rsidR="00167C31" w:rsidRPr="00205FDA" w:rsidRDefault="00167C31">
      <w:r w:rsidRPr="00205FDA">
        <w:t xml:space="preserve">Д-т </w:t>
      </w:r>
      <w:r w:rsidRPr="00205FDA">
        <w:rPr>
          <w:rStyle w:val="a4"/>
          <w:rFonts w:cs="Times New Roman CYR"/>
          <w:color w:val="auto"/>
        </w:rPr>
        <w:t>счета 91</w:t>
      </w:r>
      <w:r w:rsidRPr="00205FDA">
        <w:t xml:space="preserve"> - К-т </w:t>
      </w:r>
      <w:r w:rsidRPr="00205FDA">
        <w:rPr>
          <w:rStyle w:val="a4"/>
          <w:rFonts w:cs="Times New Roman CYR"/>
          <w:color w:val="auto"/>
        </w:rPr>
        <w:t>счета 62</w:t>
      </w:r>
      <w:r w:rsidRPr="00205FDA">
        <w:t xml:space="preserve"> - 200 000 руб. - признана отрицательная суммовая разница (1 00 000 руб. х (53 руб./долл. - 55 руб./долл.)).</w:t>
      </w:r>
    </w:p>
    <w:p w:rsidR="00167C31" w:rsidRPr="00205FDA" w:rsidRDefault="00167C31">
      <w:r w:rsidRPr="00205FDA">
        <w:t>31 мая:</w:t>
      </w:r>
    </w:p>
    <w:p w:rsidR="00167C31" w:rsidRPr="00205FDA" w:rsidRDefault="00167C31">
      <w:r w:rsidRPr="00205FDA">
        <w:t xml:space="preserve">Д-т </w:t>
      </w:r>
      <w:r w:rsidRPr="00205FDA">
        <w:rPr>
          <w:rStyle w:val="a4"/>
          <w:rFonts w:cs="Times New Roman CYR"/>
          <w:color w:val="auto"/>
        </w:rPr>
        <w:t>счета 91</w:t>
      </w:r>
      <w:r w:rsidRPr="00205FDA">
        <w:t xml:space="preserve"> - К-т </w:t>
      </w:r>
      <w:r w:rsidRPr="00205FDA">
        <w:rPr>
          <w:rStyle w:val="a4"/>
          <w:rFonts w:cs="Times New Roman CYR"/>
          <w:color w:val="auto"/>
        </w:rPr>
        <w:t>счета 62</w:t>
      </w:r>
      <w:r w:rsidRPr="00205FDA">
        <w:t xml:space="preserve"> - 200 000 руб. - признана отрицательная суммовая разница (1 00 000 руб. х (51 руб./долл. - 53 руб./долл.)).</w:t>
      </w:r>
    </w:p>
    <w:p w:rsidR="00167C31" w:rsidRPr="00205FDA" w:rsidRDefault="00167C31">
      <w:r w:rsidRPr="00205FDA">
        <w:t>В налоговом учете в марте - июне никаких доходов и расходов в виде курсовой разницы нет.</w:t>
      </w:r>
    </w:p>
    <w:p w:rsidR="00167C31" w:rsidRPr="00205FDA" w:rsidRDefault="00167C31">
      <w:r w:rsidRPr="00205FDA">
        <w:t>В июне на расчетный счет организации поступила оплата в сумме 5200 000 руб.:</w:t>
      </w:r>
    </w:p>
    <w:p w:rsidR="00167C31" w:rsidRPr="00205FDA" w:rsidRDefault="00167C31">
      <w:r w:rsidRPr="00205FDA">
        <w:t xml:space="preserve">Д-т </w:t>
      </w:r>
      <w:r w:rsidRPr="00205FDA">
        <w:rPr>
          <w:rStyle w:val="a4"/>
          <w:rFonts w:cs="Times New Roman CYR"/>
          <w:color w:val="auto"/>
        </w:rPr>
        <w:t>счета 51</w:t>
      </w:r>
      <w:r w:rsidRPr="00205FDA">
        <w:t xml:space="preserve"> - К-т </w:t>
      </w:r>
      <w:r w:rsidRPr="00205FDA">
        <w:rPr>
          <w:rStyle w:val="a4"/>
          <w:rFonts w:cs="Times New Roman CYR"/>
          <w:color w:val="auto"/>
        </w:rPr>
        <w:t>счета 62</w:t>
      </w:r>
      <w:r w:rsidRPr="00205FDA">
        <w:t xml:space="preserve"> - 5200 000 руб.</w:t>
      </w:r>
    </w:p>
    <w:p w:rsidR="00167C31" w:rsidRPr="00205FDA" w:rsidRDefault="00167C31">
      <w:r w:rsidRPr="00205FDA">
        <w:t>В бухгалтерском учете в июне на дату оплаты признается положительная курсовая разница:</w:t>
      </w:r>
    </w:p>
    <w:p w:rsidR="00167C31" w:rsidRPr="00205FDA" w:rsidRDefault="00167C31">
      <w:r w:rsidRPr="00205FDA">
        <w:t xml:space="preserve">Д-т </w:t>
      </w:r>
      <w:r w:rsidRPr="00205FDA">
        <w:rPr>
          <w:rStyle w:val="a4"/>
          <w:rFonts w:cs="Times New Roman CYR"/>
          <w:color w:val="auto"/>
        </w:rPr>
        <w:t>счета 62</w:t>
      </w:r>
      <w:r w:rsidRPr="00205FDA">
        <w:t xml:space="preserve"> - К-т </w:t>
      </w:r>
      <w:r w:rsidRPr="00205FDA">
        <w:rPr>
          <w:rStyle w:val="a4"/>
          <w:rFonts w:cs="Times New Roman CYR"/>
          <w:color w:val="auto"/>
        </w:rPr>
        <w:t>счета 91</w:t>
      </w:r>
      <w:r w:rsidRPr="00205FDA">
        <w:t xml:space="preserve"> - 100 000 руб. - признана положительная курсовая разница (1 00 000 руб. х (52 руб./долл. - 51 руб./долл.)).</w:t>
      </w:r>
    </w:p>
    <w:p w:rsidR="00167C31" w:rsidRPr="00205FDA" w:rsidRDefault="00167C31">
      <w:r w:rsidRPr="00205FDA">
        <w:t>В налоговом учете в июне признана положительная суммовая разница в сумме 200 000 руб.</w:t>
      </w:r>
    </w:p>
    <w:p w:rsidR="00167C31" w:rsidRPr="00205FDA" w:rsidRDefault="00167C31">
      <w:r w:rsidRPr="00205FDA">
        <w:t>Для наглядности покажем порядок признания доходов и расходов в бухгалтерском и налоговом учете в 2014 году в виде таблицы:</w:t>
      </w:r>
    </w:p>
    <w:p w:rsidR="00167C31" w:rsidRPr="00205FDA" w:rsidRDefault="00167C31"/>
    <w:p w:rsidR="00167C31" w:rsidRPr="00205FDA" w:rsidRDefault="00167C31">
      <w:pPr>
        <w:jc w:val="right"/>
      </w:pPr>
      <w:r w:rsidRPr="00205FDA">
        <w:t>руб.</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98"/>
        <w:gridCol w:w="2153"/>
        <w:gridCol w:w="2303"/>
        <w:gridCol w:w="2154"/>
        <w:gridCol w:w="1257"/>
      </w:tblGrid>
      <w:tr w:rsidR="00205FDA" w:rsidRPr="00205FDA">
        <w:tblPrEx>
          <w:tblCellMar>
            <w:top w:w="0" w:type="dxa"/>
            <w:bottom w:w="0" w:type="dxa"/>
          </w:tblCellMar>
        </w:tblPrEx>
        <w:tc>
          <w:tcPr>
            <w:tcW w:w="2298" w:type="dxa"/>
            <w:vMerge w:val="restart"/>
            <w:tcBorders>
              <w:top w:val="single" w:sz="4" w:space="0" w:color="auto"/>
              <w:bottom w:val="single" w:sz="4" w:space="0" w:color="auto"/>
              <w:right w:val="single" w:sz="4" w:space="0" w:color="auto"/>
            </w:tcBorders>
          </w:tcPr>
          <w:p w:rsidR="00167C31" w:rsidRPr="00205FDA" w:rsidRDefault="00167C31">
            <w:pPr>
              <w:pStyle w:val="affb"/>
              <w:jc w:val="center"/>
            </w:pPr>
            <w:r w:rsidRPr="00205FDA">
              <w:t>Дата</w:t>
            </w:r>
          </w:p>
        </w:tc>
        <w:tc>
          <w:tcPr>
            <w:tcW w:w="4456" w:type="dxa"/>
            <w:gridSpan w:val="2"/>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Бухгалтерский учет</w:t>
            </w:r>
          </w:p>
        </w:tc>
        <w:tc>
          <w:tcPr>
            <w:tcW w:w="3411" w:type="dxa"/>
            <w:gridSpan w:val="2"/>
            <w:tcBorders>
              <w:top w:val="single" w:sz="4" w:space="0" w:color="auto"/>
              <w:left w:val="single" w:sz="4" w:space="0" w:color="auto"/>
              <w:bottom w:val="single" w:sz="4" w:space="0" w:color="auto"/>
            </w:tcBorders>
          </w:tcPr>
          <w:p w:rsidR="00167C31" w:rsidRPr="00205FDA" w:rsidRDefault="00167C31">
            <w:pPr>
              <w:pStyle w:val="affb"/>
              <w:jc w:val="center"/>
            </w:pPr>
            <w:r w:rsidRPr="00205FDA">
              <w:t>Налоговый учет</w:t>
            </w:r>
          </w:p>
        </w:tc>
      </w:tr>
      <w:tr w:rsidR="00205FDA" w:rsidRPr="00205FDA">
        <w:tblPrEx>
          <w:tblCellMar>
            <w:top w:w="0" w:type="dxa"/>
            <w:bottom w:w="0" w:type="dxa"/>
          </w:tblCellMar>
        </w:tblPrEx>
        <w:tc>
          <w:tcPr>
            <w:tcW w:w="2298" w:type="dxa"/>
            <w:vMerge/>
            <w:tcBorders>
              <w:top w:val="single" w:sz="4" w:space="0" w:color="auto"/>
              <w:bottom w:val="single" w:sz="4" w:space="0" w:color="auto"/>
              <w:right w:val="single" w:sz="4" w:space="0" w:color="auto"/>
            </w:tcBorders>
          </w:tcPr>
          <w:p w:rsidR="00167C31" w:rsidRPr="00205FDA" w:rsidRDefault="00167C31">
            <w:pPr>
              <w:pStyle w:val="affb"/>
            </w:pPr>
          </w:p>
        </w:tc>
        <w:tc>
          <w:tcPr>
            <w:tcW w:w="215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доходы</w:t>
            </w:r>
          </w:p>
        </w:tc>
        <w:tc>
          <w:tcPr>
            <w:tcW w:w="230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расходы</w:t>
            </w:r>
          </w:p>
        </w:tc>
        <w:tc>
          <w:tcPr>
            <w:tcW w:w="215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доходы</w:t>
            </w:r>
          </w:p>
        </w:tc>
        <w:tc>
          <w:tcPr>
            <w:tcW w:w="1257"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расходы</w:t>
            </w:r>
          </w:p>
        </w:tc>
      </w:tr>
      <w:tr w:rsidR="00205FDA" w:rsidRPr="00205FDA">
        <w:tblPrEx>
          <w:tblCellMar>
            <w:top w:w="0" w:type="dxa"/>
            <w:bottom w:w="0" w:type="dxa"/>
          </w:tblCellMar>
        </w:tblPrEx>
        <w:tc>
          <w:tcPr>
            <w:tcW w:w="2298" w:type="dxa"/>
            <w:tcBorders>
              <w:top w:val="single" w:sz="4" w:space="0" w:color="auto"/>
              <w:bottom w:val="single" w:sz="4" w:space="0" w:color="auto"/>
              <w:right w:val="single" w:sz="4" w:space="0" w:color="auto"/>
            </w:tcBorders>
          </w:tcPr>
          <w:p w:rsidR="00167C31" w:rsidRPr="00205FDA" w:rsidRDefault="00167C31">
            <w:pPr>
              <w:pStyle w:val="afff4"/>
            </w:pPr>
            <w:r w:rsidRPr="00205FDA">
              <w:t>Март (дата отгрузки)</w:t>
            </w:r>
          </w:p>
        </w:tc>
        <w:tc>
          <w:tcPr>
            <w:tcW w:w="215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5000 000 (выручка)</w:t>
            </w:r>
          </w:p>
        </w:tc>
        <w:tc>
          <w:tcPr>
            <w:tcW w:w="230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w:t>
            </w:r>
          </w:p>
        </w:tc>
        <w:tc>
          <w:tcPr>
            <w:tcW w:w="215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5000 000 (выручка)</w:t>
            </w:r>
          </w:p>
        </w:tc>
        <w:tc>
          <w:tcPr>
            <w:tcW w:w="1257" w:type="dxa"/>
            <w:tcBorders>
              <w:top w:val="single" w:sz="4" w:space="0" w:color="auto"/>
              <w:left w:val="single" w:sz="4" w:space="0" w:color="auto"/>
              <w:bottom w:val="single" w:sz="4" w:space="0" w:color="auto"/>
            </w:tcBorders>
          </w:tcPr>
          <w:p w:rsidR="00167C31" w:rsidRPr="00205FDA" w:rsidRDefault="00167C31">
            <w:pPr>
              <w:pStyle w:val="afff4"/>
            </w:pPr>
            <w:r w:rsidRPr="00205FDA">
              <w:t>-</w:t>
            </w:r>
          </w:p>
        </w:tc>
      </w:tr>
      <w:tr w:rsidR="00205FDA" w:rsidRPr="00205FDA">
        <w:tblPrEx>
          <w:tblCellMar>
            <w:top w:w="0" w:type="dxa"/>
            <w:bottom w:w="0" w:type="dxa"/>
          </w:tblCellMar>
        </w:tblPrEx>
        <w:tc>
          <w:tcPr>
            <w:tcW w:w="2298" w:type="dxa"/>
            <w:tcBorders>
              <w:top w:val="single" w:sz="4" w:space="0" w:color="auto"/>
              <w:bottom w:val="single" w:sz="4" w:space="0" w:color="auto"/>
              <w:right w:val="single" w:sz="4" w:space="0" w:color="auto"/>
            </w:tcBorders>
          </w:tcPr>
          <w:p w:rsidR="00167C31" w:rsidRPr="00205FDA" w:rsidRDefault="00167C31">
            <w:pPr>
              <w:pStyle w:val="afff4"/>
            </w:pPr>
            <w:r w:rsidRPr="00205FDA">
              <w:t>31.03</w:t>
            </w:r>
          </w:p>
        </w:tc>
        <w:tc>
          <w:tcPr>
            <w:tcW w:w="215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500 000 (курсовая разница)</w:t>
            </w:r>
          </w:p>
        </w:tc>
        <w:tc>
          <w:tcPr>
            <w:tcW w:w="230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w:t>
            </w:r>
          </w:p>
        </w:tc>
        <w:tc>
          <w:tcPr>
            <w:tcW w:w="215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w:t>
            </w:r>
          </w:p>
        </w:tc>
        <w:tc>
          <w:tcPr>
            <w:tcW w:w="1257" w:type="dxa"/>
            <w:tcBorders>
              <w:top w:val="single" w:sz="4" w:space="0" w:color="auto"/>
              <w:left w:val="single" w:sz="4" w:space="0" w:color="auto"/>
              <w:bottom w:val="single" w:sz="4" w:space="0" w:color="auto"/>
            </w:tcBorders>
          </w:tcPr>
          <w:p w:rsidR="00167C31" w:rsidRPr="00205FDA" w:rsidRDefault="00167C31">
            <w:pPr>
              <w:pStyle w:val="afff4"/>
            </w:pPr>
            <w:r w:rsidRPr="00205FDA">
              <w:t>-</w:t>
            </w:r>
          </w:p>
        </w:tc>
      </w:tr>
      <w:tr w:rsidR="00205FDA" w:rsidRPr="00205FDA">
        <w:tblPrEx>
          <w:tblCellMar>
            <w:top w:w="0" w:type="dxa"/>
            <w:bottom w:w="0" w:type="dxa"/>
          </w:tblCellMar>
        </w:tblPrEx>
        <w:tc>
          <w:tcPr>
            <w:tcW w:w="2298" w:type="dxa"/>
            <w:tcBorders>
              <w:top w:val="single" w:sz="4" w:space="0" w:color="auto"/>
              <w:bottom w:val="single" w:sz="4" w:space="0" w:color="auto"/>
              <w:right w:val="single" w:sz="4" w:space="0" w:color="auto"/>
            </w:tcBorders>
          </w:tcPr>
          <w:p w:rsidR="00167C31" w:rsidRPr="00205FDA" w:rsidRDefault="00167C31">
            <w:pPr>
              <w:pStyle w:val="afff4"/>
            </w:pPr>
            <w:r w:rsidRPr="00205FDA">
              <w:t>30.04</w:t>
            </w:r>
          </w:p>
        </w:tc>
        <w:tc>
          <w:tcPr>
            <w:tcW w:w="215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w:t>
            </w:r>
          </w:p>
        </w:tc>
        <w:tc>
          <w:tcPr>
            <w:tcW w:w="230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200 000 (курсовая разница)</w:t>
            </w:r>
          </w:p>
        </w:tc>
        <w:tc>
          <w:tcPr>
            <w:tcW w:w="215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w:t>
            </w:r>
          </w:p>
        </w:tc>
        <w:tc>
          <w:tcPr>
            <w:tcW w:w="1257" w:type="dxa"/>
            <w:tcBorders>
              <w:top w:val="single" w:sz="4" w:space="0" w:color="auto"/>
              <w:left w:val="single" w:sz="4" w:space="0" w:color="auto"/>
              <w:bottom w:val="single" w:sz="4" w:space="0" w:color="auto"/>
            </w:tcBorders>
          </w:tcPr>
          <w:p w:rsidR="00167C31" w:rsidRPr="00205FDA" w:rsidRDefault="00167C31">
            <w:pPr>
              <w:pStyle w:val="afff4"/>
            </w:pPr>
            <w:r w:rsidRPr="00205FDA">
              <w:t>-</w:t>
            </w:r>
          </w:p>
        </w:tc>
      </w:tr>
      <w:tr w:rsidR="00205FDA" w:rsidRPr="00205FDA">
        <w:tblPrEx>
          <w:tblCellMar>
            <w:top w:w="0" w:type="dxa"/>
            <w:bottom w:w="0" w:type="dxa"/>
          </w:tblCellMar>
        </w:tblPrEx>
        <w:tc>
          <w:tcPr>
            <w:tcW w:w="2298" w:type="dxa"/>
            <w:tcBorders>
              <w:top w:val="single" w:sz="4" w:space="0" w:color="auto"/>
              <w:bottom w:val="single" w:sz="4" w:space="0" w:color="auto"/>
              <w:right w:val="single" w:sz="4" w:space="0" w:color="auto"/>
            </w:tcBorders>
          </w:tcPr>
          <w:p w:rsidR="00167C31" w:rsidRPr="00205FDA" w:rsidRDefault="00167C31">
            <w:pPr>
              <w:pStyle w:val="afff4"/>
            </w:pPr>
            <w:r w:rsidRPr="00205FDA">
              <w:t>31.05</w:t>
            </w:r>
          </w:p>
        </w:tc>
        <w:tc>
          <w:tcPr>
            <w:tcW w:w="215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w:t>
            </w:r>
          </w:p>
        </w:tc>
        <w:tc>
          <w:tcPr>
            <w:tcW w:w="230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200 000 (курсовая разница)</w:t>
            </w:r>
          </w:p>
        </w:tc>
        <w:tc>
          <w:tcPr>
            <w:tcW w:w="215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w:t>
            </w:r>
          </w:p>
        </w:tc>
        <w:tc>
          <w:tcPr>
            <w:tcW w:w="1257" w:type="dxa"/>
            <w:tcBorders>
              <w:top w:val="single" w:sz="4" w:space="0" w:color="auto"/>
              <w:left w:val="single" w:sz="4" w:space="0" w:color="auto"/>
              <w:bottom w:val="single" w:sz="4" w:space="0" w:color="auto"/>
            </w:tcBorders>
          </w:tcPr>
          <w:p w:rsidR="00167C31" w:rsidRPr="00205FDA" w:rsidRDefault="00167C31">
            <w:pPr>
              <w:pStyle w:val="afff4"/>
            </w:pPr>
            <w:r w:rsidRPr="00205FDA">
              <w:t>-</w:t>
            </w:r>
          </w:p>
        </w:tc>
      </w:tr>
      <w:tr w:rsidR="00205FDA" w:rsidRPr="00205FDA">
        <w:tblPrEx>
          <w:tblCellMar>
            <w:top w:w="0" w:type="dxa"/>
            <w:bottom w:w="0" w:type="dxa"/>
          </w:tblCellMar>
        </w:tblPrEx>
        <w:tc>
          <w:tcPr>
            <w:tcW w:w="2298" w:type="dxa"/>
            <w:tcBorders>
              <w:top w:val="single" w:sz="4" w:space="0" w:color="auto"/>
              <w:bottom w:val="single" w:sz="4" w:space="0" w:color="auto"/>
              <w:right w:val="single" w:sz="4" w:space="0" w:color="auto"/>
            </w:tcBorders>
          </w:tcPr>
          <w:p w:rsidR="00167C31" w:rsidRPr="00205FDA" w:rsidRDefault="00167C31">
            <w:pPr>
              <w:pStyle w:val="afff4"/>
            </w:pPr>
            <w:r w:rsidRPr="00205FDA">
              <w:t>Июнь (дата оплаты)</w:t>
            </w:r>
          </w:p>
        </w:tc>
        <w:tc>
          <w:tcPr>
            <w:tcW w:w="215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100 000 (курсовая разница)</w:t>
            </w:r>
          </w:p>
        </w:tc>
        <w:tc>
          <w:tcPr>
            <w:tcW w:w="230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w:t>
            </w:r>
          </w:p>
        </w:tc>
        <w:tc>
          <w:tcPr>
            <w:tcW w:w="215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200 000 (суммовая разница)</w:t>
            </w:r>
          </w:p>
        </w:tc>
        <w:tc>
          <w:tcPr>
            <w:tcW w:w="1257" w:type="dxa"/>
            <w:tcBorders>
              <w:top w:val="single" w:sz="4" w:space="0" w:color="auto"/>
              <w:left w:val="single" w:sz="4" w:space="0" w:color="auto"/>
              <w:bottom w:val="single" w:sz="4" w:space="0" w:color="auto"/>
            </w:tcBorders>
          </w:tcPr>
          <w:p w:rsidR="00167C31" w:rsidRPr="00205FDA" w:rsidRDefault="00167C31">
            <w:pPr>
              <w:pStyle w:val="afff4"/>
            </w:pPr>
            <w:r w:rsidRPr="00205FDA">
              <w:t>-</w:t>
            </w:r>
          </w:p>
        </w:tc>
      </w:tr>
    </w:tbl>
    <w:p w:rsidR="00167C31" w:rsidRPr="00205FDA" w:rsidRDefault="00167C31"/>
    <w:p w:rsidR="00167C31" w:rsidRPr="00205FDA" w:rsidRDefault="00167C31">
      <w:r w:rsidRPr="00205FDA">
        <w:rPr>
          <w:rStyle w:val="a3"/>
          <w:bCs/>
          <w:color w:val="auto"/>
        </w:rPr>
        <w:t>Вариант 2 - рассматриваемая ситуация имела место в 2015 году.</w:t>
      </w:r>
    </w:p>
    <w:p w:rsidR="00167C31" w:rsidRPr="00205FDA" w:rsidRDefault="00167C31">
      <w:r w:rsidRPr="00205FDA">
        <w:t xml:space="preserve">В бухгалтерском учете доходы и расходы признаются в том же порядке, что и в </w:t>
      </w:r>
      <w:r w:rsidRPr="00205FDA">
        <w:rPr>
          <w:rStyle w:val="a4"/>
          <w:rFonts w:cs="Times New Roman CYR"/>
          <w:color w:val="auto"/>
        </w:rPr>
        <w:t>варианте 1</w:t>
      </w:r>
      <w:r w:rsidRPr="00205FDA">
        <w:t>.</w:t>
      </w:r>
    </w:p>
    <w:p w:rsidR="00167C31" w:rsidRPr="00205FDA" w:rsidRDefault="00167C31">
      <w:r w:rsidRPr="00205FDA">
        <w:t>В налоговом учете доходы и расходы признаются в тех же суммах и в том же порядке, что и в бухгалтерском учете.</w:t>
      </w:r>
    </w:p>
    <w:p w:rsidR="00167C31" w:rsidRPr="00205FDA" w:rsidRDefault="00167C31">
      <w:r w:rsidRPr="00205FDA">
        <w:t>Для наглядности покажем порядок признания доходов и расходов в бухгалтерском и налоговом учете в 2015 году в виде таблицы:</w:t>
      </w:r>
    </w:p>
    <w:p w:rsidR="00167C31" w:rsidRPr="00205FDA" w:rsidRDefault="00167C31"/>
    <w:p w:rsidR="00167C31" w:rsidRPr="00205FDA" w:rsidRDefault="00167C31">
      <w:pPr>
        <w:jc w:val="right"/>
      </w:pPr>
      <w:r w:rsidRPr="00205FDA">
        <w:t>руб.</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36"/>
        <w:gridCol w:w="2131"/>
        <w:gridCol w:w="1901"/>
        <w:gridCol w:w="2106"/>
        <w:gridCol w:w="2066"/>
      </w:tblGrid>
      <w:tr w:rsidR="00205FDA" w:rsidRPr="00205FDA">
        <w:tblPrEx>
          <w:tblCellMar>
            <w:top w:w="0" w:type="dxa"/>
            <w:bottom w:w="0" w:type="dxa"/>
          </w:tblCellMar>
        </w:tblPrEx>
        <w:tc>
          <w:tcPr>
            <w:tcW w:w="2136" w:type="dxa"/>
            <w:vMerge w:val="restart"/>
            <w:tcBorders>
              <w:top w:val="single" w:sz="4" w:space="0" w:color="auto"/>
              <w:bottom w:val="single" w:sz="4" w:space="0" w:color="auto"/>
              <w:right w:val="single" w:sz="4" w:space="0" w:color="auto"/>
            </w:tcBorders>
          </w:tcPr>
          <w:p w:rsidR="00167C31" w:rsidRPr="00205FDA" w:rsidRDefault="00167C31">
            <w:pPr>
              <w:pStyle w:val="affb"/>
              <w:jc w:val="center"/>
            </w:pPr>
            <w:r w:rsidRPr="00205FDA">
              <w:t>Дата</w:t>
            </w:r>
          </w:p>
        </w:tc>
        <w:tc>
          <w:tcPr>
            <w:tcW w:w="4032" w:type="dxa"/>
            <w:gridSpan w:val="2"/>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Бухгалтерский учет</w:t>
            </w:r>
          </w:p>
        </w:tc>
        <w:tc>
          <w:tcPr>
            <w:tcW w:w="4172" w:type="dxa"/>
            <w:gridSpan w:val="2"/>
            <w:tcBorders>
              <w:top w:val="single" w:sz="4" w:space="0" w:color="auto"/>
              <w:left w:val="single" w:sz="4" w:space="0" w:color="auto"/>
              <w:bottom w:val="single" w:sz="4" w:space="0" w:color="auto"/>
            </w:tcBorders>
          </w:tcPr>
          <w:p w:rsidR="00167C31" w:rsidRPr="00205FDA" w:rsidRDefault="00167C31">
            <w:pPr>
              <w:pStyle w:val="affb"/>
              <w:jc w:val="center"/>
            </w:pPr>
            <w:r w:rsidRPr="00205FDA">
              <w:t>Налоговый учет</w:t>
            </w:r>
          </w:p>
        </w:tc>
      </w:tr>
      <w:tr w:rsidR="00205FDA" w:rsidRPr="00205FDA">
        <w:tblPrEx>
          <w:tblCellMar>
            <w:top w:w="0" w:type="dxa"/>
            <w:bottom w:w="0" w:type="dxa"/>
          </w:tblCellMar>
        </w:tblPrEx>
        <w:tc>
          <w:tcPr>
            <w:tcW w:w="2136" w:type="dxa"/>
            <w:vMerge/>
            <w:tcBorders>
              <w:top w:val="single" w:sz="4" w:space="0" w:color="auto"/>
              <w:bottom w:val="single" w:sz="4" w:space="0" w:color="auto"/>
              <w:right w:val="single" w:sz="4" w:space="0" w:color="auto"/>
            </w:tcBorders>
          </w:tcPr>
          <w:p w:rsidR="00167C31" w:rsidRPr="00205FDA" w:rsidRDefault="00167C31">
            <w:pPr>
              <w:pStyle w:val="affb"/>
            </w:pPr>
          </w:p>
        </w:tc>
        <w:tc>
          <w:tcPr>
            <w:tcW w:w="2131"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доходы</w:t>
            </w:r>
          </w:p>
        </w:tc>
        <w:tc>
          <w:tcPr>
            <w:tcW w:w="1901"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расходы</w:t>
            </w:r>
          </w:p>
        </w:tc>
        <w:tc>
          <w:tcPr>
            <w:tcW w:w="210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доходы</w:t>
            </w:r>
          </w:p>
        </w:tc>
        <w:tc>
          <w:tcPr>
            <w:tcW w:w="2066"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расходы</w:t>
            </w:r>
          </w:p>
        </w:tc>
      </w:tr>
      <w:tr w:rsidR="00205FDA" w:rsidRPr="00205FDA">
        <w:tblPrEx>
          <w:tblCellMar>
            <w:top w:w="0" w:type="dxa"/>
            <w:bottom w:w="0" w:type="dxa"/>
          </w:tblCellMar>
        </w:tblPrEx>
        <w:tc>
          <w:tcPr>
            <w:tcW w:w="2136" w:type="dxa"/>
            <w:tcBorders>
              <w:top w:val="single" w:sz="4" w:space="0" w:color="auto"/>
              <w:bottom w:val="single" w:sz="4" w:space="0" w:color="auto"/>
              <w:right w:val="single" w:sz="4" w:space="0" w:color="auto"/>
            </w:tcBorders>
          </w:tcPr>
          <w:p w:rsidR="00167C31" w:rsidRPr="00205FDA" w:rsidRDefault="00167C31">
            <w:pPr>
              <w:pStyle w:val="afff4"/>
            </w:pPr>
            <w:r w:rsidRPr="00205FDA">
              <w:t>Март (дата отгрузки)</w:t>
            </w:r>
          </w:p>
        </w:tc>
        <w:tc>
          <w:tcPr>
            <w:tcW w:w="2131"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5000 000 (выручка)</w:t>
            </w:r>
          </w:p>
        </w:tc>
        <w:tc>
          <w:tcPr>
            <w:tcW w:w="1901"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w:t>
            </w:r>
          </w:p>
        </w:tc>
        <w:tc>
          <w:tcPr>
            <w:tcW w:w="210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5000 000 (выручка)</w:t>
            </w:r>
          </w:p>
        </w:tc>
        <w:tc>
          <w:tcPr>
            <w:tcW w:w="2066" w:type="dxa"/>
            <w:tcBorders>
              <w:top w:val="single" w:sz="4" w:space="0" w:color="auto"/>
              <w:left w:val="single" w:sz="4" w:space="0" w:color="auto"/>
              <w:bottom w:val="single" w:sz="4" w:space="0" w:color="auto"/>
            </w:tcBorders>
          </w:tcPr>
          <w:p w:rsidR="00167C31" w:rsidRPr="00205FDA" w:rsidRDefault="00167C31">
            <w:pPr>
              <w:pStyle w:val="afff4"/>
            </w:pPr>
            <w:r w:rsidRPr="00205FDA">
              <w:t>-</w:t>
            </w:r>
          </w:p>
        </w:tc>
      </w:tr>
      <w:tr w:rsidR="00205FDA" w:rsidRPr="00205FDA">
        <w:tblPrEx>
          <w:tblCellMar>
            <w:top w:w="0" w:type="dxa"/>
            <w:bottom w:w="0" w:type="dxa"/>
          </w:tblCellMar>
        </w:tblPrEx>
        <w:tc>
          <w:tcPr>
            <w:tcW w:w="2136" w:type="dxa"/>
            <w:tcBorders>
              <w:top w:val="single" w:sz="4" w:space="0" w:color="auto"/>
              <w:bottom w:val="single" w:sz="4" w:space="0" w:color="auto"/>
              <w:right w:val="single" w:sz="4" w:space="0" w:color="auto"/>
            </w:tcBorders>
          </w:tcPr>
          <w:p w:rsidR="00167C31" w:rsidRPr="00205FDA" w:rsidRDefault="00167C31">
            <w:pPr>
              <w:pStyle w:val="afff4"/>
            </w:pPr>
            <w:r w:rsidRPr="00205FDA">
              <w:t>31.03</w:t>
            </w:r>
          </w:p>
        </w:tc>
        <w:tc>
          <w:tcPr>
            <w:tcW w:w="2131"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 xml:space="preserve">500 000 (курсовая </w:t>
            </w:r>
            <w:r w:rsidRPr="00205FDA">
              <w:lastRenderedPageBreak/>
              <w:t>разница)</w:t>
            </w:r>
          </w:p>
        </w:tc>
        <w:tc>
          <w:tcPr>
            <w:tcW w:w="1901"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lastRenderedPageBreak/>
              <w:t>-</w:t>
            </w:r>
          </w:p>
        </w:tc>
        <w:tc>
          <w:tcPr>
            <w:tcW w:w="210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 xml:space="preserve">500 000 (курсовая </w:t>
            </w:r>
            <w:r w:rsidRPr="00205FDA">
              <w:lastRenderedPageBreak/>
              <w:t>разница)</w:t>
            </w:r>
          </w:p>
        </w:tc>
        <w:tc>
          <w:tcPr>
            <w:tcW w:w="2066" w:type="dxa"/>
            <w:tcBorders>
              <w:top w:val="single" w:sz="4" w:space="0" w:color="auto"/>
              <w:left w:val="single" w:sz="4" w:space="0" w:color="auto"/>
              <w:bottom w:val="single" w:sz="4" w:space="0" w:color="auto"/>
            </w:tcBorders>
          </w:tcPr>
          <w:p w:rsidR="00167C31" w:rsidRPr="00205FDA" w:rsidRDefault="00167C31">
            <w:pPr>
              <w:pStyle w:val="afff4"/>
            </w:pPr>
            <w:r w:rsidRPr="00205FDA">
              <w:lastRenderedPageBreak/>
              <w:t>-</w:t>
            </w:r>
          </w:p>
        </w:tc>
      </w:tr>
      <w:tr w:rsidR="00205FDA" w:rsidRPr="00205FDA">
        <w:tblPrEx>
          <w:tblCellMar>
            <w:top w:w="0" w:type="dxa"/>
            <w:bottom w:w="0" w:type="dxa"/>
          </w:tblCellMar>
        </w:tblPrEx>
        <w:tc>
          <w:tcPr>
            <w:tcW w:w="2136" w:type="dxa"/>
            <w:tcBorders>
              <w:top w:val="single" w:sz="4" w:space="0" w:color="auto"/>
              <w:bottom w:val="single" w:sz="4" w:space="0" w:color="auto"/>
              <w:right w:val="single" w:sz="4" w:space="0" w:color="auto"/>
            </w:tcBorders>
          </w:tcPr>
          <w:p w:rsidR="00167C31" w:rsidRPr="00205FDA" w:rsidRDefault="00167C31">
            <w:pPr>
              <w:pStyle w:val="afff4"/>
            </w:pPr>
            <w:r w:rsidRPr="00205FDA">
              <w:lastRenderedPageBreak/>
              <w:t>30.04</w:t>
            </w:r>
          </w:p>
        </w:tc>
        <w:tc>
          <w:tcPr>
            <w:tcW w:w="2131"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w:t>
            </w:r>
          </w:p>
        </w:tc>
        <w:tc>
          <w:tcPr>
            <w:tcW w:w="1901"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200 000 (курсовая разница)</w:t>
            </w:r>
          </w:p>
        </w:tc>
        <w:tc>
          <w:tcPr>
            <w:tcW w:w="210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w:t>
            </w:r>
          </w:p>
        </w:tc>
        <w:tc>
          <w:tcPr>
            <w:tcW w:w="2066" w:type="dxa"/>
            <w:tcBorders>
              <w:top w:val="single" w:sz="4" w:space="0" w:color="auto"/>
              <w:left w:val="single" w:sz="4" w:space="0" w:color="auto"/>
              <w:bottom w:val="single" w:sz="4" w:space="0" w:color="auto"/>
            </w:tcBorders>
          </w:tcPr>
          <w:p w:rsidR="00167C31" w:rsidRPr="00205FDA" w:rsidRDefault="00167C31">
            <w:pPr>
              <w:pStyle w:val="afff4"/>
            </w:pPr>
            <w:r w:rsidRPr="00205FDA">
              <w:t>200 000 (курсовая разница)</w:t>
            </w:r>
          </w:p>
        </w:tc>
      </w:tr>
      <w:tr w:rsidR="00205FDA" w:rsidRPr="00205FDA">
        <w:tblPrEx>
          <w:tblCellMar>
            <w:top w:w="0" w:type="dxa"/>
            <w:bottom w:w="0" w:type="dxa"/>
          </w:tblCellMar>
        </w:tblPrEx>
        <w:tc>
          <w:tcPr>
            <w:tcW w:w="2136" w:type="dxa"/>
            <w:tcBorders>
              <w:top w:val="single" w:sz="4" w:space="0" w:color="auto"/>
              <w:bottom w:val="single" w:sz="4" w:space="0" w:color="auto"/>
              <w:right w:val="single" w:sz="4" w:space="0" w:color="auto"/>
            </w:tcBorders>
          </w:tcPr>
          <w:p w:rsidR="00167C31" w:rsidRPr="00205FDA" w:rsidRDefault="00167C31">
            <w:pPr>
              <w:pStyle w:val="afff4"/>
            </w:pPr>
            <w:r w:rsidRPr="00205FDA">
              <w:t>31.05</w:t>
            </w:r>
          </w:p>
        </w:tc>
        <w:tc>
          <w:tcPr>
            <w:tcW w:w="2131"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w:t>
            </w:r>
          </w:p>
        </w:tc>
        <w:tc>
          <w:tcPr>
            <w:tcW w:w="1901"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200 000 (курсовая разница)</w:t>
            </w:r>
          </w:p>
        </w:tc>
        <w:tc>
          <w:tcPr>
            <w:tcW w:w="210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w:t>
            </w:r>
          </w:p>
        </w:tc>
        <w:tc>
          <w:tcPr>
            <w:tcW w:w="2066" w:type="dxa"/>
            <w:tcBorders>
              <w:top w:val="single" w:sz="4" w:space="0" w:color="auto"/>
              <w:left w:val="single" w:sz="4" w:space="0" w:color="auto"/>
              <w:bottom w:val="single" w:sz="4" w:space="0" w:color="auto"/>
            </w:tcBorders>
          </w:tcPr>
          <w:p w:rsidR="00167C31" w:rsidRPr="00205FDA" w:rsidRDefault="00167C31">
            <w:pPr>
              <w:pStyle w:val="afff4"/>
            </w:pPr>
            <w:r w:rsidRPr="00205FDA">
              <w:t>200 000 (курсовая разница)</w:t>
            </w:r>
          </w:p>
        </w:tc>
      </w:tr>
      <w:tr w:rsidR="00205FDA" w:rsidRPr="00205FDA">
        <w:tblPrEx>
          <w:tblCellMar>
            <w:top w:w="0" w:type="dxa"/>
            <w:bottom w:w="0" w:type="dxa"/>
          </w:tblCellMar>
        </w:tblPrEx>
        <w:tc>
          <w:tcPr>
            <w:tcW w:w="2136" w:type="dxa"/>
            <w:tcBorders>
              <w:top w:val="single" w:sz="4" w:space="0" w:color="auto"/>
              <w:bottom w:val="single" w:sz="4" w:space="0" w:color="auto"/>
              <w:right w:val="single" w:sz="4" w:space="0" w:color="auto"/>
            </w:tcBorders>
          </w:tcPr>
          <w:p w:rsidR="00167C31" w:rsidRPr="00205FDA" w:rsidRDefault="00167C31">
            <w:pPr>
              <w:pStyle w:val="afff4"/>
            </w:pPr>
            <w:r w:rsidRPr="00205FDA">
              <w:t>Июнь (дата оплаты)</w:t>
            </w:r>
          </w:p>
        </w:tc>
        <w:tc>
          <w:tcPr>
            <w:tcW w:w="2131"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100 000 (курсовая разница)</w:t>
            </w:r>
          </w:p>
        </w:tc>
        <w:tc>
          <w:tcPr>
            <w:tcW w:w="1901"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w:t>
            </w:r>
          </w:p>
        </w:tc>
        <w:tc>
          <w:tcPr>
            <w:tcW w:w="210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100 000 (курсовая разница)</w:t>
            </w:r>
          </w:p>
        </w:tc>
        <w:tc>
          <w:tcPr>
            <w:tcW w:w="2066" w:type="dxa"/>
            <w:tcBorders>
              <w:top w:val="single" w:sz="4" w:space="0" w:color="auto"/>
              <w:left w:val="single" w:sz="4" w:space="0" w:color="auto"/>
              <w:bottom w:val="single" w:sz="4" w:space="0" w:color="auto"/>
            </w:tcBorders>
          </w:tcPr>
          <w:p w:rsidR="00167C31" w:rsidRPr="00205FDA" w:rsidRDefault="00167C31">
            <w:pPr>
              <w:pStyle w:val="afff4"/>
            </w:pPr>
            <w:r w:rsidRPr="00205FDA">
              <w:t>-</w:t>
            </w:r>
          </w:p>
        </w:tc>
      </w:tr>
    </w:tbl>
    <w:p w:rsidR="00167C31" w:rsidRPr="00205FDA" w:rsidRDefault="00167C31"/>
    <w:p w:rsidR="00167C31" w:rsidRPr="00205FDA" w:rsidRDefault="00167C31">
      <w:r w:rsidRPr="00205FDA">
        <w:rPr>
          <w:rStyle w:val="a3"/>
          <w:bCs/>
          <w:color w:val="auto"/>
        </w:rPr>
        <w:t>Обратите внимание!</w:t>
      </w:r>
      <w:r w:rsidRPr="00205FDA">
        <w:t xml:space="preserve"> </w:t>
      </w:r>
      <w:r w:rsidRPr="00205FDA">
        <w:rPr>
          <w:rStyle w:val="a4"/>
          <w:rFonts w:cs="Times New Roman CYR"/>
          <w:color w:val="auto"/>
        </w:rPr>
        <w:t>Статьей 3</w:t>
      </w:r>
      <w:r w:rsidRPr="00205FDA">
        <w:t xml:space="preserve"> Федерального закона от 20.04.2014 N 81-ФЗ (далее - Закон N 81-ФЗ) установлены специальные правила учета суммовых разниц, возникших у налогоплательщика по сделкам, заключенным до 1 января 2015 года.</w:t>
      </w:r>
    </w:p>
    <w:p w:rsidR="00167C31" w:rsidRPr="00205FDA" w:rsidRDefault="00167C31"/>
    <w:p w:rsidR="00167C31" w:rsidRPr="00205FDA" w:rsidRDefault="00167C31">
      <w:r w:rsidRPr="00205FDA">
        <w:t>Такие разницы учитываются в целях налогообложения прибыли в порядке, действовавшем до 1 января 2015 года (т.е. по сделкам, заключенным до 1 января 2015 г., переоценка требований и обязательств, выраженных в условных единицах, производится по старым правилам - только на дату погашения соответствующей задолженности).</w:t>
      </w:r>
    </w:p>
    <w:p w:rsidR="00167C31" w:rsidRPr="00205FDA" w:rsidRDefault="00167C31">
      <w:r w:rsidRPr="00205FDA">
        <w:t xml:space="preserve">Казалось бы, приведенные нормы </w:t>
      </w:r>
      <w:r w:rsidRPr="00205FDA">
        <w:rPr>
          <w:rStyle w:val="a4"/>
          <w:rFonts w:cs="Times New Roman CYR"/>
          <w:color w:val="auto"/>
        </w:rPr>
        <w:t>Закона</w:t>
      </w:r>
      <w:r w:rsidRPr="00205FDA">
        <w:t xml:space="preserve"> N 81-ФЗ предельно просты и не должны вызывать вопросов при их практическом применении. Однако вопросы все же возникли.</w:t>
      </w:r>
    </w:p>
    <w:p w:rsidR="00167C31" w:rsidRPr="00205FDA" w:rsidRDefault="00167C31">
      <w:r w:rsidRPr="00205FDA">
        <w:t>Основной вопрос: что следует понимать под термином "сделка"? Сделка - это договор, или сделка - это отгрузка?</w:t>
      </w:r>
    </w:p>
    <w:p w:rsidR="00167C31" w:rsidRPr="00205FDA" w:rsidRDefault="00167C31">
      <w:r w:rsidRPr="00205FDA">
        <w:t>Вопрос, как вы понимаете, не теоретический.</w:t>
      </w:r>
    </w:p>
    <w:p w:rsidR="00167C31" w:rsidRPr="00205FDA" w:rsidRDefault="00167C31">
      <w:r w:rsidRPr="00205FDA">
        <w:t xml:space="preserve">Допустим, в 2014 году вы заключили с контрагентом договор поставки товаров, стоимость которых определена в условных единицах. Договор длительный, переходящий на 2015 год, предусматривает поставки товаров по отдельным заявкам покупателя. Оплата поставленных товаров производится покупателем в рублях по </w:t>
      </w:r>
      <w:r w:rsidRPr="00205FDA">
        <w:rPr>
          <w:rStyle w:val="a4"/>
          <w:rFonts w:cs="Times New Roman CYR"/>
          <w:color w:val="auto"/>
        </w:rPr>
        <w:t>курсу</w:t>
      </w:r>
      <w:r w:rsidRPr="00205FDA">
        <w:t xml:space="preserve"> ЦБ РФ на дату оплаты. Срок оплаты - 180 дней с даты отгрузки. В декабре 2014 года покупателю была отгружена партия товаров на сумму 50 000 долларов США (без НДС), срок оплаты - до 25 июня 2015 года. В феврале 2015 года отгружена еще одна партия товаров на сумму 60 000 долларов США (без НДС), срок оплаты - до 16 августа 2015 года.</w:t>
      </w:r>
    </w:p>
    <w:p w:rsidR="00167C31" w:rsidRPr="00205FDA" w:rsidRDefault="00167C31">
      <w:r w:rsidRPr="00205FDA">
        <w:t>Очевидно, что задолженность, возникшая до 1 января 2015 года, в сумме 50 000 долларов США однозначно квалифицируется как задолженность, возникшая по сделке, заключенной до 1 января 2015 года. Соответственно, в налоговом учете эта задолженность будет "висеть" без пересчета до момента оплаты, и лишь на дату поступления оплаты от покупателя вам нужно будет по старым правилам высчитать общую суммовую разницу, образовавшуюся с даты отгрузки по дату оплаты, и единовременно признать ее в составе внереализационных доходов (расходов).</w:t>
      </w:r>
    </w:p>
    <w:p w:rsidR="00167C31" w:rsidRPr="00205FDA" w:rsidRDefault="00167C31">
      <w:r w:rsidRPr="00205FDA">
        <w:t>А как быть с задолженностью по второй поставке, которая возникла уже в 2015 году? С одной стороны, поставка осуществлена в рамках договора, заключенного до 1 января 2015 года. С другой стороны, дата поставки, а следовательно, и дата возникновения обязательства в условных единицах приходится уже на 2015 год. Как квалифицировать задолженность по второй поставке: как возникшую по сделке, заключенной до 1 января 2015 года (тогда будет возникать суммовая разница, признаваемая в налоговом учете только лишь в момент оплаты), или по сделке, заключенной после 1 января 2015 года (тогда по этой задолженности необходимо ежемесячно рассчитывать и признавать в составе доходов (расходов) курсовые разницы)?</w:t>
      </w:r>
    </w:p>
    <w:p w:rsidR="00167C31" w:rsidRPr="00205FDA" w:rsidRDefault="00167C31">
      <w:r w:rsidRPr="00205FDA">
        <w:t xml:space="preserve">Минфин и ФНС заняли в этом вопросе единую позицию, которая отражена в </w:t>
      </w:r>
      <w:r w:rsidRPr="00205FDA">
        <w:rPr>
          <w:rStyle w:val="a4"/>
          <w:rFonts w:cs="Times New Roman CYR"/>
          <w:color w:val="auto"/>
        </w:rPr>
        <w:t>письме</w:t>
      </w:r>
      <w:r w:rsidRPr="00205FDA">
        <w:t xml:space="preserve"> Минфина России от 14.05.2015 N 03-03-10/27647 (направлено нижестоящим налоговым органам для сведения и использования в работе </w:t>
      </w:r>
      <w:r w:rsidRPr="00205FDA">
        <w:rPr>
          <w:rStyle w:val="a4"/>
          <w:rFonts w:cs="Times New Roman CYR"/>
          <w:color w:val="auto"/>
        </w:rPr>
        <w:t>письмом</w:t>
      </w:r>
      <w:r w:rsidRPr="00205FDA">
        <w:t xml:space="preserve"> ФНС от 26.06.2015 N ГД-4-3/11191).</w:t>
      </w:r>
    </w:p>
    <w:p w:rsidR="00167C31" w:rsidRPr="00205FDA" w:rsidRDefault="00167C31">
      <w:r w:rsidRPr="00205FDA">
        <w:t xml:space="preserve">В упомянутом </w:t>
      </w:r>
      <w:r w:rsidRPr="00205FDA">
        <w:rPr>
          <w:rStyle w:val="a4"/>
          <w:rFonts w:cs="Times New Roman CYR"/>
          <w:color w:val="auto"/>
        </w:rPr>
        <w:t>письме</w:t>
      </w:r>
      <w:r w:rsidRPr="00205FDA">
        <w:t xml:space="preserve"> Минфина России совершенно справедливо указано на то, что в НК РФ не установлены особенности применения термина "сделка" для целей налогообложения. </w:t>
      </w:r>
      <w:r w:rsidRPr="00205FDA">
        <w:lastRenderedPageBreak/>
        <w:t xml:space="preserve">Поэтому этот термин нужно применять в том значении, в котором он используется в </w:t>
      </w:r>
      <w:r w:rsidRPr="00205FDA">
        <w:rPr>
          <w:rStyle w:val="a4"/>
          <w:rFonts w:cs="Times New Roman CYR"/>
          <w:color w:val="auto"/>
        </w:rPr>
        <w:t>гражданском законодательстве</w:t>
      </w:r>
      <w:r w:rsidRPr="00205FDA">
        <w:t xml:space="preserve"> (</w:t>
      </w:r>
      <w:r w:rsidRPr="00205FDA">
        <w:rPr>
          <w:rStyle w:val="a4"/>
          <w:rFonts w:cs="Times New Roman CYR"/>
          <w:color w:val="auto"/>
        </w:rPr>
        <w:t>п. 1 ст. 11</w:t>
      </w:r>
      <w:r w:rsidRPr="00205FDA">
        <w:t xml:space="preserve"> НК РФ).</w:t>
      </w:r>
    </w:p>
    <w:p w:rsidR="00167C31" w:rsidRPr="00205FDA" w:rsidRDefault="00167C31">
      <w:r w:rsidRPr="00205FDA">
        <w:t xml:space="preserve">Согласно </w:t>
      </w:r>
      <w:r w:rsidRPr="00205FDA">
        <w:rPr>
          <w:rStyle w:val="a4"/>
          <w:rFonts w:cs="Times New Roman CYR"/>
          <w:color w:val="auto"/>
        </w:rPr>
        <w:t>ст. 153</w:t>
      </w:r>
      <w:r w:rsidRPr="00205FDA">
        <w:t xml:space="preserve"> ГК РФ сделками признаются действия граждан и юридических лиц, направленные на установление, изменение или прекращение гражданских прав и обязанностей. На основании этой нормы ГК РФ чиновниками делается вывод о том, что с точки зрения гражданско-правовых отношений сделкой является как заключение соглашения (у поставщика возникает обязательство по поставке товара, а у покупателя - право требовать поставить товар), так и отгрузка (у поставщика возникает право требовать оплатить товар, а у покупателя - обязанность по оплате).</w:t>
      </w:r>
    </w:p>
    <w:p w:rsidR="00167C31" w:rsidRPr="00205FDA" w:rsidRDefault="00167C31">
      <w:r w:rsidRPr="00205FDA">
        <w:t xml:space="preserve">Учитывая, что суммовые разницы (курсовые разницы) возникают только по уже возникшим обязательствам и требованиям, при определении даты заключения сделки для целей применения </w:t>
      </w:r>
      <w:r w:rsidRPr="00205FDA">
        <w:rPr>
          <w:rStyle w:val="a4"/>
          <w:rFonts w:cs="Times New Roman CYR"/>
          <w:color w:val="auto"/>
        </w:rPr>
        <w:t>Закона</w:t>
      </w:r>
      <w:r w:rsidRPr="00205FDA">
        <w:t xml:space="preserve"> N 81-ФЗ следует ориентироваться на дату совершения операции, в результате которой возникают эти требования и обязательства (кредиторская и дебиторская задолженности).</w:t>
      </w:r>
    </w:p>
    <w:p w:rsidR="00167C31" w:rsidRPr="00205FDA" w:rsidRDefault="00167C31">
      <w:r w:rsidRPr="00205FDA">
        <w:t>Таким образом, в случае если сделки, в результате которых возникают требования и обязательства (кредиторская и дебиторская задолженности), совершены до 1 января 2015 года, то разницы, возникающие при дооценке (уценке) требований и обязательств, необходимо учитывать в виде суммовой разницы.</w:t>
      </w:r>
    </w:p>
    <w:p w:rsidR="00167C31" w:rsidRPr="00205FDA" w:rsidRDefault="00167C31">
      <w:r w:rsidRPr="00205FDA">
        <w:t>В случае если сделки, в результате которых возникают требования и обязательства (кредиторская и дебиторская задолженности), совершены после 1 января 2015 года, то разницы, возникающие при дооценке (уценке) требований и обязательств, необходимо учитывать в виде курсовой разницы.</w:t>
      </w:r>
    </w:p>
    <w:p w:rsidR="00167C31" w:rsidRPr="00205FDA" w:rsidRDefault="00167C31">
      <w:r w:rsidRPr="00205FDA">
        <w:t>Итак, переведем разъяснения чиновников с минфиновского языка на русский.</w:t>
      </w:r>
    </w:p>
    <w:p w:rsidR="00167C31" w:rsidRPr="00205FDA" w:rsidRDefault="00167C31">
      <w:r w:rsidRPr="00205FDA">
        <w:t xml:space="preserve">Из </w:t>
      </w:r>
      <w:r w:rsidRPr="00205FDA">
        <w:rPr>
          <w:rStyle w:val="a4"/>
          <w:rFonts w:cs="Times New Roman CYR"/>
          <w:color w:val="auto"/>
        </w:rPr>
        <w:t>письма</w:t>
      </w:r>
      <w:r w:rsidRPr="00205FDA">
        <w:t xml:space="preserve"> очевидно, что, по мнению Минфина, в рамках любого договора осуществляются как минимум две сделки. Первая сделка - это собственно заключение договора. А вторая - это поставка товара, выполнение работы, оказание услуги. Если же договор предусматривает не одну, а несколько поставок (отгрузок), то в рамках этого договора совершаются три и более сделки (так как каждая поставка (отгрузка) квалифицируется как отдельная сделка).</w:t>
      </w:r>
    </w:p>
    <w:p w:rsidR="00167C31" w:rsidRPr="00205FDA" w:rsidRDefault="00167C31">
      <w:r w:rsidRPr="00205FDA">
        <w:t xml:space="preserve">Следуя этой логике, в целях применения </w:t>
      </w:r>
      <w:r w:rsidRPr="00205FDA">
        <w:rPr>
          <w:rStyle w:val="a4"/>
          <w:rFonts w:cs="Times New Roman CYR"/>
          <w:color w:val="auto"/>
        </w:rPr>
        <w:t>Закона</w:t>
      </w:r>
      <w:r w:rsidRPr="00205FDA">
        <w:t xml:space="preserve"> N 81-ФЗ, по мнению Минфина, следует ориентироваться не на дату заключения договора, а на дату отгрузки (дату возникновения соответствующей дебиторской или кредиторской задолженности в у.е.).</w:t>
      </w:r>
    </w:p>
    <w:p w:rsidR="00167C31" w:rsidRPr="00205FDA" w:rsidRDefault="00167C31">
      <w:r w:rsidRPr="00205FDA">
        <w:t>Если задолженность возникла до 1 января 2015 года, то в целях налогообложения будут возникать суммовые разницы, если же она образовалась уже после 1 января 2015 года, то в налоговом учете следует ежемесячно признавать курсовые разницы по новым правилам. При этом дата заключения договора, в рамках которого осуществляются отгрузки, определяющего значения не имеет.</w:t>
      </w:r>
    </w:p>
    <w:p w:rsidR="00167C31" w:rsidRPr="00205FDA" w:rsidRDefault="00167C31"/>
    <w:p w:rsidR="00167C31" w:rsidRPr="00205FDA" w:rsidRDefault="00167C31">
      <w:r w:rsidRPr="00205FDA">
        <w:rPr>
          <w:rStyle w:val="a3"/>
          <w:bCs/>
          <w:color w:val="auto"/>
        </w:rPr>
        <w:t>Пример 1.2</w:t>
      </w:r>
    </w:p>
    <w:p w:rsidR="00167C31" w:rsidRPr="00205FDA" w:rsidRDefault="00167C31">
      <w:r w:rsidRPr="00205FDA">
        <w:t xml:space="preserve">В ноябре 2014 года организации "Альфа" (поставщик) и "Бета" (покупатель) заключили договор поставки товаров, стоимость которых определена в долларах США. Договор заключен сроком на 1 год и предусматривает поставки товаров по отдельным заявкам покупателя. Оплата поставленных товаров производится покупателем в рублях по </w:t>
      </w:r>
      <w:r w:rsidRPr="00205FDA">
        <w:rPr>
          <w:rStyle w:val="a4"/>
          <w:rFonts w:cs="Times New Roman CYR"/>
          <w:color w:val="auto"/>
        </w:rPr>
        <w:t>официальному курсу</w:t>
      </w:r>
      <w:r w:rsidRPr="00205FDA">
        <w:t xml:space="preserve"> ЦБ РФ на дату оплаты. Срок оплаты - 180 дней с даты отгрузки.</w:t>
      </w:r>
    </w:p>
    <w:p w:rsidR="00167C31" w:rsidRPr="00205FDA" w:rsidRDefault="00167C31">
      <w:r w:rsidRPr="00205FDA">
        <w:t>В декабре 2014 года покупателю была отгружена партия товаров на сумму 50 000 долл. США (без НДС), оплата поступила от покупателя в июне 2015 года.</w:t>
      </w:r>
    </w:p>
    <w:p w:rsidR="00167C31" w:rsidRPr="00205FDA" w:rsidRDefault="00167C31">
      <w:r w:rsidRPr="00205FDA">
        <w:t>Курс ЦБ РФ (условно):</w:t>
      </w:r>
    </w:p>
    <w:p w:rsidR="00167C31" w:rsidRPr="00205FDA" w:rsidRDefault="00167C31">
      <w:r w:rsidRPr="00205FDA">
        <w:t>- на дату отгрузки - 55 руб./долл.,</w:t>
      </w:r>
    </w:p>
    <w:p w:rsidR="00167C31" w:rsidRPr="00205FDA" w:rsidRDefault="00167C31">
      <w:r w:rsidRPr="00205FDA">
        <w:t>- на дату оплаты - 54 руб./долл.</w:t>
      </w:r>
    </w:p>
    <w:p w:rsidR="00167C31" w:rsidRPr="00205FDA" w:rsidRDefault="00167C31">
      <w:r w:rsidRPr="00205FDA">
        <w:t>В момент отгрузки (декабрь 2014 г.) в налоговом учете организации "Альфа" признана выручка от реализации в сумме 2750 000 руб. (50 000 долл. х 55 руб./долл.).</w:t>
      </w:r>
    </w:p>
    <w:p w:rsidR="00167C31" w:rsidRPr="00205FDA" w:rsidRDefault="00167C31">
      <w:r w:rsidRPr="00205FDA">
        <w:t>На 1 января 2015 года в налоговом учете числится дебиторская задолженность в сумме 50 000 долл. США. В отношении этой задолженности курсовые разницы не рассчитываются.</w:t>
      </w:r>
    </w:p>
    <w:p w:rsidR="00167C31" w:rsidRPr="00205FDA" w:rsidRDefault="00167C31">
      <w:r w:rsidRPr="00205FDA">
        <w:lastRenderedPageBreak/>
        <w:t>В июне 2015 года на расчетный счет организации "Альфа" поступила оплата от покупателя в сумме 2700 000 руб. (50 000 долл. х 54 руб./долл.). Соответственно, в июне в составе внереализационных расходов признается суммовая разница в размере 50 000 руб. (2700 000 руб. - 2750 000 руб.).</w:t>
      </w:r>
    </w:p>
    <w:p w:rsidR="00167C31" w:rsidRPr="00205FDA" w:rsidRDefault="00167C31">
      <w:r w:rsidRPr="00205FDA">
        <w:t>В феврале 2015 года в рамках договора покупателю отгружена еще одна партия товаров на сумму 60 000 долл. США (без НДС), покупатель произвел оплату за эту партию в июле 2015 года.</w:t>
      </w:r>
    </w:p>
    <w:p w:rsidR="00167C31" w:rsidRPr="00205FDA" w:rsidRDefault="00167C31">
      <w:r w:rsidRPr="00205FDA">
        <w:t>Курс ЦБ РФ (условно):</w:t>
      </w:r>
    </w:p>
    <w:p w:rsidR="00167C31" w:rsidRPr="00205FDA" w:rsidRDefault="00167C31">
      <w:r w:rsidRPr="00205FDA">
        <w:t>- на дату отгрузки - 65 руб./долл.,</w:t>
      </w:r>
    </w:p>
    <w:p w:rsidR="00167C31" w:rsidRPr="00205FDA" w:rsidRDefault="00167C31">
      <w:r w:rsidRPr="00205FDA">
        <w:t>- на 28 февраля - 61 руб./долл.,</w:t>
      </w:r>
    </w:p>
    <w:p w:rsidR="00167C31" w:rsidRPr="00205FDA" w:rsidRDefault="00167C31">
      <w:r w:rsidRPr="00205FDA">
        <w:t>- на 31 марта - 58 руб./долл.,</w:t>
      </w:r>
    </w:p>
    <w:p w:rsidR="00167C31" w:rsidRPr="00205FDA" w:rsidRDefault="00167C31">
      <w:r w:rsidRPr="00205FDA">
        <w:t>- на 30 апреля - 52 руб./долл.,</w:t>
      </w:r>
    </w:p>
    <w:p w:rsidR="00167C31" w:rsidRPr="00205FDA" w:rsidRDefault="00167C31">
      <w:r w:rsidRPr="00205FDA">
        <w:t>- на 31 мая - 53 руб./долл.,</w:t>
      </w:r>
    </w:p>
    <w:p w:rsidR="00167C31" w:rsidRPr="00205FDA" w:rsidRDefault="00167C31">
      <w:r w:rsidRPr="00205FDA">
        <w:t>- на 30 июня - 55 руб./долл.;</w:t>
      </w:r>
    </w:p>
    <w:p w:rsidR="00167C31" w:rsidRPr="00205FDA" w:rsidRDefault="00167C31">
      <w:r w:rsidRPr="00205FDA">
        <w:t>- на дату оплаты - 57 руб./долл.</w:t>
      </w:r>
    </w:p>
    <w:p w:rsidR="00167C31" w:rsidRPr="00205FDA" w:rsidRDefault="00167C31">
      <w:r w:rsidRPr="00205FDA">
        <w:t>В момент отгрузки (февраль 2015 г.) в налоговом учете организации "Альфа" признана выручка от реализации в сумме 3250 000 руб. (50 000 долл. х 65 руб./долл.).</w:t>
      </w:r>
    </w:p>
    <w:p w:rsidR="00167C31" w:rsidRPr="00205FDA" w:rsidRDefault="00167C31">
      <w:r w:rsidRPr="00205FDA">
        <w:t>На 28 февраля 2015 года в налоговом учете числится дебиторская задолженность в сумме 50 000 долл. США, в отношении которой ежемесячно до момента оплаты следует рассчитывать курсовые разницы.</w:t>
      </w:r>
    </w:p>
    <w:p w:rsidR="00167C31" w:rsidRPr="00205FDA" w:rsidRDefault="00167C31">
      <w:r w:rsidRPr="00205FDA">
        <w:t>В июле 2015 года на расчетный счет организации "Альфа" поступила оплата от покупателя в сумме 2850 000 руб. (50 000 долл. х 57 руб./долл.).</w:t>
      </w:r>
    </w:p>
    <w:p w:rsidR="00167C31" w:rsidRPr="00205FDA" w:rsidRDefault="00167C31">
      <w:r w:rsidRPr="00205FDA">
        <w:t>В налоговом учете организации "Альфа" будут признаны курсовые разницы:</w:t>
      </w:r>
    </w:p>
    <w:p w:rsidR="00167C31" w:rsidRPr="00205FDA" w:rsidRDefault="00167C31"/>
    <w:p w:rsidR="00167C31" w:rsidRPr="00205FDA" w:rsidRDefault="00167C31">
      <w:pPr>
        <w:jc w:val="right"/>
      </w:pPr>
      <w:r w:rsidRPr="00205FDA">
        <w:t>руб.</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91"/>
        <w:gridCol w:w="3473"/>
        <w:gridCol w:w="3221"/>
      </w:tblGrid>
      <w:tr w:rsidR="00205FDA" w:rsidRPr="00205FDA">
        <w:tblPrEx>
          <w:tblCellMar>
            <w:top w:w="0" w:type="dxa"/>
            <w:bottom w:w="0" w:type="dxa"/>
          </w:tblCellMar>
        </w:tblPrEx>
        <w:tc>
          <w:tcPr>
            <w:tcW w:w="3191" w:type="dxa"/>
            <w:tcBorders>
              <w:top w:val="single" w:sz="4" w:space="0" w:color="auto"/>
              <w:bottom w:val="single" w:sz="4" w:space="0" w:color="auto"/>
              <w:right w:val="nil"/>
            </w:tcBorders>
          </w:tcPr>
          <w:p w:rsidR="00167C31" w:rsidRPr="00205FDA" w:rsidRDefault="00167C31">
            <w:pPr>
              <w:pStyle w:val="affb"/>
              <w:jc w:val="center"/>
            </w:pPr>
            <w:r w:rsidRPr="00205FDA">
              <w:t>Дата</w:t>
            </w:r>
          </w:p>
        </w:tc>
        <w:tc>
          <w:tcPr>
            <w:tcW w:w="347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Положительная разница - внереализационный доход</w:t>
            </w:r>
          </w:p>
        </w:tc>
        <w:tc>
          <w:tcPr>
            <w:tcW w:w="3221"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Отрицательная разница - внереализационный расход</w:t>
            </w:r>
          </w:p>
        </w:tc>
      </w:tr>
      <w:tr w:rsidR="00205FDA" w:rsidRPr="00205FDA">
        <w:tblPrEx>
          <w:tblCellMar>
            <w:top w:w="0" w:type="dxa"/>
            <w:bottom w:w="0" w:type="dxa"/>
          </w:tblCellMar>
        </w:tblPrEx>
        <w:tc>
          <w:tcPr>
            <w:tcW w:w="3191" w:type="dxa"/>
            <w:tcBorders>
              <w:top w:val="single" w:sz="4" w:space="0" w:color="auto"/>
              <w:bottom w:val="single" w:sz="4" w:space="0" w:color="auto"/>
              <w:right w:val="nil"/>
            </w:tcBorders>
          </w:tcPr>
          <w:p w:rsidR="00167C31" w:rsidRPr="00205FDA" w:rsidRDefault="00167C31">
            <w:pPr>
              <w:pStyle w:val="affb"/>
              <w:jc w:val="center"/>
            </w:pPr>
            <w:r w:rsidRPr="00205FDA">
              <w:t>28.02.15</w:t>
            </w:r>
          </w:p>
        </w:tc>
        <w:tc>
          <w:tcPr>
            <w:tcW w:w="347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w:t>
            </w:r>
          </w:p>
        </w:tc>
        <w:tc>
          <w:tcPr>
            <w:tcW w:w="3221"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200 000</w:t>
            </w:r>
          </w:p>
        </w:tc>
      </w:tr>
      <w:tr w:rsidR="00205FDA" w:rsidRPr="00205FDA">
        <w:tblPrEx>
          <w:tblCellMar>
            <w:top w:w="0" w:type="dxa"/>
            <w:bottom w:w="0" w:type="dxa"/>
          </w:tblCellMar>
        </w:tblPrEx>
        <w:tc>
          <w:tcPr>
            <w:tcW w:w="3191" w:type="dxa"/>
            <w:tcBorders>
              <w:top w:val="single" w:sz="4" w:space="0" w:color="auto"/>
              <w:bottom w:val="single" w:sz="4" w:space="0" w:color="auto"/>
              <w:right w:val="nil"/>
            </w:tcBorders>
          </w:tcPr>
          <w:p w:rsidR="00167C31" w:rsidRPr="00205FDA" w:rsidRDefault="00167C31">
            <w:pPr>
              <w:pStyle w:val="affb"/>
              <w:jc w:val="center"/>
            </w:pPr>
            <w:r w:rsidRPr="00205FDA">
              <w:t>31.03.15</w:t>
            </w:r>
          </w:p>
        </w:tc>
        <w:tc>
          <w:tcPr>
            <w:tcW w:w="347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w:t>
            </w:r>
          </w:p>
        </w:tc>
        <w:tc>
          <w:tcPr>
            <w:tcW w:w="3221"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150 000</w:t>
            </w:r>
          </w:p>
        </w:tc>
      </w:tr>
      <w:tr w:rsidR="00205FDA" w:rsidRPr="00205FDA">
        <w:tblPrEx>
          <w:tblCellMar>
            <w:top w:w="0" w:type="dxa"/>
            <w:bottom w:w="0" w:type="dxa"/>
          </w:tblCellMar>
        </w:tblPrEx>
        <w:tc>
          <w:tcPr>
            <w:tcW w:w="3191" w:type="dxa"/>
            <w:tcBorders>
              <w:top w:val="single" w:sz="4" w:space="0" w:color="auto"/>
              <w:bottom w:val="single" w:sz="4" w:space="0" w:color="auto"/>
              <w:right w:val="nil"/>
            </w:tcBorders>
          </w:tcPr>
          <w:p w:rsidR="00167C31" w:rsidRPr="00205FDA" w:rsidRDefault="00167C31">
            <w:pPr>
              <w:pStyle w:val="affb"/>
              <w:jc w:val="center"/>
            </w:pPr>
            <w:r w:rsidRPr="00205FDA">
              <w:t>30.04.15</w:t>
            </w:r>
          </w:p>
        </w:tc>
        <w:tc>
          <w:tcPr>
            <w:tcW w:w="347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w:t>
            </w:r>
          </w:p>
        </w:tc>
        <w:tc>
          <w:tcPr>
            <w:tcW w:w="3221"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300 000</w:t>
            </w:r>
          </w:p>
        </w:tc>
      </w:tr>
      <w:tr w:rsidR="00205FDA" w:rsidRPr="00205FDA">
        <w:tblPrEx>
          <w:tblCellMar>
            <w:top w:w="0" w:type="dxa"/>
            <w:bottom w:w="0" w:type="dxa"/>
          </w:tblCellMar>
        </w:tblPrEx>
        <w:tc>
          <w:tcPr>
            <w:tcW w:w="3191" w:type="dxa"/>
            <w:tcBorders>
              <w:top w:val="single" w:sz="4" w:space="0" w:color="auto"/>
              <w:bottom w:val="single" w:sz="4" w:space="0" w:color="auto"/>
              <w:right w:val="nil"/>
            </w:tcBorders>
          </w:tcPr>
          <w:p w:rsidR="00167C31" w:rsidRPr="00205FDA" w:rsidRDefault="00167C31">
            <w:pPr>
              <w:pStyle w:val="affb"/>
              <w:jc w:val="center"/>
            </w:pPr>
            <w:r w:rsidRPr="00205FDA">
              <w:t>31.05.15</w:t>
            </w:r>
          </w:p>
        </w:tc>
        <w:tc>
          <w:tcPr>
            <w:tcW w:w="347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50 000</w:t>
            </w:r>
          </w:p>
        </w:tc>
        <w:tc>
          <w:tcPr>
            <w:tcW w:w="3221"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w:t>
            </w:r>
          </w:p>
        </w:tc>
      </w:tr>
      <w:tr w:rsidR="00205FDA" w:rsidRPr="00205FDA">
        <w:tblPrEx>
          <w:tblCellMar>
            <w:top w:w="0" w:type="dxa"/>
            <w:bottom w:w="0" w:type="dxa"/>
          </w:tblCellMar>
        </w:tblPrEx>
        <w:tc>
          <w:tcPr>
            <w:tcW w:w="3191" w:type="dxa"/>
            <w:tcBorders>
              <w:top w:val="single" w:sz="4" w:space="0" w:color="auto"/>
              <w:bottom w:val="single" w:sz="4" w:space="0" w:color="auto"/>
              <w:right w:val="nil"/>
            </w:tcBorders>
          </w:tcPr>
          <w:p w:rsidR="00167C31" w:rsidRPr="00205FDA" w:rsidRDefault="00167C31">
            <w:pPr>
              <w:pStyle w:val="affb"/>
              <w:jc w:val="center"/>
            </w:pPr>
            <w:r w:rsidRPr="00205FDA">
              <w:t>30.06.15</w:t>
            </w:r>
          </w:p>
        </w:tc>
        <w:tc>
          <w:tcPr>
            <w:tcW w:w="347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100 000</w:t>
            </w:r>
          </w:p>
        </w:tc>
        <w:tc>
          <w:tcPr>
            <w:tcW w:w="3221"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w:t>
            </w:r>
          </w:p>
        </w:tc>
      </w:tr>
      <w:tr w:rsidR="00205FDA" w:rsidRPr="00205FDA">
        <w:tblPrEx>
          <w:tblCellMar>
            <w:top w:w="0" w:type="dxa"/>
            <w:bottom w:w="0" w:type="dxa"/>
          </w:tblCellMar>
        </w:tblPrEx>
        <w:tc>
          <w:tcPr>
            <w:tcW w:w="3191" w:type="dxa"/>
            <w:tcBorders>
              <w:top w:val="single" w:sz="4" w:space="0" w:color="auto"/>
              <w:bottom w:val="single" w:sz="4" w:space="0" w:color="auto"/>
              <w:right w:val="nil"/>
            </w:tcBorders>
          </w:tcPr>
          <w:p w:rsidR="00167C31" w:rsidRPr="00205FDA" w:rsidRDefault="00167C31">
            <w:pPr>
              <w:pStyle w:val="affb"/>
              <w:jc w:val="center"/>
            </w:pPr>
            <w:r w:rsidRPr="00205FDA">
              <w:t>Дата оплаты (июль 2015 г.)</w:t>
            </w:r>
          </w:p>
        </w:tc>
        <w:tc>
          <w:tcPr>
            <w:tcW w:w="347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100 000</w:t>
            </w:r>
          </w:p>
        </w:tc>
        <w:tc>
          <w:tcPr>
            <w:tcW w:w="3221"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w:t>
            </w:r>
          </w:p>
        </w:tc>
      </w:tr>
    </w:tbl>
    <w:p w:rsidR="00167C31" w:rsidRPr="00205FDA" w:rsidRDefault="00167C31"/>
    <w:p w:rsidR="00167C31" w:rsidRPr="00205FDA" w:rsidRDefault="00167C31">
      <w:pPr>
        <w:pStyle w:val="1"/>
        <w:rPr>
          <w:color w:val="auto"/>
        </w:rPr>
      </w:pPr>
      <w:bookmarkStart w:id="7" w:name="sub_1130"/>
      <w:r w:rsidRPr="00205FDA">
        <w:rPr>
          <w:color w:val="auto"/>
        </w:rPr>
        <w:t>1.1.3. Доходы в виде безвозмездно полученного имущества</w:t>
      </w:r>
    </w:p>
    <w:bookmarkEnd w:id="7"/>
    <w:p w:rsidR="00167C31" w:rsidRPr="00205FDA" w:rsidRDefault="00167C31"/>
    <w:p w:rsidR="00167C31" w:rsidRPr="00205FDA" w:rsidRDefault="00167C31">
      <w:r w:rsidRPr="00205FDA">
        <w:rPr>
          <w:rStyle w:val="a4"/>
          <w:rFonts w:cs="Times New Roman CYR"/>
          <w:color w:val="auto"/>
        </w:rPr>
        <w:t>Подпунктом 11 п. 1 ст. 251</w:t>
      </w:r>
      <w:r w:rsidRPr="00205FDA">
        <w:t xml:space="preserve"> НК РФ предусмотрено освобождение от налогообложения имущества, полученного безвозмездно от дочерней организации, если уставный (складочный) капитал (фонд) передающей стороны более чем на 50% состоит из вклада (доли) получающей организации.</w:t>
      </w:r>
    </w:p>
    <w:p w:rsidR="00167C31" w:rsidRPr="00205FDA" w:rsidRDefault="00167C31">
      <w:r w:rsidRPr="00205FDA">
        <w:t>С 1 января 2015 года в эту норму внесено два уточнения.</w:t>
      </w:r>
    </w:p>
    <w:p w:rsidR="00167C31" w:rsidRPr="00205FDA" w:rsidRDefault="00167C31">
      <w:r w:rsidRPr="00205FDA">
        <w:t>Во-первых, появилось дополнительное требование о том, что получающая организация должна владеть на праве собственности этим вкладом (долей) на день передачи имущества.</w:t>
      </w:r>
    </w:p>
    <w:p w:rsidR="00167C31" w:rsidRPr="00205FDA" w:rsidRDefault="00167C31">
      <w:r w:rsidRPr="00205FDA">
        <w:t>Во-вторых, если имущество передает иностранная дочерняя компания, то полученное имущество освобождается от налогообложения только в том случае, если государство постоянного местонахождения иностранной компании не включено в перечень государств и территорий, признаваемых офшорными зонами.</w:t>
      </w:r>
    </w:p>
    <w:p w:rsidR="00167C31" w:rsidRPr="00205FDA" w:rsidRDefault="00167C31">
      <w:r w:rsidRPr="00205FDA">
        <w:t xml:space="preserve">Этот </w:t>
      </w:r>
      <w:r w:rsidRPr="00205FDA">
        <w:rPr>
          <w:rStyle w:val="a4"/>
          <w:rFonts w:cs="Times New Roman CYR"/>
          <w:color w:val="auto"/>
        </w:rPr>
        <w:t>перечень</w:t>
      </w:r>
      <w:r w:rsidRPr="00205FDA">
        <w:t xml:space="preserve"> утвержден </w:t>
      </w:r>
      <w:r w:rsidRPr="00205FDA">
        <w:rPr>
          <w:rStyle w:val="a4"/>
          <w:rFonts w:cs="Times New Roman CYR"/>
          <w:color w:val="auto"/>
        </w:rPr>
        <w:t>Приказом</w:t>
      </w:r>
      <w:r w:rsidRPr="00205FDA">
        <w:t xml:space="preserve"> Минфина России от 13.11.2007 N 108н.</w:t>
      </w:r>
    </w:p>
    <w:p w:rsidR="00167C31" w:rsidRPr="00205FDA" w:rsidRDefault="00167C31">
      <w:r w:rsidRPr="00205FDA">
        <w:t xml:space="preserve">С 2015 года не облагается налогом на прибыль стоимость безвозмездно полученных исключительных прав на изобретения, полезные модели, промышленные образцы, программы для </w:t>
      </w:r>
      <w:r w:rsidRPr="00205FDA">
        <w:lastRenderedPageBreak/>
        <w:t xml:space="preserve">ЭВМ, базы данных, топологии интегральных микросхем, ноу-хау. Освобождение действует, если выполняются следующие условия (новый </w:t>
      </w:r>
      <w:r w:rsidRPr="00205FDA">
        <w:rPr>
          <w:rStyle w:val="a4"/>
          <w:rFonts w:cs="Times New Roman CYR"/>
          <w:color w:val="auto"/>
        </w:rPr>
        <w:t>подп. 51 п. 1 ст. 251</w:t>
      </w:r>
      <w:r w:rsidRPr="00205FDA">
        <w:t xml:space="preserve"> НК РФ):</w:t>
      </w:r>
    </w:p>
    <w:p w:rsidR="00167C31" w:rsidRPr="00205FDA" w:rsidRDefault="00167C31">
      <w:r w:rsidRPr="00205FDA">
        <w:t>- исключительные права созданы в рамках выполнения госзаказа;</w:t>
      </w:r>
    </w:p>
    <w:p w:rsidR="00167C31" w:rsidRPr="00205FDA" w:rsidRDefault="00167C31">
      <w:r w:rsidRPr="00205FDA">
        <w:t>- такие права исполнитель получает от государственного заказчика.</w:t>
      </w:r>
    </w:p>
    <w:p w:rsidR="00167C31" w:rsidRPr="00205FDA" w:rsidRDefault="00167C31">
      <w:r w:rsidRPr="00205FDA">
        <w:t xml:space="preserve">При этом нужно учитывать, что имущественные права, указанные в </w:t>
      </w:r>
      <w:r w:rsidRPr="00205FDA">
        <w:rPr>
          <w:rStyle w:val="a4"/>
          <w:rFonts w:cs="Times New Roman CYR"/>
          <w:color w:val="auto"/>
        </w:rPr>
        <w:t>подп. 51 п. 1 ст. 251</w:t>
      </w:r>
      <w:r w:rsidRPr="00205FDA">
        <w:t xml:space="preserve"> НК РФ, к амортизируемому имуществу не относятся и, следовательно, амортизация по ним не начисляется.</w:t>
      </w:r>
    </w:p>
    <w:p w:rsidR="00167C31" w:rsidRPr="00205FDA" w:rsidRDefault="00167C31">
      <w:r w:rsidRPr="00205FDA">
        <w:t xml:space="preserve">Кроме того, в случае дальнейшей реализации таких прав налогоплательщик не сможет учесть расходы в виде их стоимости на основании </w:t>
      </w:r>
      <w:r w:rsidRPr="00205FDA">
        <w:rPr>
          <w:rStyle w:val="a4"/>
          <w:rFonts w:cs="Times New Roman CYR"/>
          <w:color w:val="auto"/>
        </w:rPr>
        <w:t>п. 48.19 ст. 270</w:t>
      </w:r>
      <w:r w:rsidRPr="00205FDA">
        <w:t xml:space="preserve"> НК РФ (</w:t>
      </w:r>
      <w:r w:rsidRPr="00205FDA">
        <w:rPr>
          <w:rStyle w:val="a4"/>
          <w:rFonts w:cs="Times New Roman CYR"/>
          <w:color w:val="auto"/>
        </w:rPr>
        <w:t>письмо</w:t>
      </w:r>
      <w:r w:rsidRPr="00205FDA">
        <w:t xml:space="preserve"> Минфина России от 06.04.2015 N 03-03-06/1/19204).</w:t>
      </w:r>
    </w:p>
    <w:p w:rsidR="00167C31" w:rsidRPr="00205FDA" w:rsidRDefault="00167C31"/>
    <w:p w:rsidR="00167C31" w:rsidRPr="00205FDA" w:rsidRDefault="00167C31">
      <w:pPr>
        <w:pStyle w:val="1"/>
        <w:rPr>
          <w:color w:val="auto"/>
        </w:rPr>
      </w:pPr>
      <w:bookmarkStart w:id="8" w:name="sub_1140"/>
      <w:r w:rsidRPr="00205FDA">
        <w:rPr>
          <w:color w:val="auto"/>
        </w:rPr>
        <w:t>1.1.4. Материальные расходы</w:t>
      </w:r>
    </w:p>
    <w:bookmarkEnd w:id="8"/>
    <w:p w:rsidR="00167C31" w:rsidRPr="00205FDA" w:rsidRDefault="00167C31"/>
    <w:p w:rsidR="00167C31" w:rsidRPr="00205FDA" w:rsidRDefault="00167C31">
      <w:r w:rsidRPr="00205FDA">
        <w:t xml:space="preserve">С 1 января 2015 года организации получили право самостоятельно определять порядок признания материальных расходов, предусмотренных </w:t>
      </w:r>
      <w:r w:rsidRPr="00205FDA">
        <w:rPr>
          <w:rStyle w:val="a4"/>
          <w:rFonts w:cs="Times New Roman CYR"/>
          <w:color w:val="auto"/>
        </w:rPr>
        <w:t>подп. 3 п. 1 ст. 254</w:t>
      </w:r>
      <w:r w:rsidRPr="00205FDA">
        <w:t xml:space="preserve"> НК РФ.</w:t>
      </w:r>
    </w:p>
    <w:p w:rsidR="00167C31" w:rsidRPr="00205FDA" w:rsidRDefault="00167C31">
      <w:r w:rsidRPr="00205FDA">
        <w:t>В указанном подпункте перечислены затраты на приобретение инструментов, приспособлений, инвентаря, приборов, лабораторного оборудования, спецодежды, других средств индивидуальной и коллективной защиты, предусмотренных законодательством РФ, и иного имущества, не являющегося амортизируемым (т.е. объектов стоимостью до 40 000 руб.</w:t>
      </w:r>
      <w:r w:rsidRPr="00205FDA">
        <w:rPr>
          <w:rStyle w:val="a4"/>
          <w:rFonts w:cs="Times New Roman CYR"/>
          <w:color w:val="auto"/>
        </w:rPr>
        <w:t>*(11)</w:t>
      </w:r>
      <w:r w:rsidRPr="00205FDA">
        <w:t>, которые в целях налогообложения не признаются амортизируемым имуществом).</w:t>
      </w:r>
    </w:p>
    <w:p w:rsidR="00167C31" w:rsidRPr="00205FDA" w:rsidRDefault="00167C31">
      <w:bookmarkStart w:id="9" w:name="sub_1141"/>
      <w:r w:rsidRPr="00205FDA">
        <w:t xml:space="preserve">До 1 января 2015 года </w:t>
      </w:r>
      <w:r w:rsidRPr="00205FDA">
        <w:rPr>
          <w:rStyle w:val="a4"/>
          <w:rFonts w:cs="Times New Roman CYR"/>
          <w:color w:val="auto"/>
        </w:rPr>
        <w:t>подп. 3 п. 1 ст. 254</w:t>
      </w:r>
      <w:r w:rsidRPr="00205FDA">
        <w:t xml:space="preserve"> НК РФ предусматривал только один возможный способ списания стоимости такого имущества в состав расходов - единовременно в полной сумме в момент его ввода в эксплуатацию.</w:t>
      </w:r>
    </w:p>
    <w:bookmarkEnd w:id="9"/>
    <w:p w:rsidR="00167C31" w:rsidRPr="00205FDA" w:rsidRDefault="00167C31">
      <w:r w:rsidRPr="00205FDA">
        <w:t xml:space="preserve">С 1 января 2015 года появился второй вариант - налогоплательщик может списывать в состав материальных расходов стоимость имущества, не являющегося амортизируемым, в течение более чем одного отчетного периода в порядке, установленном им самостоятельно. При этом необходимо принимать во внимание срок использования имущества или иные экономически обоснованные показатели. Соответствующая поправка внесена </w:t>
      </w:r>
      <w:r w:rsidRPr="00205FDA">
        <w:rPr>
          <w:rStyle w:val="a4"/>
          <w:rFonts w:cs="Times New Roman CYR"/>
          <w:color w:val="auto"/>
        </w:rPr>
        <w:t>Федеральным законом</w:t>
      </w:r>
      <w:r w:rsidRPr="00205FDA">
        <w:t xml:space="preserve"> от 20.04.2014 N 81-ФЗ.</w:t>
      </w:r>
    </w:p>
    <w:p w:rsidR="00167C31" w:rsidRPr="00205FDA" w:rsidRDefault="00167C31"/>
    <w:p w:rsidR="00167C31" w:rsidRPr="00205FDA" w:rsidRDefault="00167C31">
      <w:r w:rsidRPr="00205FDA">
        <w:rPr>
          <w:rStyle w:val="a3"/>
          <w:bCs/>
          <w:color w:val="auto"/>
        </w:rPr>
        <w:t xml:space="preserve">Поскольку с 2015 года </w:t>
      </w:r>
      <w:r w:rsidRPr="00205FDA">
        <w:rPr>
          <w:rStyle w:val="a4"/>
          <w:rFonts w:cs="Times New Roman CYR"/>
          <w:color w:val="auto"/>
        </w:rPr>
        <w:t>подп. 3 п. 1 ст. 254</w:t>
      </w:r>
      <w:r w:rsidRPr="00205FDA">
        <w:rPr>
          <w:rStyle w:val="a3"/>
          <w:bCs/>
          <w:color w:val="auto"/>
        </w:rPr>
        <w:t xml:space="preserve"> НК РФ предусматривает два возможных варианта включения стоимости неамортизируемого имущества в состав материальных расходов (единовременно в момент ввода в эксплуатацию или в течение нескольких отчетных (налоговых) периодов), применяемый в организации вариант следует закрепить в учетной политике для целей налогообложения.</w:t>
      </w:r>
    </w:p>
    <w:p w:rsidR="00167C31" w:rsidRPr="00205FDA" w:rsidRDefault="00167C31"/>
    <w:p w:rsidR="00167C31" w:rsidRPr="00205FDA" w:rsidRDefault="00167C31">
      <w:r w:rsidRPr="00205FDA">
        <w:t>При этом вы можете сочетать оба варианта. Например, стоимость объектов, признаваемых основными средствами в бухгалтерском учете, списывать в расходы в течение срока полезного использования</w:t>
      </w:r>
      <w:r w:rsidRPr="00205FDA">
        <w:rPr>
          <w:rStyle w:val="a4"/>
          <w:rFonts w:cs="Times New Roman CYR"/>
          <w:color w:val="auto"/>
        </w:rPr>
        <w:t>*(12)</w:t>
      </w:r>
      <w:r w:rsidRPr="00205FDA">
        <w:t>, установленного в бухгалтерском учете, а стоимость остального имущества - единовременно в полной сумме в момент ввода в эксплуатацию.</w:t>
      </w:r>
    </w:p>
    <w:p w:rsidR="00167C31" w:rsidRPr="00205FDA" w:rsidRDefault="00167C31">
      <w:r w:rsidRPr="00205FDA">
        <w:t xml:space="preserve">Новые правила интересны, в первую очередь, организациям, которые при ведении бухгалтерского учета ориентируются на требования МСФО и не применяют стоимостной критерий отнесения основных средств к МПЗ, предусмотренный </w:t>
      </w:r>
      <w:r w:rsidRPr="00205FDA">
        <w:rPr>
          <w:rStyle w:val="a4"/>
          <w:rFonts w:cs="Times New Roman CYR"/>
          <w:color w:val="auto"/>
        </w:rPr>
        <w:t>ПБУ 6/01</w:t>
      </w:r>
      <w:r w:rsidRPr="00205FDA">
        <w:t>.</w:t>
      </w:r>
    </w:p>
    <w:p w:rsidR="00167C31" w:rsidRPr="00205FDA" w:rsidRDefault="00167C31">
      <w:r w:rsidRPr="00205FDA">
        <w:t>Если имущество стоимостью до 40 000 рублей в бухгалтерском учете организации списывается на расходы не единовременно, а в течение определенного срока (путем начисления амортизации), то с 2015 года появилась возможность в этой части сблизить налоговый учет с бухгалтерским и уйти от возникающих временных разниц.</w:t>
      </w:r>
    </w:p>
    <w:p w:rsidR="00167C31" w:rsidRPr="00205FDA" w:rsidRDefault="00167C31">
      <w:r w:rsidRPr="00205FDA">
        <w:t xml:space="preserve">Допустим, бухгалтерской учетной политикой организации не установлен стоимостной предел отнесения основных средств к МПЗ. Все имущество, удовлетворяющее критериям </w:t>
      </w:r>
      <w:r w:rsidRPr="00205FDA">
        <w:lastRenderedPageBreak/>
        <w:t>отнесения к основным средствам, учитывается на балансе в составе основных средств и переносит свою стоимость на расходы путем начисления амортизации.</w:t>
      </w:r>
    </w:p>
    <w:p w:rsidR="00167C31" w:rsidRPr="00205FDA" w:rsidRDefault="00167C31">
      <w:r w:rsidRPr="00205FDA">
        <w:t>В такой ситуации начиная с 2015 года организация имеет возможность закрепить в учетной политике для целей налогообложения порядок признания расходов на приобретение имущества стоимостью до 40 000 рублей, аналогичный бухгалтерскому. Соответствующие положения налоговой учетной политики могут быть сформулированы, например, так:</w:t>
      </w:r>
    </w:p>
    <w:p w:rsidR="00167C31" w:rsidRPr="00205FDA" w:rsidRDefault="00167C31">
      <w:r w:rsidRPr="00205FDA">
        <w:t xml:space="preserve">"В соответствии с </w:t>
      </w:r>
      <w:r w:rsidRPr="00205FDA">
        <w:rPr>
          <w:rStyle w:val="a4"/>
          <w:rFonts w:cs="Times New Roman CYR"/>
          <w:color w:val="auto"/>
        </w:rPr>
        <w:t>подп. 3 п. 1 ст. 254</w:t>
      </w:r>
      <w:r w:rsidRPr="00205FDA">
        <w:t xml:space="preserve"> НК РФ расходы на приобретение имущества, не признаваемого амортизируемым, включаются в состав материальных расходов в порядке, определяемом при принятии этого имущества к бухгалтерскому учету. При этом срок и порядок списания стоимости имущества отражаются в карточке учета по форме... (дать ссылку на форму первичного учетного документа, который применяется в организации для учета такого имущества)".</w:t>
      </w:r>
    </w:p>
    <w:p w:rsidR="00167C31" w:rsidRPr="00205FDA" w:rsidRDefault="00167C31">
      <w:r w:rsidRPr="00205FDA">
        <w:t>Заметим, что с 2016 года рассматриваемое изменение становится актуальным для большинства налогоплательщиков, поскольку с 2016 года лимит отнесения основных средств к амортизируемому имуществу в налоговом учете увеличивается до 100 000 рублей.</w:t>
      </w:r>
    </w:p>
    <w:p w:rsidR="00167C31" w:rsidRPr="00205FDA" w:rsidRDefault="00167C31">
      <w:r w:rsidRPr="00205FDA">
        <w:t xml:space="preserve">Даже если вы в бухгалтерском учете по старинке, ориентируясь на нормы </w:t>
      </w:r>
      <w:r w:rsidRPr="00205FDA">
        <w:rPr>
          <w:rStyle w:val="a4"/>
          <w:rFonts w:cs="Times New Roman CYR"/>
          <w:color w:val="auto"/>
        </w:rPr>
        <w:t>ПБУ 6/01</w:t>
      </w:r>
      <w:r w:rsidRPr="00205FDA">
        <w:t xml:space="preserve">, устанавливаете стоимостной критерий отнесения основных средств к МПЗ, с 2016 года вы столкнетесь с необходимостью выбора способа налогового учета объектов основных средств стоимостью свыше 40 000 до 100 000 рублей включительно (см. подробнее </w:t>
      </w:r>
      <w:r w:rsidRPr="00205FDA">
        <w:rPr>
          <w:rStyle w:val="a4"/>
          <w:rFonts w:cs="Times New Roman CYR"/>
          <w:color w:val="auto"/>
        </w:rPr>
        <w:t>с. 180</w:t>
      </w:r>
      <w:r w:rsidRPr="00205FDA">
        <w:t>).</w:t>
      </w:r>
    </w:p>
    <w:p w:rsidR="00167C31" w:rsidRPr="00205FDA" w:rsidRDefault="00167C31">
      <w:r w:rsidRPr="00205FDA">
        <w:t xml:space="preserve">С 1 января 2015 года в </w:t>
      </w:r>
      <w:r w:rsidRPr="00205FDA">
        <w:rPr>
          <w:rStyle w:val="a4"/>
          <w:rFonts w:cs="Times New Roman CYR"/>
          <w:color w:val="auto"/>
        </w:rPr>
        <w:t>ст. 254</w:t>
      </w:r>
      <w:r w:rsidRPr="00205FDA">
        <w:t xml:space="preserve"> НК РФ появились правила определения налоговой стоимости прочего имущества (товаров, материалов, сырья и другого имущества), полученного налогоплательщиком безвозмездно.</w:t>
      </w:r>
    </w:p>
    <w:p w:rsidR="00167C31" w:rsidRPr="00205FDA" w:rsidRDefault="00167C31">
      <w:r w:rsidRPr="00205FDA">
        <w:t xml:space="preserve">Поправкой, внесенной </w:t>
      </w:r>
      <w:r w:rsidRPr="00205FDA">
        <w:rPr>
          <w:rStyle w:val="a4"/>
          <w:rFonts w:cs="Times New Roman CYR"/>
          <w:color w:val="auto"/>
        </w:rPr>
        <w:t>Федеральным законом</w:t>
      </w:r>
      <w:r w:rsidRPr="00205FDA">
        <w:t xml:space="preserve"> от 20.04.2014 N 81-ФЗ, решается давно наболевшая проблема - организации могут принимать к налоговому учету безвозмездно полученное и не являющееся амортизируемым имущество по рыночной стоимости, определенной на дату его получения. А это, в свою очередь, позволяет учесть стоимость такого имущества в расходах, уменьшающих налоговую базу по налогу на прибыль.</w:t>
      </w:r>
    </w:p>
    <w:p w:rsidR="00167C31" w:rsidRPr="00205FDA" w:rsidRDefault="00167C31">
      <w:r w:rsidRPr="00205FDA">
        <w:t xml:space="preserve">Согласно новой редакции </w:t>
      </w:r>
      <w:r w:rsidRPr="00205FDA">
        <w:rPr>
          <w:rStyle w:val="a4"/>
          <w:rFonts w:cs="Times New Roman CYR"/>
          <w:color w:val="auto"/>
        </w:rPr>
        <w:t>абз. 2 п. 2 ст. 254</w:t>
      </w:r>
      <w:r w:rsidRPr="00205FDA">
        <w:t xml:space="preserve"> НК РФ стоимость безвозмездно полученного имущества определяется как сумма дохода, который учтен налогоплательщиком в порядке, предусмотренном </w:t>
      </w:r>
      <w:r w:rsidRPr="00205FDA">
        <w:rPr>
          <w:rStyle w:val="a4"/>
          <w:rFonts w:cs="Times New Roman CYR"/>
          <w:color w:val="auto"/>
        </w:rPr>
        <w:t>п. 8 ст. 250</w:t>
      </w:r>
      <w:r w:rsidRPr="00205FDA">
        <w:t xml:space="preserve"> НК РФ (исходя из рыночных цен).</w:t>
      </w:r>
    </w:p>
    <w:p w:rsidR="00167C31" w:rsidRPr="00205FDA" w:rsidRDefault="00167C31">
      <w:r w:rsidRPr="00205FDA">
        <w:t xml:space="preserve">Таким образом, при использовании безвозмездно полученных материалов, сырья, товаров (иного имущества) в производстве товаров (работ, услуг) обновленные нормы </w:t>
      </w:r>
      <w:r w:rsidRPr="00205FDA">
        <w:rPr>
          <w:rStyle w:val="a4"/>
          <w:rFonts w:cs="Times New Roman CYR"/>
          <w:color w:val="auto"/>
        </w:rPr>
        <w:t>п. 2 ст. 254</w:t>
      </w:r>
      <w:r w:rsidRPr="00205FDA">
        <w:t xml:space="preserve"> НК РФ позволяют учесть их рыночную стоимость в составе материальных расходов.</w:t>
      </w:r>
    </w:p>
    <w:p w:rsidR="00167C31" w:rsidRPr="00205FDA" w:rsidRDefault="00167C31">
      <w:r w:rsidRPr="00205FDA">
        <w:t>В случае продажи безвозмездно полученного имущества у организации теперь есть возможность уменьшить доход от продажи на рыночную стоимость проданного имущества (</w:t>
      </w:r>
      <w:r w:rsidRPr="00205FDA">
        <w:rPr>
          <w:rStyle w:val="a4"/>
          <w:rFonts w:cs="Times New Roman CYR"/>
          <w:color w:val="auto"/>
        </w:rPr>
        <w:t>подп. 2 п. 1 ст. 268</w:t>
      </w:r>
      <w:r w:rsidRPr="00205FDA">
        <w:t xml:space="preserve"> НК РФ).</w:t>
      </w:r>
    </w:p>
    <w:p w:rsidR="00167C31" w:rsidRPr="00205FDA" w:rsidRDefault="00167C31">
      <w:r w:rsidRPr="00205FDA">
        <w:t>Заметим, что для применения новых правил совсем не важно, когда имущество было получено (до 1 января 2015 г. или после этой даты).</w:t>
      </w:r>
    </w:p>
    <w:p w:rsidR="00167C31" w:rsidRPr="00205FDA" w:rsidRDefault="00167C31"/>
    <w:p w:rsidR="00167C31" w:rsidRPr="00205FDA" w:rsidRDefault="00167C31">
      <w:r w:rsidRPr="00205FDA">
        <w:rPr>
          <w:rStyle w:val="a3"/>
          <w:bCs/>
          <w:color w:val="auto"/>
        </w:rPr>
        <w:t>Если безвозмездно полученное (в том числе и до 1 января 2015 г.) имущество отпускается в производство (продается) уже после 1 января 2015 года, у вас есть полное право учесть в расходах его рыночную стоимость, признанную в доходах в периоде получения.</w:t>
      </w:r>
    </w:p>
    <w:p w:rsidR="00167C31" w:rsidRPr="00205FDA" w:rsidRDefault="00167C31"/>
    <w:p w:rsidR="00167C31" w:rsidRPr="00205FDA" w:rsidRDefault="00167C31">
      <w:r w:rsidRPr="00205FDA">
        <w:t xml:space="preserve">С 1 января 2015 года утратили силу нормы НК РФ, предусматривающие использование метода ЛИФО для определения размеров расходов в виде стоимости МПЗ, использованных в производственной деятельности, а также для определения размера расходов в виде стоимости проданных товаров. Соответствующие поправки внесены в </w:t>
      </w:r>
      <w:r w:rsidRPr="00205FDA">
        <w:rPr>
          <w:rStyle w:val="a4"/>
          <w:rFonts w:cs="Times New Roman CYR"/>
          <w:color w:val="auto"/>
        </w:rPr>
        <w:t>п. 8 ст. 254</w:t>
      </w:r>
      <w:r w:rsidRPr="00205FDA">
        <w:t xml:space="preserve"> и </w:t>
      </w:r>
      <w:r w:rsidRPr="00205FDA">
        <w:rPr>
          <w:rStyle w:val="a4"/>
          <w:rFonts w:cs="Times New Roman CYR"/>
          <w:color w:val="auto"/>
        </w:rPr>
        <w:t>подп. 3 п. 1 ст. 268</w:t>
      </w:r>
      <w:r w:rsidRPr="00205FDA">
        <w:t xml:space="preserve"> НК РФ.</w:t>
      </w:r>
    </w:p>
    <w:p w:rsidR="00167C31" w:rsidRPr="00205FDA" w:rsidRDefault="00167C31">
      <w:r w:rsidRPr="00205FDA">
        <w:t>Напомним, что в бухгалтерском учете данный метод уже давно не используется (с 1 января 2008 г.).</w:t>
      </w:r>
    </w:p>
    <w:p w:rsidR="00167C31" w:rsidRPr="00205FDA" w:rsidRDefault="00167C31"/>
    <w:p w:rsidR="00167C31" w:rsidRPr="00205FDA" w:rsidRDefault="00167C31">
      <w:pPr>
        <w:pStyle w:val="1"/>
        <w:rPr>
          <w:color w:val="auto"/>
        </w:rPr>
      </w:pPr>
      <w:bookmarkStart w:id="10" w:name="sub_1150"/>
      <w:r w:rsidRPr="00205FDA">
        <w:rPr>
          <w:color w:val="auto"/>
        </w:rPr>
        <w:t>1.1.5. Выплаты при увольнении</w:t>
      </w:r>
    </w:p>
    <w:bookmarkEnd w:id="10"/>
    <w:p w:rsidR="00167C31" w:rsidRPr="00205FDA" w:rsidRDefault="00167C31"/>
    <w:p w:rsidR="00167C31" w:rsidRPr="00205FDA" w:rsidRDefault="00167C31">
      <w:r w:rsidRPr="00205FDA">
        <w:t xml:space="preserve">С 1 января 2015 года </w:t>
      </w:r>
      <w:r w:rsidRPr="00205FDA">
        <w:rPr>
          <w:rStyle w:val="a4"/>
          <w:rFonts w:cs="Times New Roman CYR"/>
          <w:color w:val="auto"/>
        </w:rPr>
        <w:t>п. 9 ст. 255</w:t>
      </w:r>
      <w:r w:rsidRPr="00205FDA">
        <w:t xml:space="preserve"> НК РФ действует в новой редакции, согласно которой в состав расходов на оплату труда в целях налогообложения прибыли включаются "начисления увольняемым работникам, в том числе в связи с реорганизацией или ликвидацией налогоплательщика, сокращением численности или штата работников налогоплательщика".</w:t>
      </w:r>
    </w:p>
    <w:p w:rsidR="00167C31" w:rsidRPr="00205FDA" w:rsidRDefault="00167C31">
      <w:r w:rsidRPr="00205FDA">
        <w:t>При этом начислениями увольняемым работникам признаются, в частности, "выходные пособия, производимые работодателем при прекращении трудового договора, предусмотренные трудовыми договорами и (или) отдельными соглашениями сторон трудового договора, в том числе соглашениями о расторжении трудового договора, а также коллективными договорами, соглашениями и локальными нормативными актами, содержащими нормы трудового права".</w:t>
      </w:r>
    </w:p>
    <w:p w:rsidR="00167C31" w:rsidRPr="00205FDA" w:rsidRDefault="00167C31">
      <w:r w:rsidRPr="00205FDA">
        <w:t xml:space="preserve">Согласно прежней редакции </w:t>
      </w:r>
      <w:r w:rsidRPr="00205FDA">
        <w:rPr>
          <w:rStyle w:val="a4"/>
          <w:rFonts w:cs="Times New Roman CYR"/>
          <w:color w:val="auto"/>
        </w:rPr>
        <w:t>п. 9 ст. 255</w:t>
      </w:r>
      <w:r w:rsidRPr="00205FDA">
        <w:t xml:space="preserve"> НК РФ в расходы на оплату труда включались "начисления работникам, высвобождаемым в связи с реорганизацией или ликвидацией налогоплательщика, сокращением численности или штата работников налогоплательщика".</w:t>
      </w:r>
    </w:p>
    <w:p w:rsidR="00167C31" w:rsidRPr="00205FDA" w:rsidRDefault="00167C31">
      <w:r w:rsidRPr="00205FDA">
        <w:t xml:space="preserve">Прежняя редакция </w:t>
      </w:r>
      <w:r w:rsidRPr="00205FDA">
        <w:rPr>
          <w:rStyle w:val="a4"/>
          <w:rFonts w:cs="Times New Roman CYR"/>
          <w:color w:val="auto"/>
        </w:rPr>
        <w:t>п. 9 ст. 255</w:t>
      </w:r>
      <w:r w:rsidRPr="00205FDA">
        <w:t xml:space="preserve"> НК РФ оставляла открытым вопрос о возможности включения в состав расходов на оплату труда дополнительных компенсаций, выплачиваемых работникам при увольнении по соглашению сторон.</w:t>
      </w:r>
    </w:p>
    <w:p w:rsidR="00167C31" w:rsidRPr="00205FDA" w:rsidRDefault="00167C31">
      <w:r w:rsidRPr="00205FDA">
        <w:t>В разных организациях такие выплаты оформляют по-разному.</w:t>
      </w:r>
    </w:p>
    <w:p w:rsidR="00167C31" w:rsidRPr="00205FDA" w:rsidRDefault="00167C31">
      <w:r w:rsidRPr="00205FDA">
        <w:t>Где-то они предусмотрены коллективным договором, где-то изначально включены в трудовой договор с конкретным работником, но чаще условия выплаты такой компенсации оговариваются в дополнительном соглашении к трудовому договору, которое подписывается сторонами перед увольнением, или в соглашении о расторжении трудового договора.</w:t>
      </w:r>
    </w:p>
    <w:p w:rsidR="00167C31" w:rsidRPr="00205FDA" w:rsidRDefault="00167C31">
      <w:r w:rsidRPr="00205FDA">
        <w:t>В течение ряда лет вопрос о возможности учета этих выплат в составе расходов на оплату труда, учитываемых в целях налогообложения, являлся спорным.</w:t>
      </w:r>
    </w:p>
    <w:p w:rsidR="00167C31" w:rsidRPr="00205FDA" w:rsidRDefault="00167C31">
      <w:r w:rsidRPr="00205FDA">
        <w:t>Позиция Минфина России по этому вопросу в последние годы была максимально лояльной.</w:t>
      </w:r>
    </w:p>
    <w:p w:rsidR="00167C31" w:rsidRPr="00205FDA" w:rsidRDefault="00167C31">
      <w:r w:rsidRPr="00205FDA">
        <w:t xml:space="preserve">Например, в </w:t>
      </w:r>
      <w:r w:rsidRPr="00205FDA">
        <w:rPr>
          <w:rStyle w:val="a4"/>
          <w:rFonts w:cs="Times New Roman CYR"/>
          <w:color w:val="auto"/>
        </w:rPr>
        <w:t>письме</w:t>
      </w:r>
      <w:r w:rsidRPr="00205FDA">
        <w:t xml:space="preserve"> Минфина России от 09.10.2014 N 03-03-06/1/50735 даны следующие разъяснения: "...выплата выходного пособия при расторжении договора (в том числе по соглашению сторон), установленная в соответствии с </w:t>
      </w:r>
      <w:r w:rsidRPr="00205FDA">
        <w:rPr>
          <w:rStyle w:val="a4"/>
          <w:rFonts w:cs="Times New Roman CYR"/>
          <w:color w:val="auto"/>
        </w:rPr>
        <w:t>ТК</w:t>
      </w:r>
      <w:r w:rsidRPr="00205FDA">
        <w:t xml:space="preserve"> РФ, может быть учтена в составе расходов, уменьшающих налоговую базу по налогу на прибыль организаций, если такая выплата предусмотрена трудовым или коллективным договором, дополнительным соглашением к трудовому договору или соглашением о расторжении трудового договора".</w:t>
      </w:r>
    </w:p>
    <w:p w:rsidR="00167C31" w:rsidRPr="00205FDA" w:rsidRDefault="00167C31">
      <w:r w:rsidRPr="00205FDA">
        <w:t xml:space="preserve">В то же время ФНС заняла более жесткую позицию, суть которой заключается в следующем (см. </w:t>
      </w:r>
      <w:r w:rsidRPr="00205FDA">
        <w:rPr>
          <w:rStyle w:val="a4"/>
          <w:rFonts w:cs="Times New Roman CYR"/>
          <w:color w:val="auto"/>
        </w:rPr>
        <w:t>письмо</w:t>
      </w:r>
      <w:r w:rsidRPr="00205FDA">
        <w:t xml:space="preserve"> ФНС от 28.07.2014 N ГД-4-3/14565@): для отнесения рассматриваемых выплат в состав расходов для целей налогообложения прибыли "необходимо как формальное, так и фактическое соответствие таких выплат требованиям </w:t>
      </w:r>
      <w:r w:rsidRPr="00205FDA">
        <w:rPr>
          <w:rStyle w:val="a4"/>
          <w:rFonts w:cs="Times New Roman CYR"/>
          <w:color w:val="auto"/>
        </w:rPr>
        <w:t>статей 252</w:t>
      </w:r>
      <w:r w:rsidRPr="00205FDA">
        <w:t xml:space="preserve"> и </w:t>
      </w:r>
      <w:r w:rsidRPr="00205FDA">
        <w:rPr>
          <w:rStyle w:val="a4"/>
          <w:rFonts w:cs="Times New Roman CYR"/>
          <w:color w:val="auto"/>
        </w:rPr>
        <w:t>255</w:t>
      </w:r>
      <w:r w:rsidRPr="00205FDA">
        <w:t xml:space="preserve"> НК РФ, а именно:</w:t>
      </w:r>
    </w:p>
    <w:p w:rsidR="00167C31" w:rsidRPr="00205FDA" w:rsidRDefault="00167C31">
      <w:r w:rsidRPr="00205FDA">
        <w:t>1) отражение соответствующих выплат в коллективном договоре и (или) в трудовом договоре либо в дополнительных соглашениях к ним с обязательным указанием, что такие соглашения являются неотъемлемой частью соответственно коллективного или трудового договора (формальное соответствие);</w:t>
      </w:r>
    </w:p>
    <w:p w:rsidR="00167C31" w:rsidRPr="00205FDA" w:rsidRDefault="00167C31">
      <w:r w:rsidRPr="00205FDA">
        <w:t>2) производственный характер выплат и наличие связи этих выплат с режимом работ и условиями труда работника (фактическое соответствие)".</w:t>
      </w:r>
    </w:p>
    <w:p w:rsidR="00167C31" w:rsidRPr="00205FDA" w:rsidRDefault="00167C31">
      <w:r w:rsidRPr="00205FDA">
        <w:t xml:space="preserve">Заметим, что на практике налоговые органы на местах в большинстве случаев настаивают на том, что нормы </w:t>
      </w:r>
      <w:r w:rsidRPr="00205FDA">
        <w:rPr>
          <w:rStyle w:val="a4"/>
          <w:rFonts w:cs="Times New Roman CYR"/>
          <w:color w:val="auto"/>
        </w:rPr>
        <w:t>главы 25</w:t>
      </w:r>
      <w:r w:rsidRPr="00205FDA">
        <w:t xml:space="preserve"> НК РФ в редакции, действовавшей до 1 января 2015 года, не позволяют налогоплательщикам включать в расходы выплаты, производимые работникам при увольнении по соглашению сторон.</w:t>
      </w:r>
    </w:p>
    <w:p w:rsidR="00167C31" w:rsidRPr="00205FDA" w:rsidRDefault="00167C31">
      <w:r w:rsidRPr="00205FDA">
        <w:t>Отсюда и большое количество судебных споров по данному вопросу. И многие из них решаются, увы, не в пользу налогоплательщиков.</w:t>
      </w:r>
    </w:p>
    <w:p w:rsidR="00167C31" w:rsidRPr="00205FDA" w:rsidRDefault="00167C31">
      <w:r w:rsidRPr="00205FDA">
        <w:t xml:space="preserve">Имейте в виду: если подобные выплаты изначально не были предусмотрены коллективным </w:t>
      </w:r>
      <w:r w:rsidRPr="00205FDA">
        <w:lastRenderedPageBreak/>
        <w:t xml:space="preserve">или трудовым договором, а прописаны в дополнительном соглашении к трудовому договору, заключенному непосредственно перед увольнением, или соглашении о расторжении трудового договора, то велика вероятность того, что суд поддержит позицию налоговиков (см., например, постановления АС Московского округа </w:t>
      </w:r>
      <w:r w:rsidRPr="00205FDA">
        <w:rPr>
          <w:rStyle w:val="a4"/>
          <w:rFonts w:cs="Times New Roman CYR"/>
          <w:color w:val="auto"/>
        </w:rPr>
        <w:t>от 06.03.2015 N А40-40945/14</w:t>
      </w:r>
      <w:r w:rsidRPr="00205FDA">
        <w:t xml:space="preserve">, Волго-Вятского округа </w:t>
      </w:r>
      <w:r w:rsidRPr="00205FDA">
        <w:rPr>
          <w:rStyle w:val="a4"/>
          <w:rFonts w:cs="Times New Roman CYR"/>
          <w:color w:val="auto"/>
        </w:rPr>
        <w:t>от 27.10.2014 N А29-9206/2013</w:t>
      </w:r>
      <w:r w:rsidRPr="00205FDA">
        <w:t xml:space="preserve">, Западно-Сибирского округа </w:t>
      </w:r>
      <w:r w:rsidRPr="00205FDA">
        <w:rPr>
          <w:rStyle w:val="a4"/>
          <w:rFonts w:cs="Times New Roman CYR"/>
          <w:color w:val="auto"/>
        </w:rPr>
        <w:t>от 10.07.2015 N А27-20085/2014</w:t>
      </w:r>
      <w:r w:rsidRPr="00205FDA">
        <w:t>).</w:t>
      </w:r>
    </w:p>
    <w:p w:rsidR="00167C31" w:rsidRPr="00205FDA" w:rsidRDefault="00167C31">
      <w:r w:rsidRPr="00205FDA">
        <w:t>С 2015 года данная проблема решена на нормативном уровне.</w:t>
      </w:r>
    </w:p>
    <w:p w:rsidR="00167C31" w:rsidRPr="00205FDA" w:rsidRDefault="00167C31">
      <w:r w:rsidRPr="00205FDA">
        <w:t xml:space="preserve">Новая редакция </w:t>
      </w:r>
      <w:r w:rsidRPr="00205FDA">
        <w:rPr>
          <w:rStyle w:val="a4"/>
          <w:rFonts w:cs="Times New Roman CYR"/>
          <w:color w:val="auto"/>
        </w:rPr>
        <w:t>п. 9 ст. 255</w:t>
      </w:r>
      <w:r w:rsidRPr="00205FDA">
        <w:t xml:space="preserve"> НК РФ однозначно относит к расходам на оплату труда выплаты при увольнении работников по любым основаниям, в том числе и выплаты при увольнении по соглашению сторон, предусмотренные соглашением о расторжении трудового договора. При этом заметим, что размер указанных выплат главой 25 НК РФ не ограничен.</w:t>
      </w:r>
    </w:p>
    <w:p w:rsidR="00167C31" w:rsidRPr="00205FDA" w:rsidRDefault="00167C31">
      <w:r w:rsidRPr="00205FDA">
        <w:t>Таким образом, начиная с 2015 года вы можете смело, не боясь претензий налоговиков, включать в состав расходов на оплату труда выплаты увольняемым работникам по любым основаниям, включая выплаты по соглашению о расторжении трудового договора.</w:t>
      </w:r>
    </w:p>
    <w:p w:rsidR="00167C31" w:rsidRPr="00205FDA" w:rsidRDefault="00167C31"/>
    <w:p w:rsidR="00167C31" w:rsidRPr="00205FDA" w:rsidRDefault="00167C31">
      <w:pPr>
        <w:pStyle w:val="1"/>
        <w:rPr>
          <w:color w:val="auto"/>
        </w:rPr>
      </w:pPr>
      <w:bookmarkStart w:id="11" w:name="sub_1160"/>
      <w:r w:rsidRPr="00205FDA">
        <w:rPr>
          <w:color w:val="auto"/>
        </w:rPr>
        <w:t>1.1.6. Амортизация</w:t>
      </w:r>
    </w:p>
    <w:bookmarkEnd w:id="11"/>
    <w:p w:rsidR="00167C31" w:rsidRPr="00205FDA" w:rsidRDefault="00167C31"/>
    <w:p w:rsidR="00167C31" w:rsidRPr="00205FDA" w:rsidRDefault="00167C31">
      <w:r w:rsidRPr="00205FDA">
        <w:t xml:space="preserve">В </w:t>
      </w:r>
      <w:r w:rsidRPr="00205FDA">
        <w:rPr>
          <w:rStyle w:val="a4"/>
          <w:rFonts w:cs="Times New Roman CYR"/>
          <w:color w:val="auto"/>
        </w:rPr>
        <w:t>пункте 3 ст. 256</w:t>
      </w:r>
      <w:r w:rsidRPr="00205FDA">
        <w:t xml:space="preserve"> НК РФ перечислены основания, при наступлении которых основные средства подлежат исключению из состава амортизируемого имущества.</w:t>
      </w:r>
    </w:p>
    <w:p w:rsidR="00167C31" w:rsidRPr="00205FDA" w:rsidRDefault="00167C31">
      <w:r w:rsidRPr="00205FDA">
        <w:t>В общем случае таких оснований три</w:t>
      </w:r>
      <w:r w:rsidRPr="00205FDA">
        <w:rPr>
          <w:rStyle w:val="a4"/>
          <w:rFonts w:cs="Times New Roman CYR"/>
          <w:color w:val="auto"/>
        </w:rPr>
        <w:t>*(13)</w:t>
      </w:r>
      <w:r w:rsidRPr="00205FDA">
        <w:t>:</w:t>
      </w:r>
    </w:p>
    <w:p w:rsidR="00167C31" w:rsidRPr="00205FDA" w:rsidRDefault="00167C31">
      <w:r w:rsidRPr="00205FDA">
        <w:t>- передача основных средств в безвозмездное пользование третьим лицам;</w:t>
      </w:r>
    </w:p>
    <w:p w:rsidR="00167C31" w:rsidRPr="00205FDA" w:rsidRDefault="00167C31">
      <w:r w:rsidRPr="00205FDA">
        <w:t>- перевод объекта по решению руководства организации на консервацию продолжительностью свыше трех месяцев;</w:t>
      </w:r>
    </w:p>
    <w:p w:rsidR="00167C31" w:rsidRPr="00205FDA" w:rsidRDefault="00167C31">
      <w:r w:rsidRPr="00205FDA">
        <w:t>- нахождение объекта на реконструкции и модернизации продолжительностью свыше 12 месяцев.</w:t>
      </w:r>
    </w:p>
    <w:p w:rsidR="00167C31" w:rsidRPr="00205FDA" w:rsidRDefault="00167C31">
      <w:r w:rsidRPr="00205FDA">
        <w:t>С 1 января 2015 года вступили в силу изменения, касающиеся основных средств, переданных в безвозмездное пользование, и основных средств, находящихся на реконструкции.</w:t>
      </w:r>
    </w:p>
    <w:p w:rsidR="00167C31" w:rsidRPr="00205FDA" w:rsidRDefault="00167C31">
      <w:r w:rsidRPr="00205FDA">
        <w:t xml:space="preserve">Согласно новой редакции </w:t>
      </w:r>
      <w:r w:rsidRPr="00205FDA">
        <w:rPr>
          <w:rStyle w:val="a4"/>
          <w:rFonts w:cs="Times New Roman CYR"/>
          <w:color w:val="auto"/>
        </w:rPr>
        <w:t>п. 3 ст. 256</w:t>
      </w:r>
      <w:r w:rsidRPr="00205FDA">
        <w:t xml:space="preserve"> НК РФ из состава амортизируемого имущества не исключаются объекты основных средств:</w:t>
      </w:r>
    </w:p>
    <w:p w:rsidR="00167C31" w:rsidRPr="00205FDA" w:rsidRDefault="00167C31">
      <w:r w:rsidRPr="00205FDA">
        <w:t>- переданные в безвозмездное пользование органам государственной власти и управления и органам местного самоуправления, государственным и муниципальным учреждениям, государственным и муниципальным унитарным предприятиям в случаях, если эта обязанность налогоплательщика установлена законодательством Российской Федерации.</w:t>
      </w:r>
    </w:p>
    <w:p w:rsidR="00167C31" w:rsidRPr="00205FDA" w:rsidRDefault="00167C31">
      <w:r w:rsidRPr="00205FDA">
        <w:t xml:space="preserve">Кроме того, с 1 января 2015 года у налогоплательщиков появилась возможность учесть расходы, связанные с предоставлением имущества (работ, услуг) безвозмездно органам государственной власти или органам местного самоуправления, государственным и муниципальным учреждениям, государственным и муниципальным унитарным предприятиям в случаях, если эта обязанность налогоплательщика установлена законодательством Российской Федерации. Она предусмотрена новым </w:t>
      </w:r>
      <w:r w:rsidRPr="00205FDA">
        <w:rPr>
          <w:rStyle w:val="a4"/>
          <w:rFonts w:cs="Times New Roman CYR"/>
          <w:color w:val="auto"/>
        </w:rPr>
        <w:t>подп. 48.7 п. 1 ст. 264</w:t>
      </w:r>
      <w:r w:rsidRPr="00205FDA">
        <w:t xml:space="preserve"> НК РФ;</w:t>
      </w:r>
    </w:p>
    <w:p w:rsidR="00167C31" w:rsidRPr="00205FDA" w:rsidRDefault="00167C31">
      <w:r w:rsidRPr="00205FDA">
        <w:t>- находящиеся на реконструкции (модернизации) сроком свыше 12 месяцев, если в процессе реконструкции (модернизации) они продолжают использоваться налогоплательщиком в деятельности, направленной на получение дохода.</w:t>
      </w:r>
    </w:p>
    <w:p w:rsidR="00167C31" w:rsidRPr="00205FDA" w:rsidRDefault="00167C31">
      <w:r w:rsidRPr="00205FDA">
        <w:t>Заметим, что последняя ситуация довольно часто встречается при реконструкции зданий и сооружений. В процессе реконструкции объект продолжает частично использоваться в деятельности организации.</w:t>
      </w:r>
    </w:p>
    <w:p w:rsidR="00167C31" w:rsidRPr="00205FDA" w:rsidRDefault="00167C31">
      <w:r w:rsidRPr="00205FDA">
        <w:t>С 2015 года амортизация по такому объекту начисляется в общем порядке в течение всего срока реконструкции, независимо от ее продолжительности.</w:t>
      </w:r>
    </w:p>
    <w:p w:rsidR="00167C31" w:rsidRPr="00205FDA" w:rsidRDefault="00167C31">
      <w:r w:rsidRPr="00205FDA">
        <w:t xml:space="preserve">При этом до 2015 года Минфин России настаивал на том, что если срок реконструкции (модернизации) превышает 12 месяцев, то на основании </w:t>
      </w:r>
      <w:r w:rsidRPr="00205FDA">
        <w:rPr>
          <w:rStyle w:val="a4"/>
          <w:rFonts w:cs="Times New Roman CYR"/>
          <w:color w:val="auto"/>
        </w:rPr>
        <w:t>п. 3 ст. 256</w:t>
      </w:r>
      <w:r w:rsidRPr="00205FDA">
        <w:t xml:space="preserve"> НК РФ (в редакции, действовавшей до 1 января 2015 г.) реконструируемый объект в любом случае должен быть </w:t>
      </w:r>
      <w:r w:rsidRPr="00205FDA">
        <w:lastRenderedPageBreak/>
        <w:t xml:space="preserve">исключен из состава амортизируемого имущества. При этом не важно, выведен объект из эксплуатации или частично продолжает использоваться в деятельности организации (письма Минфина России </w:t>
      </w:r>
      <w:r w:rsidRPr="00205FDA">
        <w:rPr>
          <w:rStyle w:val="a4"/>
          <w:rFonts w:cs="Times New Roman CYR"/>
          <w:color w:val="auto"/>
        </w:rPr>
        <w:t>от 01.06.2012 N 03-03-06/1/288</w:t>
      </w:r>
      <w:r w:rsidRPr="00205FDA">
        <w:t xml:space="preserve">, </w:t>
      </w:r>
      <w:r w:rsidRPr="00205FDA">
        <w:rPr>
          <w:rStyle w:val="a4"/>
          <w:rFonts w:cs="Times New Roman CYR"/>
          <w:color w:val="auto"/>
        </w:rPr>
        <w:t>от 16.01.2008 N 03-03-06/1/8</w:t>
      </w:r>
      <w:r w:rsidRPr="00205FDA">
        <w:t>).</w:t>
      </w:r>
    </w:p>
    <w:p w:rsidR="00167C31" w:rsidRPr="00205FDA" w:rsidRDefault="00167C31">
      <w:r w:rsidRPr="00205FDA">
        <w:t xml:space="preserve">В 2015 году внесены изменения в </w:t>
      </w:r>
      <w:r w:rsidRPr="00205FDA">
        <w:rPr>
          <w:rStyle w:val="a4"/>
          <w:rFonts w:cs="Times New Roman CYR"/>
          <w:color w:val="auto"/>
        </w:rPr>
        <w:t>Классификацию</w:t>
      </w:r>
      <w:r w:rsidRPr="00205FDA">
        <w:t xml:space="preserve"> основных средств, предусматривающие уменьшение срока полезного использования фото- и киноаппаратуры (</w:t>
      </w:r>
      <w:r w:rsidRPr="00205FDA">
        <w:rPr>
          <w:rStyle w:val="a4"/>
          <w:rFonts w:cs="Times New Roman CYR"/>
          <w:color w:val="auto"/>
        </w:rPr>
        <w:t>Постановление</w:t>
      </w:r>
      <w:r w:rsidRPr="00205FDA">
        <w:t xml:space="preserve"> Правительства РФ от 06.07.2015 N 674).</w:t>
      </w:r>
    </w:p>
    <w:p w:rsidR="00167C31" w:rsidRPr="00205FDA" w:rsidRDefault="00167C31">
      <w:r w:rsidRPr="00205FDA">
        <w:t xml:space="preserve">Такое имущество в целях налогообложения теперь включается не в </w:t>
      </w:r>
      <w:r w:rsidRPr="00205FDA">
        <w:rPr>
          <w:rStyle w:val="a4"/>
          <w:rFonts w:cs="Times New Roman CYR"/>
          <w:color w:val="auto"/>
        </w:rPr>
        <w:t>пятую</w:t>
      </w:r>
      <w:r w:rsidRPr="00205FDA">
        <w:t xml:space="preserve">, а в </w:t>
      </w:r>
      <w:r w:rsidRPr="00205FDA">
        <w:rPr>
          <w:rStyle w:val="a4"/>
          <w:rFonts w:cs="Times New Roman CYR"/>
          <w:color w:val="auto"/>
        </w:rPr>
        <w:t>третью амортизационную группу</w:t>
      </w:r>
      <w:r w:rsidRPr="00205FDA">
        <w:t>.</w:t>
      </w:r>
    </w:p>
    <w:p w:rsidR="00167C31" w:rsidRPr="00205FDA" w:rsidRDefault="00167C31">
      <w:r w:rsidRPr="00205FDA">
        <w:t xml:space="preserve">Заметим, что новые правила распространяются на аппаратуру, введенную в эксплуатацию после вступления в силу изменений, внесенных в </w:t>
      </w:r>
      <w:r w:rsidRPr="00205FDA">
        <w:rPr>
          <w:rStyle w:val="a4"/>
          <w:rFonts w:cs="Times New Roman CYR"/>
          <w:color w:val="auto"/>
        </w:rPr>
        <w:t>Классификацию</w:t>
      </w:r>
      <w:r w:rsidRPr="00205FDA">
        <w:t xml:space="preserve"> (т.е. после 16 июля 2015 г.).</w:t>
      </w:r>
    </w:p>
    <w:p w:rsidR="00167C31" w:rsidRPr="00205FDA" w:rsidRDefault="00167C31">
      <w:r w:rsidRPr="00205FDA">
        <w:t xml:space="preserve">По объектам, введенным в эксплуатацию ранее, амортизация должна рассчитываться исходя из того срока, который был установлен на дату ввода в эксплуатацию. Пересчет амортизации по уже амортизируемым объектам в связи с внесением изменений в </w:t>
      </w:r>
      <w:r w:rsidRPr="00205FDA">
        <w:rPr>
          <w:rStyle w:val="a4"/>
          <w:rFonts w:cs="Times New Roman CYR"/>
          <w:color w:val="auto"/>
        </w:rPr>
        <w:t>Классификацию</w:t>
      </w:r>
      <w:r w:rsidRPr="00205FDA">
        <w:t xml:space="preserve"> нормами </w:t>
      </w:r>
      <w:r w:rsidRPr="00205FDA">
        <w:rPr>
          <w:rStyle w:val="a4"/>
          <w:rFonts w:cs="Times New Roman CYR"/>
          <w:color w:val="auto"/>
        </w:rPr>
        <w:t>НК</w:t>
      </w:r>
      <w:r w:rsidRPr="00205FDA">
        <w:t xml:space="preserve"> РФ не предусмотрено.</w:t>
      </w:r>
    </w:p>
    <w:p w:rsidR="00167C31" w:rsidRPr="00205FDA" w:rsidRDefault="00167C31">
      <w:r w:rsidRPr="00205FDA">
        <w:rPr>
          <w:rStyle w:val="a4"/>
          <w:rFonts w:cs="Times New Roman CYR"/>
          <w:color w:val="auto"/>
        </w:rPr>
        <w:t>Подпункт 4 п. 1 ст. 259.3</w:t>
      </w:r>
      <w:r w:rsidRPr="00205FDA">
        <w:t xml:space="preserve"> НК РФ предоставляет налогоплательщикам право применять повышающий коэффициент не выше 2 при начислении амортизации по объектам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w:t>
      </w:r>
    </w:p>
    <w:p w:rsidR="00167C31" w:rsidRPr="00205FDA" w:rsidRDefault="00167C31">
      <w:r w:rsidRPr="00205FDA">
        <w:t xml:space="preserve">В 2015 году Правительством установлен новый </w:t>
      </w:r>
      <w:r w:rsidRPr="00205FDA">
        <w:rPr>
          <w:rStyle w:val="a4"/>
          <w:rFonts w:cs="Times New Roman CYR"/>
          <w:color w:val="auto"/>
        </w:rPr>
        <w:t>перечень</w:t>
      </w:r>
      <w:r w:rsidRPr="00205FDA">
        <w:t xml:space="preserve"> таких объектов (</w:t>
      </w:r>
      <w:r w:rsidRPr="00205FDA">
        <w:rPr>
          <w:rStyle w:val="a4"/>
          <w:rFonts w:cs="Times New Roman CYR"/>
          <w:color w:val="auto"/>
        </w:rPr>
        <w:t>Постановление</w:t>
      </w:r>
      <w:r w:rsidRPr="00205FDA">
        <w:t xml:space="preserve"> Правительства РФ от 17.06.2015 N 600), который применяется с 30 июня 2015 года.</w:t>
      </w:r>
    </w:p>
    <w:p w:rsidR="00167C31" w:rsidRPr="00205FDA" w:rsidRDefault="00167C31"/>
    <w:p w:rsidR="00167C31" w:rsidRPr="00205FDA" w:rsidRDefault="00167C31">
      <w:pPr>
        <w:pStyle w:val="1"/>
        <w:rPr>
          <w:color w:val="auto"/>
        </w:rPr>
      </w:pPr>
      <w:bookmarkStart w:id="12" w:name="sub_1170"/>
      <w:r w:rsidRPr="00205FDA">
        <w:rPr>
          <w:color w:val="auto"/>
        </w:rPr>
        <w:t>1.1.7. Убытки от уступки права требования</w:t>
      </w:r>
    </w:p>
    <w:bookmarkEnd w:id="12"/>
    <w:p w:rsidR="00167C31" w:rsidRPr="00205FDA" w:rsidRDefault="00167C31"/>
    <w:p w:rsidR="00167C31" w:rsidRPr="00205FDA" w:rsidRDefault="00167C31">
      <w:r w:rsidRPr="00205FDA">
        <w:t xml:space="preserve">С 1 января 2015 года изменились правила учета убытка от уступки права требования, установленные </w:t>
      </w:r>
      <w:r w:rsidRPr="00205FDA">
        <w:rPr>
          <w:rStyle w:val="a4"/>
          <w:rFonts w:cs="Times New Roman CYR"/>
          <w:color w:val="auto"/>
        </w:rPr>
        <w:t>ст. 279</w:t>
      </w:r>
      <w:r w:rsidRPr="00205FDA">
        <w:t xml:space="preserve"> НК РФ.</w:t>
      </w:r>
    </w:p>
    <w:p w:rsidR="00167C31" w:rsidRPr="00205FDA" w:rsidRDefault="00167C31">
      <w:r w:rsidRPr="00205FDA">
        <w:t>Размер убытка от уступки права требования, которая была произведена третьему лицу до наступления предусмотренного договором о реализации товаров (работ, услуг) срока платежа, с 2015 года определяется по выбору налогоплательщика одним из двух способов (</w:t>
      </w:r>
      <w:r w:rsidRPr="00205FDA">
        <w:rPr>
          <w:rStyle w:val="a4"/>
          <w:rFonts w:cs="Times New Roman CYR"/>
          <w:color w:val="auto"/>
        </w:rPr>
        <w:t>п. 1 ст. 279</w:t>
      </w:r>
      <w:r w:rsidRPr="00205FDA">
        <w:t xml:space="preserve"> НК РФ):</w:t>
      </w:r>
    </w:p>
    <w:p w:rsidR="00167C31" w:rsidRPr="00205FDA" w:rsidRDefault="00167C31">
      <w:r w:rsidRPr="00205FDA">
        <w:t xml:space="preserve">- исходя из максимальной ставки процента, установленной для соответствующего вида валюты </w:t>
      </w:r>
      <w:r w:rsidRPr="00205FDA">
        <w:rPr>
          <w:rStyle w:val="a4"/>
          <w:rFonts w:cs="Times New Roman CYR"/>
          <w:color w:val="auto"/>
        </w:rPr>
        <w:t>п. 1.2 ст. 269</w:t>
      </w:r>
      <w:r w:rsidRPr="00205FDA">
        <w:t xml:space="preserve"> НК РФ по долговому обязательству, равному доходу от уступки права требования, за период от даты уступки до даты платежа, предусмотренного договором на реализацию товаров (работ, услуг)</w:t>
      </w:r>
      <w:r w:rsidRPr="00205FDA">
        <w:rPr>
          <w:rStyle w:val="a4"/>
          <w:rFonts w:cs="Times New Roman CYR"/>
          <w:color w:val="auto"/>
        </w:rPr>
        <w:t>*(14)</w:t>
      </w:r>
      <w:r w:rsidRPr="00205FDA">
        <w:t>;</w:t>
      </w:r>
    </w:p>
    <w:p w:rsidR="00167C31" w:rsidRPr="00205FDA" w:rsidRDefault="00167C31">
      <w:r w:rsidRPr="00205FDA">
        <w:t xml:space="preserve">- исходя из ставки процента, подтвержденной в соответствии с методами, установленными </w:t>
      </w:r>
      <w:r w:rsidRPr="00205FDA">
        <w:rPr>
          <w:rStyle w:val="a4"/>
          <w:rFonts w:cs="Times New Roman CYR"/>
          <w:color w:val="auto"/>
        </w:rPr>
        <w:t>разделом V.1</w:t>
      </w:r>
      <w:r w:rsidRPr="00205FDA">
        <w:t xml:space="preserve"> НК РФ по указанному долговому обязательству (т.е. исходя из рыночной процентной ставки по сопоставимым долговым обязательствам).</w:t>
      </w:r>
    </w:p>
    <w:p w:rsidR="00167C31" w:rsidRPr="00205FDA" w:rsidRDefault="00167C31">
      <w:r w:rsidRPr="00205FDA">
        <w:t>Выбранный способ учета убытка налогоплательщик должен закрепить в учетной политике.</w:t>
      </w:r>
    </w:p>
    <w:p w:rsidR="00167C31" w:rsidRPr="00205FDA" w:rsidRDefault="00167C31">
      <w:r w:rsidRPr="00205FDA">
        <w:t xml:space="preserve">В этой связи отметим, что более простым и бесконфликтным с точки зрения общения с налоговиками является первый способ, предусматривающий применение максимальной ставки, установленной </w:t>
      </w:r>
      <w:r w:rsidRPr="00205FDA">
        <w:rPr>
          <w:rStyle w:val="a4"/>
          <w:rFonts w:cs="Times New Roman CYR"/>
          <w:color w:val="auto"/>
        </w:rPr>
        <w:t>п. 1.2 ст. 269</w:t>
      </w:r>
      <w:r w:rsidRPr="00205FDA">
        <w:t xml:space="preserve"> НК РФ. Второй способ, предусматривающий расчет принимаемого убытка исходя из рыночной процентной ставки, предполагает необходимость документального подтверждения размера рыночной ставки, взятой для расчета.</w:t>
      </w:r>
    </w:p>
    <w:p w:rsidR="00167C31" w:rsidRPr="00205FDA" w:rsidRDefault="00167C31"/>
    <w:p w:rsidR="00167C31" w:rsidRPr="00205FDA" w:rsidRDefault="00167C31">
      <w:bookmarkStart w:id="13" w:name="sub_130130"/>
      <w:r w:rsidRPr="00205FDA">
        <w:rPr>
          <w:rStyle w:val="a3"/>
          <w:bCs/>
          <w:color w:val="auto"/>
        </w:rPr>
        <w:t>Пример 1.3</w:t>
      </w:r>
    </w:p>
    <w:bookmarkEnd w:id="13"/>
    <w:p w:rsidR="00167C31" w:rsidRPr="00205FDA" w:rsidRDefault="00167C31">
      <w:r w:rsidRPr="00205FDA">
        <w:t>В учете организации "Альфа" числится дебиторская задолженность по договору поставки в размере 1100 000 руб. со сроком погашения 20 мая 2015 года.</w:t>
      </w:r>
    </w:p>
    <w:p w:rsidR="00167C31" w:rsidRPr="00205FDA" w:rsidRDefault="00167C31">
      <w:r w:rsidRPr="00205FDA">
        <w:t>20 апреля 2015 года организация "Альфа" уступила право требования этого долга организации "Бета" за 1000 000 руб.</w:t>
      </w:r>
    </w:p>
    <w:p w:rsidR="00167C31" w:rsidRPr="00205FDA" w:rsidRDefault="00167C31">
      <w:r w:rsidRPr="00205FDA">
        <w:t>Фактическая сумма убытка по сделке составила 100 000 руб.</w:t>
      </w:r>
    </w:p>
    <w:p w:rsidR="00167C31" w:rsidRPr="00205FDA" w:rsidRDefault="00167C31">
      <w:r w:rsidRPr="00205FDA">
        <w:lastRenderedPageBreak/>
        <w:t xml:space="preserve">Учетной политикой организации "Альфа" предусмотрено определение размера убытка от уступки права требования долга до наступления срока платежа исходя из максимальной процентной ставки, установленной </w:t>
      </w:r>
      <w:r w:rsidRPr="00205FDA">
        <w:rPr>
          <w:rStyle w:val="a4"/>
          <w:rFonts w:cs="Times New Roman CYR"/>
          <w:color w:val="auto"/>
        </w:rPr>
        <w:t>п. 1.2 ст. 269</w:t>
      </w:r>
      <w:r w:rsidRPr="00205FDA">
        <w:t xml:space="preserve"> НК РФ.</w:t>
      </w:r>
    </w:p>
    <w:p w:rsidR="00167C31" w:rsidRPr="00205FDA" w:rsidRDefault="00167C31">
      <w:r w:rsidRPr="00205FDA">
        <w:t xml:space="preserve">По рублевым долговым обязательствам в 2015 году максимальная процентная ставка в соответствии с </w:t>
      </w:r>
      <w:r w:rsidRPr="00205FDA">
        <w:rPr>
          <w:rStyle w:val="a4"/>
          <w:rFonts w:cs="Times New Roman CYR"/>
          <w:color w:val="auto"/>
        </w:rPr>
        <w:t>п. 1.2 ст. 269</w:t>
      </w:r>
      <w:r w:rsidRPr="00205FDA">
        <w:t xml:space="preserve"> НК РФ составляет 180% </w:t>
      </w:r>
      <w:r w:rsidRPr="00205FDA">
        <w:rPr>
          <w:rStyle w:val="a4"/>
          <w:rFonts w:cs="Times New Roman CYR"/>
          <w:color w:val="auto"/>
        </w:rPr>
        <w:t>ключевой ставки</w:t>
      </w:r>
      <w:r w:rsidRPr="00205FDA">
        <w:t xml:space="preserve"> ЦБ РФ.</w:t>
      </w:r>
    </w:p>
    <w:p w:rsidR="00167C31" w:rsidRPr="00205FDA" w:rsidRDefault="00167C31">
      <w:r w:rsidRPr="00205FDA">
        <w:t>20 апреля (дата уступки) размер ключевой ставки ЦБ РФ составлял 14%. Период от даты уступки (20 апреля) до даты платежа по договору поставки (30 мая) - 30 дней.</w:t>
      </w:r>
    </w:p>
    <w:p w:rsidR="00167C31" w:rsidRPr="00205FDA" w:rsidRDefault="00167C31">
      <w:r w:rsidRPr="00205FDA">
        <w:t>Рассчитаем сумму убытка, которая будет уменьшать налоговую базу по налогу на прибыль:</w:t>
      </w:r>
    </w:p>
    <w:p w:rsidR="00167C31" w:rsidRPr="00205FDA" w:rsidRDefault="00167C31">
      <w:r w:rsidRPr="00205FDA">
        <w:t>1000 000 руб. х 0,14 х 1,8 : 365 дн. х 30 дн. = 20 712,33 руб.</w:t>
      </w:r>
    </w:p>
    <w:p w:rsidR="00167C31" w:rsidRPr="00205FDA" w:rsidRDefault="00167C31">
      <w:r w:rsidRPr="00205FDA">
        <w:t>Оставшаяся сумма убытка в размере 79 287,67 руб. в целях налогообложения не учитывается.</w:t>
      </w:r>
    </w:p>
    <w:p w:rsidR="00167C31" w:rsidRPr="00205FDA" w:rsidRDefault="00167C31"/>
    <w:p w:rsidR="00167C31" w:rsidRPr="00205FDA" w:rsidRDefault="00167C31">
      <w:r w:rsidRPr="00205FDA">
        <w:t>Убыток от уступки права требования, произведенной после наступления срока платежа по договору, с 2015 года учитывается в расходах единовременно на дату уступки права требования третьему лицу (</w:t>
      </w:r>
      <w:r w:rsidRPr="00205FDA">
        <w:rPr>
          <w:rStyle w:val="a4"/>
          <w:rFonts w:cs="Times New Roman CYR"/>
          <w:color w:val="auto"/>
        </w:rPr>
        <w:t>п. 2 ст. 279</w:t>
      </w:r>
      <w:r w:rsidRPr="00205FDA">
        <w:t xml:space="preserve"> НК РФ).</w:t>
      </w:r>
    </w:p>
    <w:p w:rsidR="00167C31" w:rsidRPr="00205FDA" w:rsidRDefault="00167C31">
      <w:r w:rsidRPr="00205FDA">
        <w:t>Отметим, что по правилам, действовавшим до 1 января 2015 года, такой убыток учитывался не единовременно, а в два приема: 50% суммы убытка признавались в расходах на дату уступки права требования, а оставшиеся 50% - по истечении 45 календарных дней с даты уступки.</w:t>
      </w:r>
    </w:p>
    <w:p w:rsidR="00167C31" w:rsidRPr="00205FDA" w:rsidRDefault="00167C31">
      <w:r w:rsidRPr="00205FDA">
        <w:t xml:space="preserve">Кроме того, с 2015 года ст. 279 НК РФ дополнена новым </w:t>
      </w:r>
      <w:r w:rsidRPr="00205FDA">
        <w:rPr>
          <w:rStyle w:val="a4"/>
          <w:rFonts w:cs="Times New Roman CYR"/>
          <w:color w:val="auto"/>
        </w:rPr>
        <w:t>п. 4</w:t>
      </w:r>
      <w:r w:rsidRPr="00205FDA">
        <w:t xml:space="preserve">, который устанавливает правила определения цены сделок по уступке, которые признаются контролируемыми сделками согласно </w:t>
      </w:r>
      <w:r w:rsidRPr="00205FDA">
        <w:rPr>
          <w:rStyle w:val="a4"/>
          <w:rFonts w:cs="Times New Roman CYR"/>
          <w:color w:val="auto"/>
        </w:rPr>
        <w:t>разделу V.1</w:t>
      </w:r>
      <w:r w:rsidRPr="00205FDA">
        <w:t xml:space="preserve"> НК РФ.</w:t>
      </w:r>
    </w:p>
    <w:p w:rsidR="00167C31" w:rsidRPr="00205FDA" w:rsidRDefault="00167C31"/>
    <w:p w:rsidR="00167C31" w:rsidRPr="00205FDA" w:rsidRDefault="00167C31">
      <w:r w:rsidRPr="00205FDA">
        <w:rPr>
          <w:rStyle w:val="a3"/>
          <w:bCs/>
          <w:color w:val="auto"/>
        </w:rPr>
        <w:t>Обратите внимание!</w:t>
      </w:r>
      <w:r w:rsidRPr="00205FDA">
        <w:t xml:space="preserve"> В состав декларации по налогу на прибыль входит </w:t>
      </w:r>
      <w:r w:rsidRPr="00205FDA">
        <w:rPr>
          <w:rStyle w:val="a4"/>
          <w:rFonts w:cs="Times New Roman CYR"/>
          <w:color w:val="auto"/>
        </w:rPr>
        <w:t>Приложение N 3</w:t>
      </w:r>
      <w:r w:rsidRPr="00205FDA">
        <w:t xml:space="preserve"> к Листу 02, в котором подлежат отражению операции, по которым </w:t>
      </w:r>
      <w:r w:rsidRPr="00205FDA">
        <w:rPr>
          <w:rStyle w:val="a4"/>
          <w:rFonts w:cs="Times New Roman CYR"/>
          <w:color w:val="auto"/>
        </w:rPr>
        <w:t>Налоговым кодексом</w:t>
      </w:r>
      <w:r w:rsidRPr="00205FDA">
        <w:t xml:space="preserve"> установлен особый порядок признания (или непризнания) убытков для целей налогообложения.</w:t>
      </w:r>
    </w:p>
    <w:p w:rsidR="00167C31" w:rsidRPr="00205FDA" w:rsidRDefault="00167C31">
      <w:r w:rsidRPr="00205FDA">
        <w:t xml:space="preserve">Убытки от уступки права требования до наступления срока платежа учитываются в целях налогообложения в особом порядке, установленном </w:t>
      </w:r>
      <w:r w:rsidRPr="00205FDA">
        <w:rPr>
          <w:rStyle w:val="a4"/>
          <w:rFonts w:cs="Times New Roman CYR"/>
          <w:color w:val="auto"/>
        </w:rPr>
        <w:t>п. 1 ст. 279</w:t>
      </w:r>
      <w:r w:rsidRPr="00205FDA">
        <w:t xml:space="preserve"> НК РФ. Поэтому такие операции в 2015 году (как и ранее) отражаются в </w:t>
      </w:r>
      <w:r w:rsidRPr="00205FDA">
        <w:rPr>
          <w:rStyle w:val="a4"/>
          <w:rFonts w:cs="Times New Roman CYR"/>
          <w:color w:val="auto"/>
        </w:rPr>
        <w:t>Приложении N 3</w:t>
      </w:r>
      <w:r w:rsidRPr="00205FDA">
        <w:t xml:space="preserve"> к Листу 02 декларации.</w:t>
      </w:r>
    </w:p>
    <w:p w:rsidR="00167C31" w:rsidRPr="00205FDA" w:rsidRDefault="00167C31">
      <w:r w:rsidRPr="00205FDA">
        <w:t xml:space="preserve">В условиях </w:t>
      </w:r>
      <w:r w:rsidRPr="00205FDA">
        <w:rPr>
          <w:rStyle w:val="a4"/>
          <w:rFonts w:cs="Times New Roman CYR"/>
          <w:color w:val="auto"/>
        </w:rPr>
        <w:t>примера 1.3</w:t>
      </w:r>
      <w:r w:rsidRPr="00205FDA">
        <w:t xml:space="preserve"> на с. 55 в Приложении N 3 к Листу 02 выручка от уступки права требования в размере 1000 000 рублей отражается по </w:t>
      </w:r>
      <w:r w:rsidRPr="00205FDA">
        <w:rPr>
          <w:rStyle w:val="a4"/>
          <w:rFonts w:cs="Times New Roman CYR"/>
          <w:color w:val="auto"/>
        </w:rPr>
        <w:t>строке 100</w:t>
      </w:r>
      <w:r w:rsidRPr="00205FDA">
        <w:t xml:space="preserve">, стоимость реализованного права в размере 1100 000 рублей - по </w:t>
      </w:r>
      <w:r w:rsidRPr="00205FDA">
        <w:rPr>
          <w:rStyle w:val="a4"/>
          <w:rFonts w:cs="Times New Roman CYR"/>
          <w:color w:val="auto"/>
        </w:rPr>
        <w:t>строке 120</w:t>
      </w:r>
      <w:r w:rsidRPr="00205FDA">
        <w:t xml:space="preserve">, принимаемый убыток в размере 20 712 рублей - по </w:t>
      </w:r>
      <w:r w:rsidRPr="00205FDA">
        <w:rPr>
          <w:rStyle w:val="a4"/>
          <w:rFonts w:cs="Times New Roman CYR"/>
          <w:color w:val="auto"/>
        </w:rPr>
        <w:t>строке 140</w:t>
      </w:r>
      <w:r w:rsidRPr="00205FDA">
        <w:t xml:space="preserve">, непринимаемый убыток в размере 79 288 рублей - по </w:t>
      </w:r>
      <w:r w:rsidRPr="00205FDA">
        <w:rPr>
          <w:rStyle w:val="a4"/>
          <w:rFonts w:cs="Times New Roman CYR"/>
          <w:color w:val="auto"/>
        </w:rPr>
        <w:t>сроке 150</w:t>
      </w:r>
      <w:r w:rsidRPr="00205FDA">
        <w:t>.</w:t>
      </w:r>
    </w:p>
    <w:p w:rsidR="00167C31" w:rsidRPr="00205FDA" w:rsidRDefault="00167C31">
      <w:r w:rsidRPr="00205FDA">
        <w:t xml:space="preserve">Что касается убытков от уступки права требования после наступления срока платежа, то, как отмечено выше, до 1 января 2015 года </w:t>
      </w:r>
      <w:r w:rsidRPr="00205FDA">
        <w:rPr>
          <w:rStyle w:val="a4"/>
          <w:rFonts w:cs="Times New Roman CYR"/>
          <w:color w:val="auto"/>
        </w:rPr>
        <w:t>ст. 279</w:t>
      </w:r>
      <w:r w:rsidRPr="00205FDA">
        <w:t xml:space="preserve"> НК РФ был предусмотрен особый порядок учета таких убытков. Поэтому до 2015 года информация об этих операциях также отражалась в </w:t>
      </w:r>
      <w:r w:rsidRPr="00205FDA">
        <w:rPr>
          <w:rStyle w:val="a4"/>
          <w:rFonts w:cs="Times New Roman CYR"/>
          <w:color w:val="auto"/>
        </w:rPr>
        <w:t>Приложении N 3</w:t>
      </w:r>
      <w:r w:rsidRPr="00205FDA">
        <w:t xml:space="preserve"> к Листу 02.</w:t>
      </w:r>
    </w:p>
    <w:p w:rsidR="00167C31" w:rsidRPr="00205FDA" w:rsidRDefault="00167C31">
      <w:r w:rsidRPr="00205FDA">
        <w:t xml:space="preserve">Однако с 1 января 2015 года согласно новой редакции </w:t>
      </w:r>
      <w:r w:rsidRPr="00205FDA">
        <w:rPr>
          <w:rStyle w:val="a4"/>
          <w:rFonts w:cs="Times New Roman CYR"/>
          <w:color w:val="auto"/>
        </w:rPr>
        <w:t>п. 2 ст. 279</w:t>
      </w:r>
      <w:r w:rsidRPr="00205FDA">
        <w:t xml:space="preserve"> НК РФ убытки от уступки просроченной дебиторской задолженности учитываются в общем порядке без каких-либо особенностей. Поэтому с 2015 года операции по уступке права требования долга после наступления срока платежа в </w:t>
      </w:r>
      <w:r w:rsidRPr="00205FDA">
        <w:rPr>
          <w:rStyle w:val="a4"/>
          <w:rFonts w:cs="Times New Roman CYR"/>
          <w:color w:val="auto"/>
        </w:rPr>
        <w:t>Приложении N 3</w:t>
      </w:r>
      <w:r w:rsidRPr="00205FDA">
        <w:t xml:space="preserve"> к Листу 02 налоговой декларации не отражаются.</w:t>
      </w:r>
    </w:p>
    <w:p w:rsidR="00167C31" w:rsidRPr="00205FDA" w:rsidRDefault="00167C31">
      <w:r w:rsidRPr="00205FDA">
        <w:t xml:space="preserve">Теперь выручка от реализации права требования долга после наступления срока платежа отражается по </w:t>
      </w:r>
      <w:r w:rsidRPr="00205FDA">
        <w:rPr>
          <w:rStyle w:val="a4"/>
          <w:rFonts w:cs="Times New Roman CYR"/>
          <w:color w:val="auto"/>
        </w:rPr>
        <w:t>строке 013</w:t>
      </w:r>
      <w:r w:rsidRPr="00205FDA">
        <w:t xml:space="preserve"> Приложения N 1 к Листу 02, а стоимость реализованного товара (работ, услуг) - по </w:t>
      </w:r>
      <w:r w:rsidRPr="00205FDA">
        <w:rPr>
          <w:rStyle w:val="a4"/>
          <w:rFonts w:cs="Times New Roman CYR"/>
          <w:color w:val="auto"/>
        </w:rPr>
        <w:t>строке 059</w:t>
      </w:r>
      <w:r w:rsidRPr="00205FDA">
        <w:t xml:space="preserve"> Приложения N 2 к Листу 02 налоговой декларации. Таким образом, доходы и расходы от уступки права требования долга после наступления срока платежа учитываются для целей налогообложения независимо от полученного финансового результата. Поэтому отражать убыток (отрицательную разницу между доходом от реализации права требования долга и стоимостью реализованного товара (работ, услуг)) обособленно по </w:t>
      </w:r>
      <w:r w:rsidRPr="00205FDA">
        <w:rPr>
          <w:rStyle w:val="a4"/>
          <w:rFonts w:cs="Times New Roman CYR"/>
          <w:color w:val="auto"/>
        </w:rPr>
        <w:t>строке 300</w:t>
      </w:r>
      <w:r w:rsidRPr="00205FDA">
        <w:t xml:space="preserve"> Приложения N 2 к Листу 02 налоговой декларации не требуется.</w:t>
      </w:r>
    </w:p>
    <w:p w:rsidR="00167C31" w:rsidRPr="00205FDA" w:rsidRDefault="00167C31">
      <w:r w:rsidRPr="00205FDA">
        <w:t xml:space="preserve">Соответствующие разъяснения приведены в </w:t>
      </w:r>
      <w:r w:rsidRPr="00205FDA">
        <w:rPr>
          <w:rStyle w:val="a4"/>
          <w:rFonts w:cs="Times New Roman CYR"/>
          <w:color w:val="auto"/>
        </w:rPr>
        <w:t>письме</w:t>
      </w:r>
      <w:r w:rsidRPr="00205FDA">
        <w:t xml:space="preserve"> ФНС от 25.06.2015 N ГД-4-3/11053@.</w:t>
      </w:r>
    </w:p>
    <w:p w:rsidR="00167C31" w:rsidRPr="00205FDA" w:rsidRDefault="00167C31"/>
    <w:p w:rsidR="00167C31" w:rsidRPr="00205FDA" w:rsidRDefault="00167C31">
      <w:pPr>
        <w:pStyle w:val="1"/>
        <w:rPr>
          <w:color w:val="auto"/>
        </w:rPr>
      </w:pPr>
      <w:bookmarkStart w:id="14" w:name="sub_1180"/>
      <w:r w:rsidRPr="00205FDA">
        <w:rPr>
          <w:color w:val="auto"/>
        </w:rPr>
        <w:lastRenderedPageBreak/>
        <w:t>1.1.8. Определение налоговой базы по операциям с ценными бумагами и финансовыми инструментами срочных сделок (ФИСС)</w:t>
      </w:r>
    </w:p>
    <w:bookmarkEnd w:id="14"/>
    <w:p w:rsidR="00167C31" w:rsidRPr="00205FDA" w:rsidRDefault="00167C31"/>
    <w:p w:rsidR="00167C31" w:rsidRPr="00205FDA" w:rsidRDefault="00167C31">
      <w:r w:rsidRPr="00205FDA">
        <w:t xml:space="preserve">С 1 января 2015 года в новой редакции действует </w:t>
      </w:r>
      <w:r w:rsidRPr="00205FDA">
        <w:rPr>
          <w:rStyle w:val="a4"/>
          <w:rFonts w:cs="Times New Roman CYR"/>
          <w:color w:val="auto"/>
        </w:rPr>
        <w:t>ст. 280</w:t>
      </w:r>
      <w:r w:rsidRPr="00205FDA">
        <w:t xml:space="preserve"> НК РФ, которая устанавливает порядок определения налоговой базы по операциям с ценными бумагами и финансовыми инструментами срочных сделок (ФИСС).</w:t>
      </w:r>
    </w:p>
    <w:p w:rsidR="00167C31" w:rsidRPr="00205FDA" w:rsidRDefault="00167C31">
      <w:r w:rsidRPr="00205FDA">
        <w:t>Особые правила установлены для профессиональных участников рынка ценных бумаг, организаторов торговли, бирж, а также управляющих компаний и клиринговых организаций, осуществляющих функции центрального контрагента (далее - профучастники рынка ЦБ).</w:t>
      </w:r>
    </w:p>
    <w:p w:rsidR="00167C31" w:rsidRPr="00205FDA" w:rsidRDefault="00167C31">
      <w:r w:rsidRPr="00205FDA">
        <w:t xml:space="preserve">Согласно </w:t>
      </w:r>
      <w:r w:rsidRPr="00205FDA">
        <w:rPr>
          <w:rStyle w:val="a4"/>
          <w:rFonts w:cs="Times New Roman CYR"/>
          <w:color w:val="auto"/>
        </w:rPr>
        <w:t>п. 26</w:t>
      </w:r>
      <w:r w:rsidRPr="00205FDA">
        <w:t xml:space="preserve"> новой редакции ст. 280 НК РФ эти категории налогоплательщиков учитывают доходы и расходы по операциям с обращающимися и необращающимися ценными бумагами и ФИСС в общей налоговой базе.</w:t>
      </w:r>
    </w:p>
    <w:p w:rsidR="00167C31" w:rsidRPr="00205FDA" w:rsidRDefault="00167C31">
      <w:r w:rsidRPr="00205FDA">
        <w:t xml:space="preserve">В этой связи начиная с 2015 года организации, являющиеся профучастниками рынка ЦБ при заполнении декларации по налогу на прибыль отражают доходы и расходы по всем операциями с ценными бумагами и ФИСС (как обращающимся, так и необращающимся) в </w:t>
      </w:r>
      <w:r w:rsidRPr="00205FDA">
        <w:rPr>
          <w:rStyle w:val="a4"/>
          <w:rFonts w:cs="Times New Roman CYR"/>
          <w:color w:val="auto"/>
        </w:rPr>
        <w:t>Приложениях N 1</w:t>
      </w:r>
      <w:r w:rsidRPr="00205FDA">
        <w:t xml:space="preserve"> и </w:t>
      </w:r>
      <w:r w:rsidRPr="00205FDA">
        <w:rPr>
          <w:rStyle w:val="a4"/>
          <w:rFonts w:cs="Times New Roman CYR"/>
          <w:color w:val="auto"/>
        </w:rPr>
        <w:t>2</w:t>
      </w:r>
      <w:r w:rsidRPr="00205FDA">
        <w:t xml:space="preserve"> к Листу 02. </w:t>
      </w:r>
      <w:r w:rsidRPr="00205FDA">
        <w:rPr>
          <w:rStyle w:val="a4"/>
          <w:rFonts w:cs="Times New Roman CYR"/>
          <w:color w:val="auto"/>
        </w:rPr>
        <w:t>Листы 05</w:t>
      </w:r>
      <w:r w:rsidRPr="00205FDA">
        <w:t xml:space="preserve"> такими организациями не заполняются.</w:t>
      </w:r>
    </w:p>
    <w:p w:rsidR="00167C31" w:rsidRPr="00205FDA" w:rsidRDefault="00167C31">
      <w:r w:rsidRPr="00205FDA">
        <w:t>Для организаций, не являющихся профучастниками рынка ЦБ, действуют другие правила.</w:t>
      </w:r>
    </w:p>
    <w:p w:rsidR="00167C31" w:rsidRPr="00205FDA" w:rsidRDefault="00167C31">
      <w:r w:rsidRPr="00205FDA">
        <w:t>Эти организации должны вести раздельный учет доходов и расходов по операциям с обращающимися (рыночными) ценными бумагами и ФИСС и операциям с необращающимися ценными бумагами и ФИСС.</w:t>
      </w:r>
    </w:p>
    <w:p w:rsidR="00167C31" w:rsidRPr="00205FDA" w:rsidRDefault="00167C31">
      <w:r w:rsidRPr="00205FDA">
        <w:t xml:space="preserve">Согласно </w:t>
      </w:r>
      <w:r w:rsidRPr="00205FDA">
        <w:rPr>
          <w:rStyle w:val="a4"/>
          <w:rFonts w:cs="Times New Roman CYR"/>
          <w:color w:val="auto"/>
        </w:rPr>
        <w:t>п. 21 ст. 280</w:t>
      </w:r>
      <w:r w:rsidRPr="00205FDA">
        <w:t xml:space="preserve"> НК РФ и </w:t>
      </w:r>
      <w:r w:rsidRPr="00205FDA">
        <w:rPr>
          <w:rStyle w:val="a4"/>
          <w:rFonts w:cs="Times New Roman CYR"/>
          <w:color w:val="auto"/>
        </w:rPr>
        <w:t>п. 1 ст. 304</w:t>
      </w:r>
      <w:r w:rsidRPr="00205FDA">
        <w:t xml:space="preserve"> НК РФ доходы (расходы) по операциям с обращающимися (рыночными) ценными бумагами и ФИСС с 2015 года учитываются в общеустановленном порядке в общей налоговой базе. При этом под общей налоговой базой понимается налоговая база, облагаемая налогом по ставке, указанной в </w:t>
      </w:r>
      <w:r w:rsidRPr="00205FDA">
        <w:rPr>
          <w:rStyle w:val="a4"/>
          <w:rFonts w:cs="Times New Roman CYR"/>
          <w:color w:val="auto"/>
        </w:rPr>
        <w:t>п. 1 ст. 284</w:t>
      </w:r>
      <w:r w:rsidRPr="00205FDA">
        <w:t xml:space="preserve"> НК РФ, то есть по общей ставке 20%.</w:t>
      </w:r>
    </w:p>
    <w:p w:rsidR="00167C31" w:rsidRPr="00205FDA" w:rsidRDefault="00167C31">
      <w:r w:rsidRPr="00205FDA">
        <w:t>Что касается доходов (расходов) по операциям с необращающимися (нерыночными) ценными бумагами и ФИСС, то они, как и прежде, учитываются отдельно.</w:t>
      </w:r>
    </w:p>
    <w:p w:rsidR="00167C31" w:rsidRPr="00205FDA" w:rsidRDefault="00167C31">
      <w:r w:rsidRPr="00205FDA">
        <w:t xml:space="preserve">Согласно </w:t>
      </w:r>
      <w:r w:rsidRPr="00205FDA">
        <w:rPr>
          <w:rStyle w:val="a4"/>
          <w:rFonts w:cs="Times New Roman CYR"/>
          <w:color w:val="auto"/>
        </w:rPr>
        <w:t>п. 22 ст. 280</w:t>
      </w:r>
      <w:r w:rsidRPr="00205FDA">
        <w:t xml:space="preserve"> НК РФ по общему правилу налоговая база по операциям с необращающимися ценными бумагами и необращающимися ФИСС определяется совокупно в порядке, установленном </w:t>
      </w:r>
      <w:r w:rsidRPr="00205FDA">
        <w:rPr>
          <w:rStyle w:val="a4"/>
          <w:rFonts w:cs="Times New Roman CYR"/>
          <w:color w:val="auto"/>
        </w:rPr>
        <w:t>ст. 304</w:t>
      </w:r>
      <w:r w:rsidRPr="00205FDA">
        <w:t xml:space="preserve"> НК РФ, и отдельно от общей налоговой базы.</w:t>
      </w:r>
    </w:p>
    <w:p w:rsidR="00167C31" w:rsidRPr="00205FDA" w:rsidRDefault="00167C31">
      <w:r w:rsidRPr="00205FDA">
        <w:t>Прибыль, полученная по операциям с необращающимися ценными бумагами и ФИСС, может быть уменьшена на сумму убытков по основной деятельности (</w:t>
      </w:r>
      <w:r w:rsidRPr="00205FDA">
        <w:rPr>
          <w:rStyle w:val="a4"/>
          <w:rFonts w:cs="Times New Roman CYR"/>
          <w:color w:val="auto"/>
        </w:rPr>
        <w:t>п. 24 ст. 280</w:t>
      </w:r>
      <w:r w:rsidRPr="00205FDA">
        <w:t xml:space="preserve"> НК РФ). При этом убыток, полученный по операциям с необращающимися ценными бумагами и ФИСС, общую налоговую базу не уменьшает.</w:t>
      </w:r>
    </w:p>
    <w:p w:rsidR="00167C31" w:rsidRPr="00205FDA" w:rsidRDefault="00167C31">
      <w:r w:rsidRPr="00205FDA">
        <w:t xml:space="preserve">Новые правила учета доходов и расходов по операциям с ценными бумагами и ФИСС нашли свое отражение в порядке заполнения </w:t>
      </w:r>
      <w:r w:rsidRPr="00205FDA">
        <w:rPr>
          <w:rStyle w:val="a4"/>
          <w:rFonts w:cs="Times New Roman CYR"/>
          <w:color w:val="auto"/>
        </w:rPr>
        <w:t>декларации</w:t>
      </w:r>
      <w:r w:rsidRPr="00205FDA">
        <w:t xml:space="preserve"> по налогу на прибыль.</w:t>
      </w:r>
    </w:p>
    <w:p w:rsidR="00167C31" w:rsidRPr="00205FDA" w:rsidRDefault="00167C31">
      <w:r w:rsidRPr="00205FDA">
        <w:t xml:space="preserve">Начиная с 2015 года организации, не являющиеся профучастниками рынка ЦБ, отражают доходы и расходы по операциям с обращающимися ценными бумагами и ФИСС в </w:t>
      </w:r>
      <w:r w:rsidRPr="00205FDA">
        <w:rPr>
          <w:rStyle w:val="a4"/>
          <w:rFonts w:cs="Times New Roman CYR"/>
          <w:color w:val="auto"/>
        </w:rPr>
        <w:t>Приложениях N 1</w:t>
      </w:r>
      <w:r w:rsidRPr="00205FDA">
        <w:t xml:space="preserve"> и </w:t>
      </w:r>
      <w:r w:rsidRPr="00205FDA">
        <w:rPr>
          <w:rStyle w:val="a4"/>
          <w:rFonts w:cs="Times New Roman CYR"/>
          <w:color w:val="auto"/>
        </w:rPr>
        <w:t>2</w:t>
      </w:r>
      <w:r w:rsidRPr="00205FDA">
        <w:t xml:space="preserve"> к Листу 02 (поскольку эти доходы и расходы в общем порядке участвуют в формировании общей налоговой базы).</w:t>
      </w:r>
    </w:p>
    <w:p w:rsidR="00167C31" w:rsidRPr="00205FDA" w:rsidRDefault="00167C31">
      <w:r w:rsidRPr="00205FDA">
        <w:t xml:space="preserve">Доходы и расходы по операциям с необращающимися ценными бумагами и ФИСС, как это было и прежде, отражаются в отдельном </w:t>
      </w:r>
      <w:r w:rsidRPr="00205FDA">
        <w:rPr>
          <w:rStyle w:val="a4"/>
          <w:rFonts w:cs="Times New Roman CYR"/>
          <w:color w:val="auto"/>
        </w:rPr>
        <w:t>Листе 05</w:t>
      </w:r>
      <w:r w:rsidRPr="00205FDA">
        <w:t xml:space="preserve"> (с кодом "1").</w:t>
      </w:r>
    </w:p>
    <w:p w:rsidR="00167C31" w:rsidRPr="00205FDA" w:rsidRDefault="00167C31">
      <w:r w:rsidRPr="00205FDA">
        <w:t xml:space="preserve">Заметим, что новая редакция </w:t>
      </w:r>
      <w:r w:rsidRPr="00205FDA">
        <w:rPr>
          <w:rStyle w:val="a4"/>
          <w:rFonts w:cs="Times New Roman CYR"/>
          <w:color w:val="auto"/>
        </w:rPr>
        <w:t>ст. 280</w:t>
      </w:r>
      <w:r w:rsidRPr="00205FDA">
        <w:t xml:space="preserve"> НК РФ не содержит четких норм, определяющих порядок учета убытков по операциям с необращающимися ценными бумагами и ФИСС, полученных организациями, не являющимися профучастниками рынка ЦБ, после 1 января 2015 года.</w:t>
      </w:r>
    </w:p>
    <w:p w:rsidR="00167C31" w:rsidRPr="00205FDA" w:rsidRDefault="00167C31">
      <w:r w:rsidRPr="00205FDA">
        <w:t xml:space="preserve">В старой редакции ст. 280 НК РФ, действовавшей до 1 января 2015 года, содержалась прямая норма о том, что "убытки от операций с ценными бумагами, не обращающимися на организованном рынке ценных бумаг, полученные в предыдущем налоговом периоде (предыдущих налоговых периодах), могут быть отнесены на уменьшение налоговой базы от операций с такими </w:t>
      </w:r>
      <w:r w:rsidRPr="00205FDA">
        <w:lastRenderedPageBreak/>
        <w:t>ценными бумагами, определенной в отчетном (налоговом) периоде" (</w:t>
      </w:r>
      <w:r w:rsidRPr="00205FDA">
        <w:rPr>
          <w:rStyle w:val="a4"/>
          <w:rFonts w:cs="Times New Roman CYR"/>
          <w:color w:val="auto"/>
        </w:rPr>
        <w:t>п. 10 ст. 280</w:t>
      </w:r>
      <w:r w:rsidRPr="00205FDA">
        <w:t xml:space="preserve"> НК РФ).</w:t>
      </w:r>
    </w:p>
    <w:p w:rsidR="00167C31" w:rsidRPr="00205FDA" w:rsidRDefault="00167C31">
      <w:r w:rsidRPr="00205FDA">
        <w:t xml:space="preserve">В новой редакции ст. 280 НК РФ такой нормы нет. В </w:t>
      </w:r>
      <w:r w:rsidRPr="00205FDA">
        <w:rPr>
          <w:rStyle w:val="a4"/>
          <w:rFonts w:cs="Times New Roman CYR"/>
          <w:color w:val="auto"/>
        </w:rPr>
        <w:t>пункте 24 ст. 280</w:t>
      </w:r>
      <w:r w:rsidRPr="00205FDA">
        <w:t xml:space="preserve"> НК РФ указано, что "убытки, определенные в соответствии со </w:t>
      </w:r>
      <w:r w:rsidRPr="00205FDA">
        <w:rPr>
          <w:rStyle w:val="a4"/>
          <w:rFonts w:cs="Times New Roman CYR"/>
          <w:color w:val="auto"/>
        </w:rPr>
        <w:t>статьей 274</w:t>
      </w:r>
      <w:r w:rsidRPr="00205FDA">
        <w:t xml:space="preserve"> настоящего Кодекса с учетом всех доходов (расходов), формирующих общую налоговую базу, могут быть направлены на уменьшение налоговой базы (прибыли) по операциям с необращающимися ценными бумагами и необращающимися финансовыми инструментами срочных сделок".</w:t>
      </w:r>
    </w:p>
    <w:p w:rsidR="00167C31" w:rsidRPr="00205FDA" w:rsidRDefault="00167C31">
      <w:r w:rsidRPr="00205FDA">
        <w:t xml:space="preserve">Однако из </w:t>
      </w:r>
      <w:r w:rsidRPr="00205FDA">
        <w:rPr>
          <w:rStyle w:val="a4"/>
          <w:rFonts w:cs="Times New Roman CYR"/>
          <w:color w:val="auto"/>
        </w:rPr>
        <w:t>письма</w:t>
      </w:r>
      <w:r w:rsidRPr="00205FDA">
        <w:t xml:space="preserve"> Минфина России от 23.03.2015 N 03-03-10/15692 следует, что, по мнению специалистов этого ведомства, убытки по операциям с необращающимися ценными бумагами и ФИСС, полученные после 1 января 2015 года, могут уменьшать прибыль по операциям с необращающимися ценными бумагами и ФИСС (в том числе переноситься на будущее и уменьшать прибыль по операциям с необращающимися ценными бумагами и ФИСС, полученную в следующих отчетных (налоговых) периодах, в порядке, предусмотренном </w:t>
      </w:r>
      <w:r w:rsidRPr="00205FDA">
        <w:rPr>
          <w:rStyle w:val="a4"/>
          <w:rFonts w:cs="Times New Roman CYR"/>
          <w:color w:val="auto"/>
        </w:rPr>
        <w:t>ст. 283</w:t>
      </w:r>
      <w:r w:rsidRPr="00205FDA">
        <w:t xml:space="preserve"> НК РФ).</w:t>
      </w:r>
    </w:p>
    <w:p w:rsidR="00167C31" w:rsidRPr="00205FDA" w:rsidRDefault="00167C31">
      <w:r w:rsidRPr="00205FDA">
        <w:t>То есть фактически в 2015 году продолжает действовать тот же порядок учета (в том числе переноса) убытков по необращающимся ценным бумагам, что и до 1 января 2015 года.</w:t>
      </w:r>
    </w:p>
    <w:p w:rsidR="00167C31" w:rsidRPr="00205FDA" w:rsidRDefault="00167C31">
      <w:r w:rsidRPr="00205FDA">
        <w:t xml:space="preserve">Правомерность этого вывода подтверждается и порядком заполнения </w:t>
      </w:r>
      <w:r w:rsidRPr="00205FDA">
        <w:rPr>
          <w:rStyle w:val="a4"/>
          <w:rFonts w:cs="Times New Roman CYR"/>
          <w:color w:val="auto"/>
        </w:rPr>
        <w:t>Приложения N 4</w:t>
      </w:r>
      <w:r w:rsidRPr="00205FDA">
        <w:t xml:space="preserve"> к Листу 02 декларации по налогу на прибыль, в котором отражается расчет суммы уменьшения налоговой базы текущего отчетного (налогового) периода на убытки предыдущих налоговых периодов и перенос убытков на будущее.</w:t>
      </w:r>
    </w:p>
    <w:p w:rsidR="00167C31" w:rsidRPr="00205FDA" w:rsidRDefault="00167C31">
      <w:r w:rsidRPr="00205FDA">
        <w:t xml:space="preserve">В случае получения убытков по операциям с необращающимися ценными бумагами и ФИСС налогоплательщики, не являющиеся профучастниками рынка ЦБ, заполняют отдельное Приложение N 4 к Листу 02 с кодом "5" по </w:t>
      </w:r>
      <w:r w:rsidRPr="00205FDA">
        <w:rPr>
          <w:rStyle w:val="a4"/>
          <w:rFonts w:cs="Times New Roman CYR"/>
          <w:color w:val="auto"/>
        </w:rPr>
        <w:t>реквизиту</w:t>
      </w:r>
      <w:r w:rsidRPr="00205FDA">
        <w:t xml:space="preserve"> "Признак налогоплательщика, операции (код)". В </w:t>
      </w:r>
      <w:r w:rsidRPr="00205FDA">
        <w:rPr>
          <w:rStyle w:val="a4"/>
          <w:rFonts w:cs="Times New Roman CYR"/>
          <w:color w:val="auto"/>
        </w:rPr>
        <w:t>строке 150</w:t>
      </w:r>
      <w:r w:rsidRPr="00205FDA">
        <w:t xml:space="preserve"> этого приложения указывается сумма убытков по операциям с необращающимися ценными бумагами и ФИСС, на которые уменьшается налоговая база по операциям с необращающимися ценными бумагами и ФИСС текущего налогового периода (показатель из строки 150 Приложения N 4 переносится в </w:t>
      </w:r>
      <w:r w:rsidRPr="00205FDA">
        <w:rPr>
          <w:rStyle w:val="a4"/>
          <w:rFonts w:cs="Times New Roman CYR"/>
          <w:color w:val="auto"/>
        </w:rPr>
        <w:t>строку 080</w:t>
      </w:r>
      <w:r w:rsidRPr="00205FDA">
        <w:t xml:space="preserve"> Листа 05). При этом сумма, отражаемая в строке 150, складывается из сумм убытков, полученных как до 1 января 2015 года (</w:t>
      </w:r>
      <w:r w:rsidRPr="00205FDA">
        <w:rPr>
          <w:rStyle w:val="a4"/>
          <w:rFonts w:cs="Times New Roman CYR"/>
          <w:color w:val="auto"/>
        </w:rPr>
        <w:t>строка 135</w:t>
      </w:r>
      <w:r w:rsidRPr="00205FDA">
        <w:t xml:space="preserve"> Приложения N 4)</w:t>
      </w:r>
      <w:r w:rsidRPr="00205FDA">
        <w:rPr>
          <w:rStyle w:val="a4"/>
          <w:rFonts w:cs="Times New Roman CYR"/>
          <w:color w:val="auto"/>
        </w:rPr>
        <w:t>*(15)</w:t>
      </w:r>
      <w:r w:rsidRPr="00205FDA">
        <w:t>, так и в 2015 году и позднее (</w:t>
      </w:r>
      <w:r w:rsidRPr="00205FDA">
        <w:rPr>
          <w:rStyle w:val="a4"/>
          <w:rFonts w:cs="Times New Roman CYR"/>
          <w:color w:val="auto"/>
        </w:rPr>
        <w:t>строка 010</w:t>
      </w:r>
      <w:r w:rsidRPr="00205FDA">
        <w:t xml:space="preserve"> Приложения N 4).</w:t>
      </w:r>
    </w:p>
    <w:p w:rsidR="00167C31" w:rsidRPr="00205FDA" w:rsidRDefault="00167C31"/>
    <w:p w:rsidR="00167C31" w:rsidRPr="00205FDA" w:rsidRDefault="00167C31">
      <w:r w:rsidRPr="00205FDA">
        <w:rPr>
          <w:rStyle w:val="a3"/>
          <w:bCs/>
          <w:color w:val="auto"/>
        </w:rPr>
        <w:t>Обратите внимание!</w:t>
      </w:r>
      <w:r w:rsidRPr="00205FDA">
        <w:t xml:space="preserve"> </w:t>
      </w:r>
      <w:r w:rsidRPr="00205FDA">
        <w:rPr>
          <w:rStyle w:val="a4"/>
          <w:rFonts w:cs="Times New Roman CYR"/>
          <w:color w:val="auto"/>
        </w:rPr>
        <w:t>Статьей 5</w:t>
      </w:r>
      <w:r w:rsidRPr="00205FDA">
        <w:t xml:space="preserve"> Закона от 28.12.2013 N 420-ФЗ установлены специальные правила учета убытков по операциям с ценными бумагами, возникших до 31 декабря 2014 года.</w:t>
      </w:r>
    </w:p>
    <w:p w:rsidR="00167C31" w:rsidRPr="00205FDA" w:rsidRDefault="00167C31"/>
    <w:p w:rsidR="00167C31" w:rsidRPr="00205FDA" w:rsidRDefault="00167C31">
      <w:r w:rsidRPr="00205FDA">
        <w:t>Если организация не является профучастником рынка ЦБ, то она по итогам 2014 года формирует информацию о сумме убытков по операциям с рыночными ценными бумагами и операциям с нерыночными ценными бумагами. При этом нужно учесть как убытки, полученные в 2014 году, так и непогашенные до 1 января 2015 года убытки прошлых лет.</w:t>
      </w:r>
    </w:p>
    <w:p w:rsidR="00167C31" w:rsidRPr="00205FDA" w:rsidRDefault="00167C31">
      <w:r w:rsidRPr="00205FDA">
        <w:t>Убытки по рыночным ценным бумагам, возникшие до 31 декабря 2014 года включительно и не учтенные ранее при определении налоговой базы, уменьшают общую налоговую базу соответствующих отчетных (налоговых) периодов начиная с 1 января 2015 года, но не более 20% первоначальной суммы таких убытков, определяемой по состоянию на 31 декабря 2014 года, ежегодно до 1 января 2025 года (</w:t>
      </w:r>
      <w:r w:rsidRPr="00205FDA">
        <w:rPr>
          <w:rStyle w:val="a4"/>
          <w:rFonts w:cs="Times New Roman CYR"/>
          <w:color w:val="auto"/>
        </w:rPr>
        <w:t>п. 3 ст. 5</w:t>
      </w:r>
      <w:r w:rsidRPr="00205FDA">
        <w:t xml:space="preserve"> Закона N 420-ФЗ).</w:t>
      </w:r>
    </w:p>
    <w:p w:rsidR="00167C31" w:rsidRPr="00205FDA" w:rsidRDefault="00167C31">
      <w:r w:rsidRPr="00205FDA">
        <w:t xml:space="preserve">Эти убытки с 2015 года отражаются в Приложении N 4 (с кодом "1" по </w:t>
      </w:r>
      <w:r w:rsidRPr="00205FDA">
        <w:rPr>
          <w:rStyle w:val="a4"/>
          <w:rFonts w:cs="Times New Roman CYR"/>
          <w:color w:val="auto"/>
        </w:rPr>
        <w:t>реквизиту</w:t>
      </w:r>
      <w:r w:rsidRPr="00205FDA">
        <w:t xml:space="preserve"> "Признак налогоплательщика, операции (код)") к Листу 02 декларации по налогу на прибыль (</w:t>
      </w:r>
      <w:r w:rsidRPr="00205FDA">
        <w:rPr>
          <w:rStyle w:val="a4"/>
          <w:rFonts w:cs="Times New Roman CYR"/>
          <w:color w:val="auto"/>
        </w:rPr>
        <w:t>строка 135</w:t>
      </w:r>
      <w:r w:rsidRPr="00205FDA">
        <w:t>).</w:t>
      </w:r>
    </w:p>
    <w:p w:rsidR="00167C31" w:rsidRPr="00205FDA" w:rsidRDefault="00167C31"/>
    <w:p w:rsidR="00167C31" w:rsidRPr="00205FDA" w:rsidRDefault="00167C31">
      <w:r w:rsidRPr="00205FDA">
        <w:rPr>
          <w:rStyle w:val="a3"/>
          <w:bCs/>
          <w:color w:val="auto"/>
        </w:rPr>
        <w:t>Пример 1.4</w:t>
      </w:r>
    </w:p>
    <w:p w:rsidR="00167C31" w:rsidRPr="00205FDA" w:rsidRDefault="00167C31">
      <w:r w:rsidRPr="00205FDA">
        <w:t>По итогам 2014 года организацией получен убыток по операциям с рыночными ценными бумагами в размере 500 000 руб. Кроме того, по состоянию на 31 декабря 2014 года у организации есть непогашенный убыток по операциям с рыночными ценными бумагами прошлых лет в размере 300 000 руб. Таким образом, общая сумма убытка по операциям с рыночными ценными бумагами, возникшего до 31 декабря 2014 года и не учтенного при определении налоговой базы по налогу на прибыль, составила 800 000 руб.</w:t>
      </w:r>
    </w:p>
    <w:p w:rsidR="00167C31" w:rsidRPr="00205FDA" w:rsidRDefault="00167C31">
      <w:r w:rsidRPr="00205FDA">
        <w:lastRenderedPageBreak/>
        <w:t>Этот убыток будет уменьшать общую налоговую базу следующих 10 лет (с 2015 по 2024 гг. включительно). При этом максимальная сумма, на которую можно уменьшить прибыль каждого года (как по итогам отчетных периодов, так и по итогам года), составит 160 000 руб. (800 000 руб. х 0,2).</w:t>
      </w:r>
    </w:p>
    <w:p w:rsidR="00167C31" w:rsidRPr="00205FDA" w:rsidRDefault="00167C31">
      <w:r w:rsidRPr="00205FDA">
        <w:t>Предположим, по итогам 2015 года организацией получена прибыль по основной деятельности в размере 2000 000 руб. Организация имеет право уменьшить эту прибыль на сумму убытка по операциям с рыночными ценными бумагами, возникшего до 31 декабря 2014 года, в размере 160 000 руб. Оставшаяся сумма убытка в размере 640 000 руб. будет уменьшать налоговую базу следующих лет.</w:t>
      </w:r>
    </w:p>
    <w:p w:rsidR="00167C31" w:rsidRPr="00205FDA" w:rsidRDefault="00167C31">
      <w:r w:rsidRPr="00205FDA">
        <w:t xml:space="preserve">В состав декларации по налогу на прибыль за 2015 год следует включить Приложение N 4 к Листу 02. Приложение N 4 заполняется с кодом "1" по </w:t>
      </w:r>
      <w:r w:rsidRPr="00205FDA">
        <w:rPr>
          <w:rStyle w:val="a4"/>
          <w:rFonts w:cs="Times New Roman CYR"/>
          <w:color w:val="auto"/>
        </w:rPr>
        <w:t>реквизиту</w:t>
      </w:r>
      <w:r w:rsidRPr="00205FDA">
        <w:t xml:space="preserve"> "Признак налогоплательщика, операции (код)". При этом сумма неучтенного убытка, полученного до 31 декабря 2014 года, в размере 800 000 руб. отражается по </w:t>
      </w:r>
      <w:r w:rsidRPr="00205FDA">
        <w:rPr>
          <w:rStyle w:val="a4"/>
          <w:rFonts w:cs="Times New Roman CYR"/>
          <w:color w:val="auto"/>
        </w:rPr>
        <w:t>строке 135</w:t>
      </w:r>
      <w:r w:rsidRPr="00205FDA">
        <w:t xml:space="preserve">. Сумма убытка, которая уменьшает налоговую базу 2015 года, в размере 160 000 руб. отражается по </w:t>
      </w:r>
      <w:r w:rsidRPr="00205FDA">
        <w:rPr>
          <w:rStyle w:val="a4"/>
          <w:rFonts w:cs="Times New Roman CYR"/>
          <w:color w:val="auto"/>
        </w:rPr>
        <w:t>строке 150</w:t>
      </w:r>
      <w:r w:rsidRPr="00205FDA">
        <w:t xml:space="preserve"> (в составе общей суммы убытка, уменьшающего налоговую базу 2015 году) и отдельно по </w:t>
      </w:r>
      <w:r w:rsidRPr="00205FDA">
        <w:rPr>
          <w:rStyle w:val="a4"/>
          <w:rFonts w:cs="Times New Roman CYR"/>
          <w:color w:val="auto"/>
        </w:rPr>
        <w:t>строке 151</w:t>
      </w:r>
      <w:r w:rsidRPr="00205FDA">
        <w:t xml:space="preserve">. Остаток неперенесенного убытка на конец 2015 года в размере 640 000 руб. отражается по </w:t>
      </w:r>
      <w:r w:rsidRPr="00205FDA">
        <w:rPr>
          <w:rStyle w:val="a4"/>
          <w:rFonts w:cs="Times New Roman CYR"/>
          <w:color w:val="auto"/>
        </w:rPr>
        <w:t>строке 160</w:t>
      </w:r>
      <w:r w:rsidRPr="00205FDA">
        <w:t xml:space="preserve"> (в составе общей суммы неперенесенного убытка) и отдельно по </w:t>
      </w:r>
      <w:r w:rsidRPr="00205FDA">
        <w:rPr>
          <w:rStyle w:val="a4"/>
          <w:rFonts w:cs="Times New Roman CYR"/>
          <w:color w:val="auto"/>
        </w:rPr>
        <w:t>строке 161</w:t>
      </w:r>
      <w:r w:rsidRPr="00205FDA">
        <w:t>.</w:t>
      </w:r>
    </w:p>
    <w:p w:rsidR="00167C31" w:rsidRPr="00205FDA" w:rsidRDefault="00167C31"/>
    <w:p w:rsidR="00167C31" w:rsidRPr="00205FDA" w:rsidRDefault="00167C31">
      <w:r w:rsidRPr="00205FDA">
        <w:t xml:space="preserve">Убытки по нерыночным ценным бумагам, возникшие до 31 декабря 2014 года включительно и не учтенные ранее при определении налоговой базы, уменьшают налоговую базу соответствующих отчетных (налоговых) периодов начиная с 1 января 2015 года, определенную в соответствии со </w:t>
      </w:r>
      <w:r w:rsidRPr="00205FDA">
        <w:rPr>
          <w:rStyle w:val="a4"/>
          <w:rFonts w:cs="Times New Roman CYR"/>
          <w:color w:val="auto"/>
        </w:rPr>
        <w:t>статьями 280</w:t>
      </w:r>
      <w:r w:rsidRPr="00205FDA">
        <w:t xml:space="preserve"> и </w:t>
      </w:r>
      <w:r w:rsidRPr="00205FDA">
        <w:rPr>
          <w:rStyle w:val="a4"/>
          <w:rFonts w:cs="Times New Roman CYR"/>
          <w:color w:val="auto"/>
        </w:rPr>
        <w:t>304</w:t>
      </w:r>
      <w:r w:rsidRPr="00205FDA">
        <w:t xml:space="preserve"> НК РФ, по операциям с нерыночными ценными бумагами, в размере не более 20% первоначальной суммы таких убытков, определяемой по состоянию на 31 декабря 2014 года, ежегодно до 1 января 2025 года (</w:t>
      </w:r>
      <w:r w:rsidRPr="00205FDA">
        <w:rPr>
          <w:rStyle w:val="a4"/>
          <w:rFonts w:cs="Times New Roman CYR"/>
          <w:color w:val="auto"/>
        </w:rPr>
        <w:t>п. 4 ст. 5</w:t>
      </w:r>
      <w:r w:rsidRPr="00205FDA">
        <w:t xml:space="preserve"> Закона N 420-ФЗ).</w:t>
      </w:r>
    </w:p>
    <w:p w:rsidR="00167C31" w:rsidRPr="00205FDA" w:rsidRDefault="00167C31">
      <w:r w:rsidRPr="00205FDA">
        <w:t xml:space="preserve">Эти убытки с 2015 года отражаются в Приложении N 4 (с кодом "5" по </w:t>
      </w:r>
      <w:r w:rsidRPr="00205FDA">
        <w:rPr>
          <w:rStyle w:val="a4"/>
          <w:rFonts w:cs="Times New Roman CYR"/>
          <w:color w:val="auto"/>
        </w:rPr>
        <w:t>реквизиту</w:t>
      </w:r>
      <w:r w:rsidRPr="00205FDA">
        <w:t xml:space="preserve"> "Признак налогоплательщика, операции (код)") к Листу 02 декларации по налогу на прибыль (</w:t>
      </w:r>
      <w:r w:rsidRPr="00205FDA">
        <w:rPr>
          <w:rStyle w:val="a4"/>
          <w:rFonts w:cs="Times New Roman CYR"/>
          <w:color w:val="auto"/>
        </w:rPr>
        <w:t>строка 135</w:t>
      </w:r>
      <w:r w:rsidRPr="00205FDA">
        <w:t>).</w:t>
      </w:r>
    </w:p>
    <w:p w:rsidR="00167C31" w:rsidRPr="00205FDA" w:rsidRDefault="00167C31"/>
    <w:p w:rsidR="00167C31" w:rsidRPr="00205FDA" w:rsidRDefault="00167C31">
      <w:r w:rsidRPr="00205FDA">
        <w:rPr>
          <w:rStyle w:val="a3"/>
          <w:bCs/>
          <w:color w:val="auto"/>
        </w:rPr>
        <w:t>Пример 1.5</w:t>
      </w:r>
    </w:p>
    <w:p w:rsidR="00167C31" w:rsidRPr="00205FDA" w:rsidRDefault="00167C31">
      <w:r w:rsidRPr="00205FDA">
        <w:t>По итогам 2014 года организацией получен убыток по операциям с нерыночными ценными бумагами в размере 200 000 руб. Кроме того, по состоянию на 31 декабря 2014 года у организации есть непогашенный убыток по операциям с нерыночными ценными бумагами прошлых лет в размере 100 000 руб. Таким образом, общая сумма убытка по операциям с нерыночными ценными бумагами, возникшего до 31 декабря 2014 года и не учтенного при определении налоговой базы по налогу на прибыль, составила 300 000 руб.</w:t>
      </w:r>
    </w:p>
    <w:p w:rsidR="00167C31" w:rsidRPr="00205FDA" w:rsidRDefault="00167C31">
      <w:r w:rsidRPr="00205FDA">
        <w:t>Этот убыток будет уменьшать прибыль по операциям с рыночными ценными бумагами следующих 10 лет (с 2015 по 2024 гг. включительно). При этом максимальная сумма, на которую можно уменьшить прибыль каждого года (как по итогам отчетных периодов, так и по итогам года), составит 60 000 руб. (300 000 руб. х 0,2).</w:t>
      </w:r>
    </w:p>
    <w:p w:rsidR="00167C31" w:rsidRPr="00205FDA" w:rsidRDefault="00167C31">
      <w:r w:rsidRPr="00205FDA">
        <w:t>Предположим, по итогам 2015 года организацией получена прибыль по операциям с нерыночными ценными бумагами в размере 1 000 000 руб. (</w:t>
      </w:r>
      <w:r w:rsidRPr="00205FDA">
        <w:rPr>
          <w:rStyle w:val="a4"/>
          <w:rFonts w:cs="Times New Roman CYR"/>
          <w:color w:val="auto"/>
        </w:rPr>
        <w:t>строка 060</w:t>
      </w:r>
      <w:r w:rsidRPr="00205FDA">
        <w:t xml:space="preserve"> Листа 05 с кодом "1"). Организация имеет право уменьшить эту прибыль на сумму убытка по операциям с нерыночными ценными бумагами, возникшего до 31 декабря 2014 года, в размере 60 000 руб. Оставшаяся сумма убытка в размере 240 000 руб. будет уменьшать прибыль по операциям с нерыночными ценными бумагами следующих лет.</w:t>
      </w:r>
    </w:p>
    <w:p w:rsidR="00167C31" w:rsidRPr="00205FDA" w:rsidRDefault="00167C31">
      <w:r w:rsidRPr="00205FDA">
        <w:t xml:space="preserve">В состав декларации по налогу на прибыль за 2015 год следует включить Приложение N 4 к Листу 02. Приложение N 4 заполняется с кодом "5" по </w:t>
      </w:r>
      <w:r w:rsidRPr="00205FDA">
        <w:rPr>
          <w:rStyle w:val="a4"/>
          <w:rFonts w:cs="Times New Roman CYR"/>
          <w:color w:val="auto"/>
        </w:rPr>
        <w:t>реквизиту</w:t>
      </w:r>
      <w:r w:rsidRPr="00205FDA">
        <w:t xml:space="preserve"> "Признак налогоплательщика, операции (код)". При этом сумма неучтенного убытка, полученного до 31 декабря 2014 года, в размере 300 000 руб. отражается по </w:t>
      </w:r>
      <w:r w:rsidRPr="00205FDA">
        <w:rPr>
          <w:rStyle w:val="a4"/>
          <w:rFonts w:cs="Times New Roman CYR"/>
          <w:color w:val="auto"/>
        </w:rPr>
        <w:t>строке 135</w:t>
      </w:r>
      <w:r w:rsidRPr="00205FDA">
        <w:t xml:space="preserve">. Сумма убытка, которая уменьшает прибыль по нерыночным ценным бумагам 2015 года, в размере 60 000 руб. отражается по </w:t>
      </w:r>
      <w:r w:rsidRPr="00205FDA">
        <w:rPr>
          <w:rStyle w:val="a4"/>
          <w:rFonts w:cs="Times New Roman CYR"/>
          <w:color w:val="auto"/>
        </w:rPr>
        <w:t>строкам 150</w:t>
      </w:r>
      <w:r w:rsidRPr="00205FDA">
        <w:t xml:space="preserve"> и </w:t>
      </w:r>
      <w:r w:rsidRPr="00205FDA">
        <w:rPr>
          <w:rStyle w:val="a4"/>
          <w:rFonts w:cs="Times New Roman CYR"/>
          <w:color w:val="auto"/>
        </w:rPr>
        <w:t>151</w:t>
      </w:r>
      <w:r w:rsidRPr="00205FDA">
        <w:t xml:space="preserve">. Остаток неперенесенного убытка на конец 2015 года в размере 240 000 руб. отражается по </w:t>
      </w:r>
      <w:r w:rsidRPr="00205FDA">
        <w:rPr>
          <w:rStyle w:val="a4"/>
          <w:rFonts w:cs="Times New Roman CYR"/>
          <w:color w:val="auto"/>
        </w:rPr>
        <w:t xml:space="preserve">строкам </w:t>
      </w:r>
      <w:r w:rsidRPr="00205FDA">
        <w:rPr>
          <w:rStyle w:val="a4"/>
          <w:rFonts w:cs="Times New Roman CYR"/>
          <w:color w:val="auto"/>
        </w:rPr>
        <w:lastRenderedPageBreak/>
        <w:t>160</w:t>
      </w:r>
      <w:r w:rsidRPr="00205FDA">
        <w:t xml:space="preserve"> и </w:t>
      </w:r>
      <w:r w:rsidRPr="00205FDA">
        <w:rPr>
          <w:rStyle w:val="a4"/>
          <w:rFonts w:cs="Times New Roman CYR"/>
          <w:color w:val="auto"/>
        </w:rPr>
        <w:t>161</w:t>
      </w:r>
      <w:r w:rsidRPr="00205FDA">
        <w:t>.</w:t>
      </w:r>
    </w:p>
    <w:p w:rsidR="00167C31" w:rsidRPr="00205FDA" w:rsidRDefault="00167C31"/>
    <w:p w:rsidR="00167C31" w:rsidRPr="00205FDA" w:rsidRDefault="00167C31">
      <w:r w:rsidRPr="00205FDA">
        <w:t xml:space="preserve">Если организация является профучастником рынка ЦБ, то она определяет общую сумму убытков по операциям с ценными бумагами (как рыночными, так и нерыночными), возникших до 31 декабря 2014 года включительно и не учтенных ранее при определении налоговой базы. Этот убыток с 2015 года уменьшает общую налоговую базу соответствующих отчетных (налоговых) периодов по правилам, установленным </w:t>
      </w:r>
      <w:r w:rsidRPr="00205FDA">
        <w:rPr>
          <w:rStyle w:val="a4"/>
          <w:rFonts w:cs="Times New Roman CYR"/>
          <w:color w:val="auto"/>
        </w:rPr>
        <w:t>ст. 283</w:t>
      </w:r>
      <w:r w:rsidRPr="00205FDA">
        <w:t xml:space="preserve"> НК РФ.</w:t>
      </w:r>
    </w:p>
    <w:p w:rsidR="00167C31" w:rsidRPr="00205FDA" w:rsidRDefault="00167C31">
      <w:r w:rsidRPr="00205FDA">
        <w:t xml:space="preserve">С 1 января 2015 года в </w:t>
      </w:r>
      <w:r w:rsidRPr="00205FDA">
        <w:rPr>
          <w:rStyle w:val="a4"/>
          <w:rFonts w:cs="Times New Roman CYR"/>
          <w:color w:val="auto"/>
        </w:rPr>
        <w:t>главе 25</w:t>
      </w:r>
      <w:r w:rsidRPr="00205FDA">
        <w:t xml:space="preserve"> НК РФ появились нормы, регулирующие порядок налогообложения ценных бумаг в случае частичного погашения их номинальной стоимости в период их обращения.</w:t>
      </w:r>
    </w:p>
    <w:p w:rsidR="00167C31" w:rsidRPr="00205FDA" w:rsidRDefault="00167C31">
      <w:r w:rsidRPr="00205FDA">
        <w:t xml:space="preserve">Согласно </w:t>
      </w:r>
      <w:r w:rsidRPr="00205FDA">
        <w:rPr>
          <w:rStyle w:val="a4"/>
          <w:rFonts w:cs="Times New Roman CYR"/>
          <w:color w:val="auto"/>
        </w:rPr>
        <w:t>п. 6 ст. 280</w:t>
      </w:r>
      <w:r w:rsidRPr="00205FDA">
        <w:t xml:space="preserve"> НК РФ суммы, уплаченные налогоплательщиком при приобретении ценных бумаг, в отношении которых условиями выпуска предусмотрено частичное погашение номинальной стоимости ценной бумаги в период ее обращения, признаются расходами на дату фактического получения налогоплательщиком частичного погашения номинальной стоимости пропорционально доле выплат, фактически полученных при частичном погашении номинальной стоимости, в общей сумме выплат номинальной стоимости, подлежащих погашению по условиям выпуска ценной бумаги после даты приобретения налогоплательщиком ценной бумаги.</w:t>
      </w:r>
    </w:p>
    <w:p w:rsidR="00167C31" w:rsidRPr="00205FDA" w:rsidRDefault="00167C31">
      <w:r w:rsidRPr="00205FDA">
        <w:t>Соответствующие доходы и расходы признаются на дату фактического получения налогоплательщиком сумм частичного погашения номинальной стоимости ценной бумаги в период ее обращения (</w:t>
      </w:r>
      <w:r w:rsidRPr="00205FDA">
        <w:rPr>
          <w:rStyle w:val="a4"/>
          <w:rFonts w:cs="Times New Roman CYR"/>
          <w:color w:val="auto"/>
        </w:rPr>
        <w:t>абз. 5 п. 3 ст. 271</w:t>
      </w:r>
      <w:r w:rsidRPr="00205FDA">
        <w:t xml:space="preserve">, </w:t>
      </w:r>
      <w:r w:rsidRPr="00205FDA">
        <w:rPr>
          <w:rStyle w:val="a4"/>
          <w:rFonts w:cs="Times New Roman CYR"/>
          <w:color w:val="auto"/>
        </w:rPr>
        <w:t>подп. 7 п. 3 ст. 272</w:t>
      </w:r>
      <w:r w:rsidRPr="00205FDA">
        <w:t xml:space="preserve"> НК РФ).</w:t>
      </w:r>
    </w:p>
    <w:p w:rsidR="00167C31" w:rsidRPr="00205FDA" w:rsidRDefault="00167C31"/>
    <w:p w:rsidR="00167C31" w:rsidRPr="00205FDA" w:rsidRDefault="00167C31">
      <w:r w:rsidRPr="00205FDA">
        <w:rPr>
          <w:rStyle w:val="a3"/>
          <w:bCs/>
          <w:color w:val="auto"/>
        </w:rPr>
        <w:t>Обратите внимание!</w:t>
      </w:r>
      <w:r w:rsidRPr="00205FDA">
        <w:t xml:space="preserve"> </w:t>
      </w:r>
      <w:r w:rsidRPr="00205FDA">
        <w:rPr>
          <w:rStyle w:val="a4"/>
          <w:rFonts w:cs="Times New Roman CYR"/>
          <w:color w:val="auto"/>
        </w:rPr>
        <w:t>Пунктом 6 ст. 5</w:t>
      </w:r>
      <w:r w:rsidRPr="00205FDA">
        <w:t xml:space="preserve"> Федерального закона от 28.12.2013 N 420-ФЗ установлены переходные правила, связанные с налогообложением операций с ценными бумагами, по которым до 1 января 2015 года осуществлено частичное погашение их номинальной стоимости. Согласно этим правилам в период до полной реализации (выбытия) таких ценных бумаг налогоплательщиком применяется порядок определения налоговой базы, который использовался им в период до дня вступления в силу Закона N 420-ФЗ. Перерасчет налоговой базы за прошедшие налоговые периоды не производится.</w:t>
      </w:r>
    </w:p>
    <w:p w:rsidR="00167C31" w:rsidRPr="00205FDA" w:rsidRDefault="00167C31">
      <w:r w:rsidRPr="00205FDA">
        <w:t xml:space="preserve">В этой связи заметим, что до 1 января 2015 года порядок учета доходов и, самое главное, расходов при частичном погашении стоимости ценных бумаг </w:t>
      </w:r>
      <w:r w:rsidRPr="00205FDA">
        <w:rPr>
          <w:rStyle w:val="a4"/>
          <w:rFonts w:cs="Times New Roman CYR"/>
          <w:color w:val="auto"/>
        </w:rPr>
        <w:t>главой 25</w:t>
      </w:r>
      <w:r w:rsidRPr="00205FDA">
        <w:t xml:space="preserve"> НК РФ вообще никак не регулировался. Однако в письмах Минфина России </w:t>
      </w:r>
      <w:r w:rsidRPr="00205FDA">
        <w:rPr>
          <w:rStyle w:val="a4"/>
          <w:rFonts w:cs="Times New Roman CYR"/>
          <w:color w:val="auto"/>
        </w:rPr>
        <w:t>от 29.07.2013 N 03-03-06/2/30012</w:t>
      </w:r>
      <w:r w:rsidRPr="00205FDA">
        <w:t xml:space="preserve"> и </w:t>
      </w:r>
      <w:r w:rsidRPr="00205FDA">
        <w:rPr>
          <w:rStyle w:val="a4"/>
          <w:rFonts w:cs="Times New Roman CYR"/>
          <w:color w:val="auto"/>
        </w:rPr>
        <w:t>от 04.03.2013 N 03-03-06/2/6367</w:t>
      </w:r>
      <w:r w:rsidRPr="00205FDA">
        <w:t xml:space="preserve"> высказывалась позиция, по сути совпадающая с новыми нормами, появившимися в НК РФ с 1 января 2015 года.</w:t>
      </w:r>
    </w:p>
    <w:p w:rsidR="00167C31" w:rsidRPr="00205FDA" w:rsidRDefault="00167C31"/>
    <w:p w:rsidR="00167C31" w:rsidRPr="00205FDA" w:rsidRDefault="00167C31">
      <w:r w:rsidRPr="00205FDA">
        <w:t xml:space="preserve">С 1 января 2015 года в </w:t>
      </w:r>
      <w:r w:rsidRPr="00205FDA">
        <w:rPr>
          <w:rStyle w:val="a4"/>
          <w:rFonts w:cs="Times New Roman CYR"/>
          <w:color w:val="auto"/>
        </w:rPr>
        <w:t>главе 25</w:t>
      </w:r>
      <w:r w:rsidRPr="00205FDA">
        <w:t xml:space="preserve"> НК РФ появились правила, позволяющие учесть в расходах стоимость реализованных (выбывших) ценных бумаг, которые ранее были получены безвозмездно.</w:t>
      </w:r>
    </w:p>
    <w:p w:rsidR="00167C31" w:rsidRPr="00205FDA" w:rsidRDefault="00167C31">
      <w:r w:rsidRPr="00205FDA">
        <w:t>По общему правилу расходы налогоплательщика при реализации или ином выбытии (в том числе при погашении или частичном погашении номинальной стоимости) ценных бумаг определяются исходя из цены приобретения ценной бумаги (включая расходы на ее приобретение) и затрат на ее реализацию (</w:t>
      </w:r>
      <w:r w:rsidRPr="00205FDA">
        <w:rPr>
          <w:rStyle w:val="a4"/>
          <w:rFonts w:cs="Times New Roman CYR"/>
          <w:color w:val="auto"/>
        </w:rPr>
        <w:t>п. 3 ст. 280</w:t>
      </w:r>
      <w:r w:rsidRPr="00205FDA">
        <w:t xml:space="preserve"> НК РФ).</w:t>
      </w:r>
    </w:p>
    <w:p w:rsidR="00167C31" w:rsidRPr="00205FDA" w:rsidRDefault="00167C31">
      <w:r w:rsidRPr="00205FDA">
        <w:t xml:space="preserve">Однако согласно </w:t>
      </w:r>
      <w:r w:rsidRPr="00205FDA">
        <w:rPr>
          <w:rStyle w:val="a4"/>
          <w:rFonts w:cs="Times New Roman CYR"/>
          <w:color w:val="auto"/>
        </w:rPr>
        <w:t>ст. 329</w:t>
      </w:r>
      <w:r w:rsidRPr="00205FDA">
        <w:t xml:space="preserve"> НК РФ (в редакции, действующей с 1 января 2015 года), если ценная бумага получена налогоплательщиком безвозмездно либо выявлена в результате инвентаризации, ее стоимость для целей налогового учета, в том числе в случае последующей реализации (выбытия), определяется исходя из рыночной (расчетной) стоимости, определяемой в соответствии со </w:t>
      </w:r>
      <w:r w:rsidRPr="00205FDA">
        <w:rPr>
          <w:rStyle w:val="a4"/>
          <w:rFonts w:cs="Times New Roman CYR"/>
          <w:color w:val="auto"/>
        </w:rPr>
        <w:t>ст. 280</w:t>
      </w:r>
      <w:r w:rsidRPr="00205FDA">
        <w:t xml:space="preserve"> НК РФ.</w:t>
      </w:r>
    </w:p>
    <w:p w:rsidR="00167C31" w:rsidRPr="00205FDA" w:rsidRDefault="00167C31">
      <w:r w:rsidRPr="00205FDA">
        <w:t xml:space="preserve">В </w:t>
      </w:r>
      <w:r w:rsidRPr="00205FDA">
        <w:rPr>
          <w:rStyle w:val="a4"/>
          <w:rFonts w:cs="Times New Roman CYR"/>
          <w:color w:val="auto"/>
        </w:rPr>
        <w:t>письме</w:t>
      </w:r>
      <w:r w:rsidRPr="00205FDA">
        <w:t xml:space="preserve"> Минфина России от 09.02.2015 N 03-03-06/1/5144 разъясняется, что начиная с 1 января 2015 года при определении налоговой базы по реализуемым ценным бумагам, которые ранее были получены безвозмездно, доходы от реализации можно уменьшить на их рыночную стоимость, отраженную в налоговом учете на дату безвозмездного получения.</w:t>
      </w:r>
    </w:p>
    <w:p w:rsidR="00167C31" w:rsidRPr="00205FDA" w:rsidRDefault="00167C31">
      <w:r w:rsidRPr="00205FDA">
        <w:t xml:space="preserve">В течение многих лет спорным оставался вопрос о возможности признания в расходах </w:t>
      </w:r>
      <w:r w:rsidRPr="00205FDA">
        <w:lastRenderedPageBreak/>
        <w:t>убытков в виде стоимости ценных бумаг ликвидированных организаций.</w:t>
      </w:r>
    </w:p>
    <w:p w:rsidR="00167C31" w:rsidRPr="00205FDA" w:rsidRDefault="00167C31">
      <w:r w:rsidRPr="00205FDA">
        <w:t xml:space="preserve">Минфин России настаивал на том, что </w:t>
      </w:r>
      <w:r w:rsidRPr="00205FDA">
        <w:rPr>
          <w:rStyle w:val="a4"/>
          <w:rFonts w:cs="Times New Roman CYR"/>
          <w:color w:val="auto"/>
        </w:rPr>
        <w:t>ст. 280</w:t>
      </w:r>
      <w:r w:rsidRPr="00205FDA">
        <w:t xml:space="preserve"> НК РФ (в редакции, действовавшей до 1 января 2015 г.) не предусматривала возможности учета в расходах убытка в виде цены приобретения ценных бумаг (включая расходы на их приобретение) ликвидированной организации. Поэтому такой убыток при определении налоговой базы по налогу на прибыль не учитывается. В частности, в </w:t>
      </w:r>
      <w:r w:rsidRPr="00205FDA">
        <w:rPr>
          <w:rStyle w:val="a4"/>
          <w:rFonts w:cs="Times New Roman CYR"/>
          <w:color w:val="auto"/>
        </w:rPr>
        <w:t>письме</w:t>
      </w:r>
      <w:r w:rsidRPr="00205FDA">
        <w:t xml:space="preserve"> Минфина России от 25.08.2014 N 03-03-06/1/42306 высказано мнение о том, что нельзя учесть в расходах убыток в виде денежных средств, выданных эмитенту, в случае ликвидации организации до момента реализации акций</w:t>
      </w:r>
      <w:r w:rsidRPr="00205FDA">
        <w:rPr>
          <w:rStyle w:val="a4"/>
          <w:rFonts w:cs="Times New Roman CYR"/>
          <w:color w:val="auto"/>
        </w:rPr>
        <w:t>*(16)</w:t>
      </w:r>
      <w:r w:rsidRPr="00205FDA">
        <w:t>.</w:t>
      </w:r>
    </w:p>
    <w:p w:rsidR="00167C31" w:rsidRPr="00205FDA" w:rsidRDefault="00167C31">
      <w:r w:rsidRPr="00205FDA">
        <w:t>С 2015 года проблема больше не актуальна.</w:t>
      </w:r>
    </w:p>
    <w:p w:rsidR="00167C31" w:rsidRPr="00205FDA" w:rsidRDefault="00167C31">
      <w:r w:rsidRPr="00205FDA">
        <w:t xml:space="preserve">Новая редакция </w:t>
      </w:r>
      <w:r w:rsidRPr="00205FDA">
        <w:rPr>
          <w:rStyle w:val="a4"/>
          <w:rFonts w:cs="Times New Roman CYR"/>
          <w:color w:val="auto"/>
        </w:rPr>
        <w:t>ст. 280</w:t>
      </w:r>
      <w:r w:rsidRPr="00205FDA">
        <w:t xml:space="preserve"> НК РФ, действующая с 1 января 2015 года, содержит положения, позволяющие учесть в составе расходов стоимость эмиссионных ценных бумаг (акций и облигаций), организация-эмитент которых была ликвидирована.</w:t>
      </w:r>
    </w:p>
    <w:p w:rsidR="00167C31" w:rsidRPr="00205FDA" w:rsidRDefault="00167C31">
      <w:r w:rsidRPr="00205FDA">
        <w:t xml:space="preserve">В </w:t>
      </w:r>
      <w:r w:rsidRPr="00205FDA">
        <w:rPr>
          <w:rStyle w:val="a4"/>
          <w:rFonts w:cs="Times New Roman CYR"/>
          <w:color w:val="auto"/>
        </w:rPr>
        <w:t>пункте 25</w:t>
      </w:r>
      <w:r w:rsidRPr="00205FDA">
        <w:t xml:space="preserve"> новой редакции ст. 280 НК РФ определяется порядок учета убытка в виде затрат на приобретение эмиссионных ценных бумаг (акций и облигаций), организация-эмитент которых была ликвидирована (в том числе в результате применения процедуры банкротства).</w:t>
      </w:r>
    </w:p>
    <w:p w:rsidR="00167C31" w:rsidRPr="00205FDA" w:rsidRDefault="00167C31">
      <w:r w:rsidRPr="00205FDA">
        <w:t>Этот убыток (в размере фактических затрат на приобретение ценных бумаг) учитывается в полном объеме на дату ликвидации организации-эмитента в соответствующей налоговой базе в зависимости от категории таких ценных бумаг.</w:t>
      </w:r>
    </w:p>
    <w:p w:rsidR="00167C31" w:rsidRPr="00205FDA" w:rsidRDefault="00167C31">
      <w:r w:rsidRPr="00205FDA">
        <w:t xml:space="preserve">Правила, установленные </w:t>
      </w:r>
      <w:r w:rsidRPr="00205FDA">
        <w:rPr>
          <w:rStyle w:val="a4"/>
          <w:rFonts w:cs="Times New Roman CYR"/>
          <w:color w:val="auto"/>
        </w:rPr>
        <w:t>п. 25 ст. 280</w:t>
      </w:r>
      <w:r w:rsidRPr="00205FDA">
        <w:t xml:space="preserve"> НК РФ, применяются также при ликвидации следующих организаций:</w:t>
      </w:r>
    </w:p>
    <w:p w:rsidR="00167C31" w:rsidRPr="00205FDA" w:rsidRDefault="00167C31">
      <w:r w:rsidRPr="00205FDA">
        <w:t>- организации-заемщика в случае прекращения обязательств по ценным бумагам, выпущенным в целях финансирования займа (кредита);</w:t>
      </w:r>
    </w:p>
    <w:p w:rsidR="00167C31" w:rsidRPr="00205FDA" w:rsidRDefault="00167C31">
      <w:r w:rsidRPr="00205FDA">
        <w:t>- организации - эмитента базовых ценных бумаг, если по условиям выпуска ценных бумаг исполнение обязательств по ним, включая их погашение, поставлено в зависимость от исполнения обязательств по базовым ценным бумагам.</w:t>
      </w:r>
    </w:p>
    <w:p w:rsidR="00167C31" w:rsidRPr="00205FDA" w:rsidRDefault="00167C31">
      <w:r w:rsidRPr="00205FDA">
        <w:rPr>
          <w:rStyle w:val="a4"/>
          <w:rFonts w:cs="Times New Roman CYR"/>
          <w:color w:val="auto"/>
        </w:rPr>
        <w:t>Пункт 28</w:t>
      </w:r>
      <w:r w:rsidRPr="00205FDA">
        <w:t xml:space="preserve"> новой редакции ст. 280 НК РФ посвящен порядку определения налоговой базы по операциям с закладными. В нем указано, что соответствующая налоговая база определяется в соответствии с </w:t>
      </w:r>
      <w:r w:rsidRPr="00205FDA">
        <w:rPr>
          <w:rStyle w:val="a4"/>
          <w:rFonts w:cs="Times New Roman CYR"/>
          <w:color w:val="auto"/>
        </w:rPr>
        <w:t>пунктами 1</w:t>
      </w:r>
      <w:r w:rsidRPr="00205FDA">
        <w:t xml:space="preserve"> и </w:t>
      </w:r>
      <w:r w:rsidRPr="00205FDA">
        <w:rPr>
          <w:rStyle w:val="a4"/>
          <w:rFonts w:cs="Times New Roman CYR"/>
          <w:color w:val="auto"/>
        </w:rPr>
        <w:t>3 ст. 279</w:t>
      </w:r>
      <w:r w:rsidRPr="00205FDA">
        <w:t xml:space="preserve"> НК РФ по правилам, установленным для уступки права требования.</w:t>
      </w:r>
    </w:p>
    <w:p w:rsidR="00167C31" w:rsidRPr="00205FDA" w:rsidRDefault="00167C31">
      <w:r w:rsidRPr="00205FDA">
        <w:t xml:space="preserve">С 1 января 2015 года в </w:t>
      </w:r>
      <w:r w:rsidRPr="00205FDA">
        <w:rPr>
          <w:rStyle w:val="a4"/>
          <w:rFonts w:cs="Times New Roman CYR"/>
          <w:color w:val="auto"/>
        </w:rPr>
        <w:t>главе 25</w:t>
      </w:r>
      <w:r w:rsidRPr="00205FDA">
        <w:t xml:space="preserve"> НК РФ установлены особенности налогообложения операций с депозитарными расписками.</w:t>
      </w:r>
    </w:p>
    <w:p w:rsidR="00167C31" w:rsidRPr="00205FDA" w:rsidRDefault="00167C31">
      <w:r w:rsidRPr="00205FDA">
        <w:t>Налоговый кодекс РФ дополнен новой статьей, устанавливающей особенности определения доходов и расходов эмитентов российских депозитарных расписок (</w:t>
      </w:r>
      <w:r w:rsidRPr="00205FDA">
        <w:rPr>
          <w:rStyle w:val="a4"/>
          <w:rFonts w:cs="Times New Roman CYR"/>
          <w:color w:val="auto"/>
        </w:rPr>
        <w:t>ст. 299.5</w:t>
      </w:r>
      <w:r w:rsidRPr="00205FDA">
        <w:t xml:space="preserve"> НК РФ).</w:t>
      </w:r>
    </w:p>
    <w:p w:rsidR="00167C31" w:rsidRPr="00205FDA" w:rsidRDefault="00167C31">
      <w:r w:rsidRPr="00205FDA">
        <w:t xml:space="preserve">Кроме того, специальные нормы появились в </w:t>
      </w:r>
      <w:r w:rsidRPr="00205FDA">
        <w:rPr>
          <w:rStyle w:val="a4"/>
          <w:rFonts w:cs="Times New Roman CYR"/>
          <w:color w:val="auto"/>
        </w:rPr>
        <w:t>п. 8 ст. 280</w:t>
      </w:r>
      <w:r w:rsidRPr="00205FDA">
        <w:t xml:space="preserve"> НК РФ (в части доходов и расходов при реализации и ином выбытии предоставляемых ценных бумаг и депозитарных расписок), </w:t>
      </w:r>
      <w:r w:rsidRPr="00205FDA">
        <w:rPr>
          <w:rStyle w:val="a4"/>
          <w:rFonts w:cs="Times New Roman CYR"/>
          <w:color w:val="auto"/>
        </w:rPr>
        <w:t>п. 2.2 ст. 309</w:t>
      </w:r>
      <w:r w:rsidRPr="00205FDA">
        <w:t xml:space="preserve"> НК РФ (налогообложение доходов иностранных организаций) и </w:t>
      </w:r>
      <w:r w:rsidRPr="00205FDA">
        <w:rPr>
          <w:rStyle w:val="a4"/>
          <w:rFonts w:cs="Times New Roman CYR"/>
          <w:color w:val="auto"/>
        </w:rPr>
        <w:t>п. 2 ст. 275</w:t>
      </w:r>
      <w:r w:rsidRPr="00205FDA">
        <w:t xml:space="preserve"> НК РФ (налогообложение полученных дивидендов в случае выплаты дохода эмитентом российских депозитарных расписок, если источником дохода является иностранная организация - эмитент представляемых ценных бумаг).</w:t>
      </w:r>
    </w:p>
    <w:p w:rsidR="00167C31" w:rsidRPr="00205FDA" w:rsidRDefault="00167C31">
      <w:r w:rsidRPr="00205FDA">
        <w:t xml:space="preserve">С 1 января 2015 года на основании нового </w:t>
      </w:r>
      <w:r w:rsidRPr="00205FDA">
        <w:rPr>
          <w:rStyle w:val="a4"/>
          <w:rFonts w:cs="Times New Roman CYR"/>
          <w:color w:val="auto"/>
        </w:rPr>
        <w:t>подп. 3.1 п. 1 ст. 265</w:t>
      </w:r>
      <w:r w:rsidRPr="00205FDA">
        <w:t xml:space="preserve"> НК РФ организации-эмитенты получили право учитывать в составе внереализационных расходов расходы по погашению собственных эмиссионных долговых ценных бумаг, обращающихся на организованном рынке ценных бумаг, в сумме разницы между стоимостью их погашения и их номинальной стоимостью.</w:t>
      </w:r>
    </w:p>
    <w:p w:rsidR="00167C31" w:rsidRPr="00205FDA" w:rsidRDefault="00167C31"/>
    <w:p w:rsidR="00167C31" w:rsidRPr="00205FDA" w:rsidRDefault="00167C31">
      <w:pPr>
        <w:pStyle w:val="1"/>
        <w:rPr>
          <w:color w:val="auto"/>
        </w:rPr>
      </w:pPr>
      <w:bookmarkStart w:id="15" w:name="sub_1190"/>
      <w:r w:rsidRPr="00205FDA">
        <w:rPr>
          <w:color w:val="auto"/>
        </w:rPr>
        <w:t>1.1.9. Налогообложение дивидендов</w:t>
      </w:r>
    </w:p>
    <w:bookmarkEnd w:id="15"/>
    <w:p w:rsidR="00167C31" w:rsidRPr="00205FDA" w:rsidRDefault="00167C31"/>
    <w:p w:rsidR="00167C31" w:rsidRPr="00205FDA" w:rsidRDefault="00167C31">
      <w:r w:rsidRPr="00205FDA">
        <w:rPr>
          <w:rStyle w:val="a4"/>
          <w:rFonts w:cs="Times New Roman CYR"/>
          <w:color w:val="auto"/>
        </w:rPr>
        <w:t>Пунктом 3 ст. 284</w:t>
      </w:r>
      <w:r w:rsidRPr="00205FDA">
        <w:t xml:space="preserve"> НК РФ установлены три льготные ставки налога, применяемые к доходам в виде дивидендов.</w:t>
      </w:r>
    </w:p>
    <w:p w:rsidR="00167C31" w:rsidRPr="00205FDA" w:rsidRDefault="00167C31">
      <w:r w:rsidRPr="00205FDA">
        <w:lastRenderedPageBreak/>
        <w:t>Доходы в виде дивидендов, получаемые иностранными организациями, облагаются налогом по ставке 15% (если иная ставка не установлена международным договором).</w:t>
      </w:r>
    </w:p>
    <w:p w:rsidR="00167C31" w:rsidRPr="00205FDA" w:rsidRDefault="00167C31">
      <w:r w:rsidRPr="00205FDA">
        <w:t xml:space="preserve">Доходы в виде дивидендов, получаемые российской организацией, с 2015 года могут облагаться налогом либо по ставке 0% (при выполнении условий, установленных </w:t>
      </w:r>
      <w:r w:rsidRPr="00205FDA">
        <w:rPr>
          <w:rStyle w:val="a4"/>
          <w:rFonts w:cs="Times New Roman CYR"/>
          <w:color w:val="auto"/>
        </w:rPr>
        <w:t>подп. 1 п. 3 ст. 284</w:t>
      </w:r>
      <w:r w:rsidRPr="00205FDA">
        <w:t xml:space="preserve"> НК РФ), либо по ставке 13% (если условия, установленные подп. 1 п. 3 ст. 284 НК РФ, не выполняются).</w:t>
      </w:r>
    </w:p>
    <w:p w:rsidR="00167C31" w:rsidRPr="00205FDA" w:rsidRDefault="00167C31">
      <w:r w:rsidRPr="00205FDA">
        <w:t xml:space="preserve">До 1 января 2015 года при невыполнении условий, установленных </w:t>
      </w:r>
      <w:r w:rsidRPr="00205FDA">
        <w:rPr>
          <w:rStyle w:val="a4"/>
          <w:rFonts w:cs="Times New Roman CYR"/>
          <w:color w:val="auto"/>
        </w:rPr>
        <w:t>подп. 1 п. 3 ст. 284</w:t>
      </w:r>
      <w:r w:rsidRPr="00205FDA">
        <w:t xml:space="preserve"> НК РФ, применялась налоговая ставка 9%.</w:t>
      </w:r>
    </w:p>
    <w:p w:rsidR="00167C31" w:rsidRPr="00205FDA" w:rsidRDefault="00167C31">
      <w:r w:rsidRPr="00205FDA">
        <w:t>Таким образом, дивиденды, которые до 1 января 2015 года облагались налогом по ставке 9%, с 2015 года облагаются налогом по ставке 13% (</w:t>
      </w:r>
      <w:r w:rsidRPr="00205FDA">
        <w:rPr>
          <w:rStyle w:val="a4"/>
          <w:rFonts w:cs="Times New Roman CYR"/>
          <w:color w:val="auto"/>
        </w:rPr>
        <w:t>подп. 2 п. 3 ст. 284</w:t>
      </w:r>
      <w:r w:rsidRPr="00205FDA">
        <w:t xml:space="preserve"> НК РФ). При этом порядок применения нулевой ставки в отношении доходов в виде дивидендов не изменился.</w:t>
      </w:r>
    </w:p>
    <w:p w:rsidR="00167C31" w:rsidRPr="00205FDA" w:rsidRDefault="00167C31"/>
    <w:p w:rsidR="00167C31" w:rsidRPr="00205FDA" w:rsidRDefault="00167C31">
      <w:bookmarkStart w:id="16" w:name="sub_11901"/>
      <w:r w:rsidRPr="00205FDA">
        <w:rPr>
          <w:rStyle w:val="a3"/>
          <w:bCs/>
          <w:color w:val="auto"/>
        </w:rPr>
        <w:t>Новая ставка в размере 13% (вместо ставки 9%) применяется ко всем дивидендам, выплачиваемым после 1 января 2015 года, независимо от того, когда было принято решение об их выплате и из прибыли какого года они выплачиваются.</w:t>
      </w:r>
    </w:p>
    <w:bookmarkEnd w:id="16"/>
    <w:p w:rsidR="00167C31" w:rsidRPr="00205FDA" w:rsidRDefault="00167C31"/>
    <w:p w:rsidR="00167C31" w:rsidRPr="00205FDA" w:rsidRDefault="00167C31">
      <w:r w:rsidRPr="00205FDA">
        <w:t xml:space="preserve">Аналогичные разъяснения приведены в </w:t>
      </w:r>
      <w:r w:rsidRPr="00205FDA">
        <w:rPr>
          <w:rStyle w:val="a4"/>
          <w:rFonts w:cs="Times New Roman CYR"/>
          <w:color w:val="auto"/>
        </w:rPr>
        <w:t>письме</w:t>
      </w:r>
      <w:r w:rsidRPr="00205FDA">
        <w:t xml:space="preserve"> Минфина России от 09.02.2015 N 03-03-10/5145.</w:t>
      </w:r>
    </w:p>
    <w:p w:rsidR="00167C31" w:rsidRPr="00205FDA" w:rsidRDefault="00167C31">
      <w:r w:rsidRPr="00205FDA">
        <w:t>При этом дивиденды, выплаченные вплоть до 31 декабря 2014 года включительно, облагаются налогом по ставке 9%. Пересчет налога после 1 января 2015 года в этом случае не производится (письмо Минфина России от 20.03.2015 N 03-03-06/1/15509).</w:t>
      </w:r>
    </w:p>
    <w:p w:rsidR="00167C31" w:rsidRPr="00205FDA" w:rsidRDefault="00167C31"/>
    <w:p w:rsidR="00167C31" w:rsidRPr="00205FDA" w:rsidRDefault="00167C31">
      <w:r w:rsidRPr="00205FDA">
        <w:rPr>
          <w:rStyle w:val="a3"/>
          <w:bCs/>
          <w:color w:val="auto"/>
        </w:rPr>
        <w:t>Обратите внимание!</w:t>
      </w:r>
      <w:r w:rsidRPr="00205FDA">
        <w:t xml:space="preserve"> </w:t>
      </w:r>
      <w:r w:rsidRPr="00205FDA">
        <w:rPr>
          <w:rStyle w:val="a4"/>
          <w:rFonts w:cs="Times New Roman CYR"/>
          <w:color w:val="auto"/>
        </w:rPr>
        <w:t>Форма</w:t>
      </w:r>
      <w:r w:rsidRPr="00205FDA">
        <w:t xml:space="preserve"> декларации по налогу на прибыль, утвержденная </w:t>
      </w:r>
      <w:r w:rsidRPr="00205FDA">
        <w:rPr>
          <w:rStyle w:val="a4"/>
          <w:rFonts w:cs="Times New Roman CYR"/>
          <w:color w:val="auto"/>
        </w:rPr>
        <w:t>Приказом</w:t>
      </w:r>
      <w:r w:rsidRPr="00205FDA">
        <w:t xml:space="preserve"> ФНС России от 26.11.2014 N ММВ-7-3/600@, не учитывает тот факт, что с 1 января 2015 года вместо ставки 9% применяется ставка 13%.</w:t>
      </w:r>
    </w:p>
    <w:p w:rsidR="00167C31" w:rsidRPr="00205FDA" w:rsidRDefault="00167C31">
      <w:r w:rsidRPr="00205FDA">
        <w:t xml:space="preserve">В этой связи до внесения изменений в форму декларации при заполнении </w:t>
      </w:r>
      <w:r w:rsidRPr="00205FDA">
        <w:rPr>
          <w:rStyle w:val="a4"/>
          <w:rFonts w:cs="Times New Roman CYR"/>
          <w:color w:val="auto"/>
        </w:rPr>
        <w:t>Раздела А</w:t>
      </w:r>
      <w:r w:rsidRPr="00205FDA">
        <w:t xml:space="preserve"> "Расчет налога с доходов в виде дивидендов (доходов от долевого участия в других организациях, созданных на территории Российской Федерации)" Листа 03 декларации необходимо руководствоваться рекомендациями, приведенными в </w:t>
      </w:r>
      <w:r w:rsidRPr="00205FDA">
        <w:rPr>
          <w:rStyle w:val="a4"/>
          <w:rFonts w:cs="Times New Roman CYR"/>
          <w:color w:val="auto"/>
        </w:rPr>
        <w:t>письме</w:t>
      </w:r>
      <w:r w:rsidRPr="00205FDA">
        <w:t xml:space="preserve"> ФНС от 26.02.2015 N ГД-4-3/2964@.</w:t>
      </w:r>
    </w:p>
    <w:p w:rsidR="00167C31" w:rsidRPr="00205FDA" w:rsidRDefault="00167C31">
      <w:r w:rsidRPr="00205FDA">
        <w:t xml:space="preserve">Суммы дивидендов, подлежащие распределению российским организациям, указанным в </w:t>
      </w:r>
      <w:r w:rsidRPr="00205FDA">
        <w:rPr>
          <w:rStyle w:val="a4"/>
          <w:rFonts w:cs="Times New Roman CYR"/>
          <w:color w:val="auto"/>
        </w:rPr>
        <w:t>подп. 2 п. 3 ст. 284</w:t>
      </w:r>
      <w:r w:rsidRPr="00205FDA">
        <w:t xml:space="preserve"> НК РФ, а также суммы дивидендов, с которых налог исчисляется по налоговой ставке 13%, отражаются соответственно по </w:t>
      </w:r>
      <w:r w:rsidRPr="00205FDA">
        <w:rPr>
          <w:rStyle w:val="a4"/>
          <w:rFonts w:cs="Times New Roman CYR"/>
          <w:color w:val="auto"/>
        </w:rPr>
        <w:t>строкам 023</w:t>
      </w:r>
      <w:r w:rsidRPr="00205FDA">
        <w:t xml:space="preserve"> и </w:t>
      </w:r>
      <w:r w:rsidRPr="00205FDA">
        <w:rPr>
          <w:rStyle w:val="a4"/>
          <w:rFonts w:cs="Times New Roman CYR"/>
          <w:color w:val="auto"/>
        </w:rPr>
        <w:t>091</w:t>
      </w:r>
      <w:r w:rsidRPr="00205FDA">
        <w:t>.</w:t>
      </w:r>
    </w:p>
    <w:p w:rsidR="00167C31" w:rsidRPr="00205FDA" w:rsidRDefault="00167C31">
      <w:r w:rsidRPr="00205FDA">
        <w:t>Если решение о распределении прибыли, остающейся после налогообложения, принято до 1 января 2015 года и частично дивиденды выплачены в 2014 году с налогообложением их по налоговой ставке 9%, то при представлении деклараций за отчетные (налоговый) периоды 2015 года:</w:t>
      </w:r>
    </w:p>
    <w:p w:rsidR="00167C31" w:rsidRPr="00205FDA" w:rsidRDefault="00167C31">
      <w:r w:rsidRPr="00205FDA">
        <w:t xml:space="preserve">- дивиденды, распределенные российским организациям и выплаченные в 2014 году с исчислением налога по ставке 9%, указываются по </w:t>
      </w:r>
      <w:r w:rsidRPr="00205FDA">
        <w:rPr>
          <w:rStyle w:val="a4"/>
          <w:rFonts w:cs="Times New Roman CYR"/>
          <w:color w:val="auto"/>
        </w:rPr>
        <w:t>строке 022</w:t>
      </w:r>
      <w:r w:rsidRPr="00205FDA">
        <w:t>;</w:t>
      </w:r>
    </w:p>
    <w:p w:rsidR="00167C31" w:rsidRPr="00205FDA" w:rsidRDefault="00167C31">
      <w:r w:rsidRPr="00205FDA">
        <w:t xml:space="preserve">- дивиденды, распределенные российским организациям и выплаченные в 2015 году с исчислением налога по ставке 13%, указываются по </w:t>
      </w:r>
      <w:r w:rsidRPr="00205FDA">
        <w:rPr>
          <w:rStyle w:val="a4"/>
          <w:rFonts w:cs="Times New Roman CYR"/>
          <w:color w:val="auto"/>
        </w:rPr>
        <w:t>строке 023</w:t>
      </w:r>
      <w:r w:rsidRPr="00205FDA">
        <w:t>.</w:t>
      </w:r>
    </w:p>
    <w:p w:rsidR="00167C31" w:rsidRPr="00205FDA" w:rsidRDefault="00167C31">
      <w:r w:rsidRPr="00205FDA">
        <w:t xml:space="preserve">По </w:t>
      </w:r>
      <w:r w:rsidRPr="00205FDA">
        <w:rPr>
          <w:rStyle w:val="a4"/>
          <w:rFonts w:cs="Times New Roman CYR"/>
          <w:color w:val="auto"/>
        </w:rPr>
        <w:t>строке 091</w:t>
      </w:r>
      <w:r w:rsidRPr="00205FDA">
        <w:t xml:space="preserve"> приводится общая сумма дивидендов (с учетом уменьшения в установленном порядке на суммы полученных дивидендов самой организацией, распределяющей прибыль), налог с которых удержан по ставкам 9 и 13%. Налог, исчисленный по указанным налоговым ставкам, отражается по </w:t>
      </w:r>
      <w:r w:rsidRPr="00205FDA">
        <w:rPr>
          <w:rStyle w:val="a4"/>
          <w:rFonts w:cs="Times New Roman CYR"/>
          <w:color w:val="auto"/>
        </w:rPr>
        <w:t>строке 100</w:t>
      </w:r>
      <w:r w:rsidRPr="00205FDA">
        <w:t xml:space="preserve"> общей суммой.</w:t>
      </w:r>
    </w:p>
    <w:p w:rsidR="00167C31" w:rsidRPr="00205FDA" w:rsidRDefault="00167C31"/>
    <w:p w:rsidR="00167C31" w:rsidRPr="00205FDA" w:rsidRDefault="00167C31">
      <w:r w:rsidRPr="00205FDA">
        <w:t xml:space="preserve">С 1 января 2015 года в </w:t>
      </w:r>
      <w:r w:rsidRPr="00205FDA">
        <w:rPr>
          <w:rStyle w:val="a4"/>
          <w:rFonts w:cs="Times New Roman CYR"/>
          <w:color w:val="auto"/>
        </w:rPr>
        <w:t>главе 25</w:t>
      </w:r>
      <w:r w:rsidRPr="00205FDA">
        <w:t xml:space="preserve"> НК РФ появились правила признания доходов в виде дивидендов, полученных в неденежной форме.</w:t>
      </w:r>
    </w:p>
    <w:p w:rsidR="00167C31" w:rsidRPr="00205FDA" w:rsidRDefault="00167C31">
      <w:r w:rsidRPr="00205FDA">
        <w:t xml:space="preserve">Такие доходы учитываются в составе внереализационных доходов (новый </w:t>
      </w:r>
      <w:r w:rsidRPr="00205FDA">
        <w:rPr>
          <w:rStyle w:val="a4"/>
          <w:rFonts w:cs="Times New Roman CYR"/>
          <w:color w:val="auto"/>
        </w:rPr>
        <w:t>подп. 2.1 п. 4 ст. 271</w:t>
      </w:r>
      <w:r w:rsidRPr="00205FDA">
        <w:t xml:space="preserve"> НК РФ):</w:t>
      </w:r>
    </w:p>
    <w:p w:rsidR="00167C31" w:rsidRPr="00205FDA" w:rsidRDefault="00167C31">
      <w:r w:rsidRPr="00205FDA">
        <w:t xml:space="preserve">- при получении недвижимости - на дату получения недвижимости по передаточному акту </w:t>
      </w:r>
      <w:r w:rsidRPr="00205FDA">
        <w:lastRenderedPageBreak/>
        <w:t>или иному документу, подтверждающему передачу имущества;</w:t>
      </w:r>
    </w:p>
    <w:p w:rsidR="00167C31" w:rsidRPr="00205FDA" w:rsidRDefault="00167C31">
      <w:r w:rsidRPr="00205FDA">
        <w:t>- при получении иного имущества (в том числе ценных бумаг) - на дату перехода права собственности.</w:t>
      </w:r>
    </w:p>
    <w:p w:rsidR="00167C31" w:rsidRPr="00205FDA" w:rsidRDefault="00167C31"/>
    <w:p w:rsidR="00167C31" w:rsidRPr="00205FDA" w:rsidRDefault="00167C31">
      <w:pPr>
        <w:pStyle w:val="1"/>
        <w:rPr>
          <w:color w:val="auto"/>
        </w:rPr>
      </w:pPr>
      <w:bookmarkStart w:id="17" w:name="sub_11100"/>
      <w:r w:rsidRPr="00205FDA">
        <w:rPr>
          <w:color w:val="auto"/>
        </w:rPr>
        <w:t>1.1.10. Командировочные расходы</w:t>
      </w:r>
    </w:p>
    <w:bookmarkEnd w:id="17"/>
    <w:p w:rsidR="00167C31" w:rsidRPr="00205FDA" w:rsidRDefault="00167C31"/>
    <w:p w:rsidR="00167C31" w:rsidRPr="00205FDA" w:rsidRDefault="00167C31">
      <w:r w:rsidRPr="00205FDA">
        <w:t xml:space="preserve">В соответствии со </w:t>
      </w:r>
      <w:r w:rsidRPr="00205FDA">
        <w:rPr>
          <w:rStyle w:val="a4"/>
          <w:rFonts w:cs="Times New Roman CYR"/>
          <w:color w:val="auto"/>
        </w:rPr>
        <w:t>ст. 252</w:t>
      </w:r>
      <w:r w:rsidRPr="00205FDA">
        <w:t xml:space="preserve"> НК РФ все расходы, уменьшающие налоговую базу по налогу на прибыль, должны быть подтверждены документами, оформленными в соответствии с требованиями законодательства РФ.</w:t>
      </w:r>
    </w:p>
    <w:p w:rsidR="00167C31" w:rsidRPr="00205FDA" w:rsidRDefault="00167C31">
      <w:r w:rsidRPr="00205FDA">
        <w:t>В этой связи необходимо учитывать, что с 2015 года изменились требования к документальному оформлению командировок.</w:t>
      </w:r>
    </w:p>
    <w:p w:rsidR="00167C31" w:rsidRPr="00205FDA" w:rsidRDefault="00167C31">
      <w:r w:rsidRPr="00205FDA">
        <w:t xml:space="preserve">Эти требования определены в </w:t>
      </w:r>
      <w:r w:rsidRPr="00205FDA">
        <w:rPr>
          <w:rStyle w:val="a4"/>
          <w:rFonts w:cs="Times New Roman CYR"/>
          <w:color w:val="auto"/>
        </w:rPr>
        <w:t>Положении</w:t>
      </w:r>
      <w:r w:rsidRPr="00205FDA">
        <w:t xml:space="preserve"> об особенностях направления работников в служебные командировки, утвержденном </w:t>
      </w:r>
      <w:r w:rsidRPr="00205FDA">
        <w:rPr>
          <w:rStyle w:val="a4"/>
          <w:rFonts w:cs="Times New Roman CYR"/>
          <w:color w:val="auto"/>
        </w:rPr>
        <w:t>Постановлением</w:t>
      </w:r>
      <w:r w:rsidRPr="00205FDA">
        <w:t xml:space="preserve"> Правительства РФ от 13.10.2008 N 749 (далее - Положение о командировках).</w:t>
      </w:r>
    </w:p>
    <w:p w:rsidR="00167C31" w:rsidRPr="00205FDA" w:rsidRDefault="00167C31">
      <w:r w:rsidRPr="00205FDA">
        <w:t xml:space="preserve">В 2015 году вступили в силу изменения, внесенные в это </w:t>
      </w:r>
      <w:r w:rsidRPr="00205FDA">
        <w:rPr>
          <w:rStyle w:val="a4"/>
          <w:rFonts w:cs="Times New Roman CYR"/>
          <w:color w:val="auto"/>
        </w:rPr>
        <w:t>Положение</w:t>
      </w:r>
      <w:r w:rsidRPr="00205FDA">
        <w:t xml:space="preserve"> постановлениями Правительства РФ </w:t>
      </w:r>
      <w:r w:rsidRPr="00205FDA">
        <w:rPr>
          <w:rStyle w:val="a4"/>
          <w:rFonts w:cs="Times New Roman CYR"/>
          <w:color w:val="auto"/>
        </w:rPr>
        <w:t>от 29.12.2014 N 1595</w:t>
      </w:r>
      <w:r w:rsidRPr="00205FDA">
        <w:t xml:space="preserve"> и </w:t>
      </w:r>
      <w:r w:rsidRPr="00205FDA">
        <w:rPr>
          <w:rStyle w:val="a4"/>
          <w:rFonts w:cs="Times New Roman CYR"/>
          <w:color w:val="auto"/>
        </w:rPr>
        <w:t>от 29.07.2015 N 771</w:t>
      </w:r>
      <w:r w:rsidRPr="00205FDA">
        <w:t>.</w:t>
      </w:r>
    </w:p>
    <w:p w:rsidR="00167C31" w:rsidRPr="00205FDA" w:rsidRDefault="00167C31">
      <w:r w:rsidRPr="00205FDA">
        <w:t xml:space="preserve">Основное изменение - из </w:t>
      </w:r>
      <w:r w:rsidRPr="00205FDA">
        <w:rPr>
          <w:rStyle w:val="a4"/>
          <w:rFonts w:cs="Times New Roman CYR"/>
          <w:color w:val="auto"/>
        </w:rPr>
        <w:t>Положения</w:t>
      </w:r>
      <w:r w:rsidRPr="00205FDA">
        <w:t xml:space="preserve"> о командировках исключено требование об обязательном оформлении командировочного удостоверения.</w:t>
      </w:r>
    </w:p>
    <w:p w:rsidR="00167C31" w:rsidRPr="00205FDA" w:rsidRDefault="00167C31">
      <w:r w:rsidRPr="00205FDA">
        <w:t>Напомним: в прошлые годы налоговые органы настаивали на том, что основным документом, необходимым для подтверждения обоснованности расходов на командировки, является именно командировочное удостоверение.</w:t>
      </w:r>
    </w:p>
    <w:p w:rsidR="00167C31" w:rsidRPr="00205FDA" w:rsidRDefault="00167C31">
      <w:r w:rsidRPr="00205FDA">
        <w:t xml:space="preserve">Например, в </w:t>
      </w:r>
      <w:r w:rsidRPr="00205FDA">
        <w:rPr>
          <w:rStyle w:val="a4"/>
          <w:rFonts w:cs="Times New Roman CYR"/>
          <w:color w:val="auto"/>
        </w:rPr>
        <w:t>письме</w:t>
      </w:r>
      <w:r w:rsidRPr="00205FDA">
        <w:t xml:space="preserve"> ФНС России от 25.11.2009 N МН-22-3/890 указано, что для правомерного признания командировочных расходов в целях налогообложения необходим авансовый отчет с приложенными к нему командировочным удостоверением и документами, подтверждающими произведенные расходы.</w:t>
      </w:r>
    </w:p>
    <w:p w:rsidR="00167C31" w:rsidRPr="00205FDA" w:rsidRDefault="00167C31">
      <w:r w:rsidRPr="00205FDA">
        <w:t xml:space="preserve">Требования налоговиков основывались на нормах прежней редакции </w:t>
      </w:r>
      <w:r w:rsidRPr="00205FDA">
        <w:rPr>
          <w:rStyle w:val="a4"/>
          <w:rFonts w:cs="Times New Roman CYR"/>
          <w:color w:val="auto"/>
        </w:rPr>
        <w:t>Положения</w:t>
      </w:r>
      <w:r w:rsidRPr="00205FDA">
        <w:t xml:space="preserve"> о командировках, согласно которым фактический срок пребывания в командировке определялся именно по отметкам в командировочном удостоверении.</w:t>
      </w:r>
    </w:p>
    <w:p w:rsidR="00167C31" w:rsidRPr="00205FDA" w:rsidRDefault="00167C31">
      <w:r w:rsidRPr="00205FDA">
        <w:t xml:space="preserve">Однако в новой редакции </w:t>
      </w:r>
      <w:r w:rsidRPr="00205FDA">
        <w:rPr>
          <w:rStyle w:val="a4"/>
          <w:rFonts w:cs="Times New Roman CYR"/>
          <w:color w:val="auto"/>
        </w:rPr>
        <w:t>Положения</w:t>
      </w:r>
      <w:r w:rsidRPr="00205FDA">
        <w:t>, действующей с 2015 года, о командировочном удостоверении даже не упоминается. Положение больше не обязывает работодателя оформлять командировочные удостоверения и служебные задания.</w:t>
      </w:r>
    </w:p>
    <w:p w:rsidR="00167C31" w:rsidRPr="00205FDA" w:rsidRDefault="00167C31">
      <w:r w:rsidRPr="00205FDA">
        <w:t>Поэтому с 2015 года при направлении работника в командировку можно ограничиться оформлением приказа (распоряжения) о направлении работника в командировку с указанием в нем места и сроков командировки, а также ее цели (в приказе нужно сформулировать служебное поручение, для выполнения которого работник и направляется в командировку).</w:t>
      </w:r>
    </w:p>
    <w:p w:rsidR="00167C31" w:rsidRPr="00205FDA" w:rsidRDefault="00167C31">
      <w:r w:rsidRPr="00205FDA">
        <w:t>Оформление иных документов (командировочных удостоверений, служебных зданий и т.п.) теперь не является обязательным.</w:t>
      </w:r>
    </w:p>
    <w:p w:rsidR="00167C31" w:rsidRPr="00205FDA" w:rsidRDefault="00167C31"/>
    <w:p w:rsidR="00167C31" w:rsidRPr="00205FDA" w:rsidRDefault="00167C31">
      <w:r w:rsidRPr="00205FDA">
        <w:rPr>
          <w:rStyle w:val="a3"/>
          <w:bCs/>
          <w:color w:val="auto"/>
        </w:rPr>
        <w:t xml:space="preserve">Порядок документального оформления командировок должен определяться внутренними локальными нормативными документами организации, например </w:t>
      </w:r>
      <w:r w:rsidRPr="00205FDA">
        <w:rPr>
          <w:rStyle w:val="a4"/>
          <w:rFonts w:cs="Times New Roman CYR"/>
          <w:color w:val="auto"/>
        </w:rPr>
        <w:t>Положением</w:t>
      </w:r>
      <w:r w:rsidRPr="00205FDA">
        <w:rPr>
          <w:rStyle w:val="a3"/>
          <w:bCs/>
          <w:color w:val="auto"/>
        </w:rPr>
        <w:t xml:space="preserve"> о командировках.</w:t>
      </w:r>
    </w:p>
    <w:p w:rsidR="00167C31" w:rsidRPr="00205FDA" w:rsidRDefault="00167C31"/>
    <w:p w:rsidR="00167C31" w:rsidRPr="00205FDA" w:rsidRDefault="00167C31">
      <w:r w:rsidRPr="00205FDA">
        <w:t xml:space="preserve">При этом заметим, что при разработке порядка документального оформления командировок необходимо помнить в том числе и о </w:t>
      </w:r>
      <w:r w:rsidRPr="00205FDA">
        <w:rPr>
          <w:rStyle w:val="a4"/>
          <w:rFonts w:cs="Times New Roman CYR"/>
          <w:color w:val="auto"/>
        </w:rPr>
        <w:t>ст. 252</w:t>
      </w:r>
      <w:r w:rsidRPr="00205FDA">
        <w:t xml:space="preserve"> НК РФ, согласно которой все расходы, принимаемые в целях налогообложения, должны быть не только документально подтверждены, но и экономически обоснованы. В этой связи, на наш взгляд, желательно закрепить во внутренних документах организации обязанность работников по возвращении из командировки оформлять письменные отчеты о выполненном служебном задании. Такие отчеты будут служить дополнительными документами, подтверждающими экономическую обоснованность расходов, особенно в тех </w:t>
      </w:r>
      <w:r w:rsidRPr="00205FDA">
        <w:lastRenderedPageBreak/>
        <w:t>случаях, когда командировка не имеет конкретного (очевидного) результата.</w:t>
      </w:r>
    </w:p>
    <w:p w:rsidR="00167C31" w:rsidRPr="00205FDA" w:rsidRDefault="00167C31">
      <w:r w:rsidRPr="00205FDA">
        <w:t xml:space="preserve">Обратим внимание на установленный </w:t>
      </w:r>
      <w:r w:rsidRPr="00205FDA">
        <w:rPr>
          <w:rStyle w:val="a4"/>
          <w:rFonts w:cs="Times New Roman CYR"/>
          <w:color w:val="auto"/>
        </w:rPr>
        <w:t>п. 7</w:t>
      </w:r>
      <w:r w:rsidRPr="00205FDA">
        <w:t xml:space="preserve"> Положения (в новой редакции) порядок подтверждения сроков командировки.</w:t>
      </w:r>
    </w:p>
    <w:p w:rsidR="00167C31" w:rsidRPr="00205FDA" w:rsidRDefault="00167C31">
      <w:r w:rsidRPr="00205FDA">
        <w:t>Ранее, до 2015 года, срок командировки определялся по отметкам в командировочном удостоверении.</w:t>
      </w:r>
    </w:p>
    <w:p w:rsidR="00167C31" w:rsidRPr="00205FDA" w:rsidRDefault="00167C31">
      <w:r w:rsidRPr="00205FDA">
        <w:t>Теперь же правила таковы.</w:t>
      </w:r>
    </w:p>
    <w:p w:rsidR="00167C31" w:rsidRPr="00205FDA" w:rsidRDefault="00167C31">
      <w:r w:rsidRPr="00205FDA">
        <w:t>В общем случае фактический срок пребывания работника в командировке определяется по проездным документам, представляемым работником по возвращении из командировки.</w:t>
      </w:r>
    </w:p>
    <w:p w:rsidR="00167C31" w:rsidRPr="00205FDA" w:rsidRDefault="00167C31">
      <w:r w:rsidRPr="00205FDA">
        <w:t>Однако на практике бывает, что срок пребывания работника в месте командирования превышает срок самой командировки.</w:t>
      </w:r>
    </w:p>
    <w:p w:rsidR="00167C31" w:rsidRPr="00205FDA" w:rsidRDefault="00167C31">
      <w:r w:rsidRPr="00205FDA">
        <w:t>Например, работник в соответствии с приказом о командировке командирован в г. Саратов с 16 (понедельник) по 20 (пятница) марта 2015 года. При этом по возвращении из командировки он представил авансовый отчет, приложив к нему билеты Москва - Саратов (дата вылета: 14 марта 2015 г.) и Саратов - Москва (дата вылета: 20 марта 2015 г.). То есть работник вылетел в командировку на два дня раньше.</w:t>
      </w:r>
    </w:p>
    <w:p w:rsidR="00167C31" w:rsidRPr="00205FDA" w:rsidRDefault="00167C31">
      <w:r w:rsidRPr="00205FDA">
        <w:t>Очевидно, что в такой ситуации необходимы дополнительные документы, позволяющие однозначно определить срок командировки.</w:t>
      </w:r>
    </w:p>
    <w:p w:rsidR="00167C31" w:rsidRPr="00205FDA" w:rsidRDefault="00167C31">
      <w:r w:rsidRPr="00205FDA">
        <w:t>Если работник по личным причинам выезжает в командировку на день-два раньше, то более ранний выезд необходимо согласовать с руководством организации.</w:t>
      </w:r>
    </w:p>
    <w:p w:rsidR="00167C31" w:rsidRPr="00205FDA" w:rsidRDefault="00167C31">
      <w:r w:rsidRPr="00205FDA">
        <w:t>Так, в рассмотренной выше ситуации срок командировки по приказу руководителя - с 16 по 20 марта, при этом работником представлены проездные документы, датированные 14 (туда) и 20 (обратно) марта. Исключить возможный спор с налоговой инспекцией поможет служебная записка от командированного сотрудника, в которой указано, что по личным обстоятельствам ему необходимо выехать в место командировки раньше (14 марта). На этой служебной записке должна стоять виза руководителя, разрешающая более ранний выезд.</w:t>
      </w:r>
    </w:p>
    <w:p w:rsidR="00167C31" w:rsidRPr="00205FDA" w:rsidRDefault="00167C31">
      <w:r w:rsidRPr="00205FDA">
        <w:t xml:space="preserve">При наличии таких документов (приказ о направлении в командировку плюс служебная записка), во-первых, однозначно определяется срок командировки (с 16 по 20 марта) и, во-вторых, у бухгалтера есть все основания включить стоимость билета на 14 марта (несмотря на то что командировка начинается с 16 марта) в состав расходов, учитываемых в целях налогообложения (см. письма Минфина России </w:t>
      </w:r>
      <w:r w:rsidRPr="00205FDA">
        <w:rPr>
          <w:rStyle w:val="a4"/>
          <w:rFonts w:cs="Times New Roman CYR"/>
          <w:color w:val="auto"/>
        </w:rPr>
        <w:t>от 30.07.2014 N 03-04-06/37503</w:t>
      </w:r>
      <w:r w:rsidRPr="00205FDA">
        <w:t xml:space="preserve"> и ФНС </w:t>
      </w:r>
      <w:r w:rsidRPr="00205FDA">
        <w:rPr>
          <w:rStyle w:val="a4"/>
          <w:rFonts w:cs="Times New Roman CYR"/>
          <w:color w:val="auto"/>
        </w:rPr>
        <w:t>от 20.08.2014 N СА-4-3/16564</w:t>
      </w:r>
      <w:r w:rsidRPr="00205FDA">
        <w:t>).</w:t>
      </w:r>
    </w:p>
    <w:p w:rsidR="00167C31" w:rsidRPr="00205FDA" w:rsidRDefault="00167C31">
      <w:r w:rsidRPr="00205FDA">
        <w:t>Если работник едет в командировку на служебном или личном транспорте,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 При этом тот факт, что работник направляется в командировку на служебном (личном) транспорте, следует отразить в приказе (распоряжении) о направлении работника в командировку.</w:t>
      </w:r>
    </w:p>
    <w:p w:rsidR="00167C31" w:rsidRPr="00205FDA" w:rsidRDefault="00167C31">
      <w:r w:rsidRPr="00205FDA">
        <w:t>В случае отсутствия документов на проезд к месту командировки и обратно фактический срок пребывания работника в командировке подтверждается документами по найму жилого помещения в месте командирования.</w:t>
      </w:r>
    </w:p>
    <w:p w:rsidR="00167C31" w:rsidRPr="00205FDA" w:rsidRDefault="00167C31">
      <w:r w:rsidRPr="00205FDA">
        <w:t>Если же нет ни проездных документов, ни документов на проживание, для подтверждения фактического срока пребывания в месте командирования работник должен представить служебную записку и (или) иной документ, содержащий подтверждение принимающей стороны (организации либо должностного лица) о сроке прибытия (убытия) работника к месту командирования (из места командировки). Заметим, что в такой ситуации, на наш взгляд, логично по старинке выдать работнику командировочное удостоверение, на котором и будут проставлены отметки принимающей стороны о прибытии в место командирования и убытии из него.</w:t>
      </w:r>
    </w:p>
    <w:p w:rsidR="00167C31" w:rsidRPr="00205FDA" w:rsidRDefault="00167C31">
      <w:r w:rsidRPr="00205FDA">
        <w:t xml:space="preserve">Также отметим, что новая редакция </w:t>
      </w:r>
      <w:r w:rsidRPr="00205FDA">
        <w:rPr>
          <w:rStyle w:val="a4"/>
          <w:rFonts w:cs="Times New Roman CYR"/>
          <w:color w:val="auto"/>
        </w:rPr>
        <w:t>Положения</w:t>
      </w:r>
      <w:r w:rsidRPr="00205FDA">
        <w:t xml:space="preserve"> о командировках больше не обязывает </w:t>
      </w:r>
      <w:r w:rsidRPr="00205FDA">
        <w:lastRenderedPageBreak/>
        <w:t>работодателей вести журналы учета выбытия и прибытия командированных работников.</w:t>
      </w:r>
    </w:p>
    <w:p w:rsidR="00167C31" w:rsidRPr="00205FDA" w:rsidRDefault="00167C31"/>
    <w:p w:rsidR="00167C31" w:rsidRPr="00205FDA" w:rsidRDefault="00167C31">
      <w:pPr>
        <w:pStyle w:val="1"/>
        <w:rPr>
          <w:color w:val="auto"/>
        </w:rPr>
      </w:pPr>
      <w:bookmarkStart w:id="18" w:name="sub_11110"/>
      <w:r w:rsidRPr="00205FDA">
        <w:rPr>
          <w:color w:val="auto"/>
        </w:rPr>
        <w:t>1.1.11. Прочие изменения</w:t>
      </w:r>
    </w:p>
    <w:bookmarkEnd w:id="18"/>
    <w:p w:rsidR="00167C31" w:rsidRPr="00205FDA" w:rsidRDefault="00167C31"/>
    <w:p w:rsidR="00167C31" w:rsidRPr="00205FDA" w:rsidRDefault="00167C31">
      <w:r w:rsidRPr="00205FDA">
        <w:rPr>
          <w:rStyle w:val="a4"/>
          <w:rFonts w:cs="Times New Roman CYR"/>
          <w:color w:val="auto"/>
        </w:rPr>
        <w:t>Налоговый кодекс</w:t>
      </w:r>
      <w:r w:rsidRPr="00205FDA">
        <w:t xml:space="preserve"> не ограничивает размер затрат на ГСМ, учитываемых в целях налогообложения прибыли.</w:t>
      </w:r>
    </w:p>
    <w:p w:rsidR="00167C31" w:rsidRPr="00205FDA" w:rsidRDefault="00167C31">
      <w:r w:rsidRPr="00205FDA">
        <w:t xml:space="preserve">Однако, несмотря на это, налоговые органы на местах зачастую настаивают на том, что организации при определении размера затрат на ГСМ, уменьшающих налоговую базу по налогу на прибыль, должны ориентироваться на </w:t>
      </w:r>
      <w:r w:rsidRPr="00205FDA">
        <w:rPr>
          <w:rStyle w:val="a4"/>
          <w:rFonts w:cs="Times New Roman CYR"/>
          <w:color w:val="auto"/>
        </w:rPr>
        <w:t>Нормы</w:t>
      </w:r>
      <w:r w:rsidRPr="00205FDA">
        <w:t xml:space="preserve"> расхода топлив и смазочных материалов на автомобильном транспорте, утвержденные Минтрансом России.</w:t>
      </w:r>
    </w:p>
    <w:p w:rsidR="00167C31" w:rsidRPr="00205FDA" w:rsidRDefault="00167C31">
      <w:r w:rsidRPr="00205FDA">
        <w:t xml:space="preserve">Кроме того, во многих разъяснениях Минфина России содержится недвусмысленный намек на то, что при определении обоснованности произведенных затрат на приобретение топлива для служебного автомобиля налогоплательщикам следует ориентироваться на </w:t>
      </w:r>
      <w:r w:rsidRPr="00205FDA">
        <w:rPr>
          <w:rStyle w:val="a4"/>
          <w:rFonts w:cs="Times New Roman CYR"/>
          <w:color w:val="auto"/>
        </w:rPr>
        <w:t>Методические рекомендации</w:t>
      </w:r>
      <w:r w:rsidRPr="00205FDA">
        <w:t xml:space="preserve"> "Нормы расхода топлив и смазочных материалов на автомобильном транспорте", введенные в действие </w:t>
      </w:r>
      <w:r w:rsidRPr="00205FDA">
        <w:rPr>
          <w:rStyle w:val="a4"/>
          <w:rFonts w:cs="Times New Roman CYR"/>
          <w:color w:val="auto"/>
        </w:rPr>
        <w:t>Распоряжением</w:t>
      </w:r>
      <w:r w:rsidRPr="00205FDA">
        <w:t xml:space="preserve"> Министерства транспорта Российской Федерации от 14.03.2008 N АМ-23-р (см., например, письма Минфина России </w:t>
      </w:r>
      <w:r w:rsidRPr="00205FDA">
        <w:rPr>
          <w:rStyle w:val="a4"/>
          <w:rFonts w:cs="Times New Roman CYR"/>
          <w:color w:val="auto"/>
        </w:rPr>
        <w:t>от 27.01.2014 N 03-03-06/1/2875</w:t>
      </w:r>
      <w:r w:rsidRPr="00205FDA">
        <w:t xml:space="preserve">, </w:t>
      </w:r>
      <w:r w:rsidRPr="00205FDA">
        <w:rPr>
          <w:rStyle w:val="a4"/>
          <w:rFonts w:cs="Times New Roman CYR"/>
          <w:color w:val="auto"/>
        </w:rPr>
        <w:t>от 03.06.2013 N 03-03-06/1/20097</w:t>
      </w:r>
      <w:r w:rsidRPr="00205FDA">
        <w:t xml:space="preserve">, </w:t>
      </w:r>
      <w:r w:rsidRPr="00205FDA">
        <w:rPr>
          <w:rStyle w:val="a4"/>
          <w:rFonts w:cs="Times New Roman CYR"/>
          <w:color w:val="auto"/>
        </w:rPr>
        <w:t>от 30.01.2013 N 03-03-06/2/12</w:t>
      </w:r>
      <w:r w:rsidRPr="00205FDA">
        <w:t>).</w:t>
      </w:r>
    </w:p>
    <w:p w:rsidR="00167C31" w:rsidRPr="00205FDA" w:rsidRDefault="00167C31">
      <w:r w:rsidRPr="00205FDA">
        <w:t xml:space="preserve">В этой связи отметим, что </w:t>
      </w:r>
      <w:r w:rsidRPr="00205FDA">
        <w:rPr>
          <w:rStyle w:val="a4"/>
          <w:rFonts w:cs="Times New Roman CYR"/>
          <w:color w:val="auto"/>
        </w:rPr>
        <w:t>Распоряжением</w:t>
      </w:r>
      <w:r w:rsidRPr="00205FDA">
        <w:t xml:space="preserve"> Минтранса от 14.07.2015 N НА-80-р были внесены существенные изменения в упомянутые выше </w:t>
      </w:r>
      <w:r w:rsidRPr="00205FDA">
        <w:rPr>
          <w:rStyle w:val="a4"/>
          <w:rFonts w:cs="Times New Roman CYR"/>
          <w:color w:val="auto"/>
        </w:rPr>
        <w:t>Методические рекомендации</w:t>
      </w:r>
      <w:r w:rsidRPr="00205FDA">
        <w:t>.</w:t>
      </w:r>
    </w:p>
    <w:p w:rsidR="00167C31" w:rsidRPr="00205FDA" w:rsidRDefault="00167C31">
      <w:r w:rsidRPr="00205FDA">
        <w:t>Во-первых, увеличился список моделей отечественных и зарубежных автомобилей, для которых предусмотрены нормы расхода топлива.</w:t>
      </w:r>
    </w:p>
    <w:p w:rsidR="00167C31" w:rsidRPr="00205FDA" w:rsidRDefault="00167C31">
      <w:r w:rsidRPr="00205FDA">
        <w:t>Во-вторых, скорректированы повышающие коэффициенты к данным нормам, в частности коэффициенты, применяемые при эксплуатации автотранспорта в городах-миллионниках.</w:t>
      </w:r>
    </w:p>
    <w:p w:rsidR="00167C31" w:rsidRPr="00205FDA" w:rsidRDefault="00167C31">
      <w:r w:rsidRPr="00205FDA">
        <w:t xml:space="preserve">С 1 января 2015 года изложена в новой редакции </w:t>
      </w:r>
      <w:r w:rsidRPr="00205FDA">
        <w:rPr>
          <w:rStyle w:val="a4"/>
          <w:rFonts w:cs="Times New Roman CYR"/>
          <w:color w:val="auto"/>
        </w:rPr>
        <w:t>ст. 276</w:t>
      </w:r>
      <w:r w:rsidRPr="00205FDA">
        <w:t xml:space="preserve"> НК РФ, которая устанавливает особенности определения налоговой базы участников договора доверительного управления имуществом (ДДУ).</w:t>
      </w:r>
    </w:p>
    <w:p w:rsidR="00167C31" w:rsidRPr="00205FDA" w:rsidRDefault="00167C31">
      <w:r w:rsidRPr="00205FDA">
        <w:t>В целом правила определения налоговой базы участников ДДУ остались прежними.</w:t>
      </w:r>
    </w:p>
    <w:p w:rsidR="00167C31" w:rsidRPr="00205FDA" w:rsidRDefault="00167C31">
      <w:r w:rsidRPr="00205FDA">
        <w:t>При этом появились правила определения налоговой базы при наличии нескольких выгодоприобретателей, а также правила учета доходов и расходов по операциям с ценными бумагами и по операциям с ФИСС у учредителя доверительного управления, являющегося выгодоприобретателем.</w:t>
      </w:r>
    </w:p>
    <w:p w:rsidR="00167C31" w:rsidRPr="00205FDA" w:rsidRDefault="00167C31">
      <w:r w:rsidRPr="00205FDA">
        <w:t xml:space="preserve">С 2015 года города федерального значения (Москва, Санкт-Петербург и Севастополь) получили право вводить на своих территориях торговый сбор, предусмотренный </w:t>
      </w:r>
      <w:r w:rsidRPr="00205FDA">
        <w:rPr>
          <w:rStyle w:val="a4"/>
          <w:rFonts w:cs="Times New Roman CYR"/>
          <w:color w:val="auto"/>
        </w:rPr>
        <w:t>главой 33</w:t>
      </w:r>
      <w:r w:rsidRPr="00205FDA">
        <w:t xml:space="preserve"> НК РФ.</w:t>
      </w:r>
    </w:p>
    <w:p w:rsidR="00167C31" w:rsidRPr="00205FDA" w:rsidRDefault="00167C31">
      <w:r w:rsidRPr="00205FDA">
        <w:t>Суммы уплаченного торгового сбора не уменьшают налоговую базу по налогу на прибыль (</w:t>
      </w:r>
      <w:r w:rsidRPr="00205FDA">
        <w:rPr>
          <w:rStyle w:val="a4"/>
          <w:rFonts w:cs="Times New Roman CYR"/>
          <w:color w:val="auto"/>
        </w:rPr>
        <w:t>п. 19 ст. 270</w:t>
      </w:r>
      <w:r w:rsidRPr="00205FDA">
        <w:t xml:space="preserve"> НК РФ).</w:t>
      </w:r>
    </w:p>
    <w:p w:rsidR="00167C31" w:rsidRPr="00205FDA" w:rsidRDefault="00167C31">
      <w:r w:rsidRPr="00205FDA">
        <w:t xml:space="preserve">При этом организации - плательщики торгового сбора имеют возможность воспользоваться налоговым вычетом, предусмотренным новым </w:t>
      </w:r>
      <w:r w:rsidRPr="00205FDA">
        <w:rPr>
          <w:rStyle w:val="a4"/>
          <w:rFonts w:cs="Times New Roman CYR"/>
          <w:color w:val="auto"/>
        </w:rPr>
        <w:t>п. 10 ст. 286</w:t>
      </w:r>
      <w:r w:rsidRPr="00205FDA">
        <w:t xml:space="preserve"> НК РФ.</w:t>
      </w:r>
    </w:p>
    <w:p w:rsidR="00167C31" w:rsidRPr="00205FDA" w:rsidRDefault="00167C31">
      <w:r w:rsidRPr="00205FDA">
        <w:t xml:space="preserve">В соответствии с этим </w:t>
      </w:r>
      <w:r w:rsidRPr="00205FDA">
        <w:rPr>
          <w:rStyle w:val="a4"/>
          <w:rFonts w:cs="Times New Roman CYR"/>
          <w:color w:val="auto"/>
        </w:rPr>
        <w:t>пунктом</w:t>
      </w:r>
      <w:r w:rsidRPr="00205FDA">
        <w:t xml:space="preserve"> организация вправе уменьшить сумму налога на прибыль (авансового платежа), исчисленную по итогам налогового (отчетного) периода, на величину торгового сбора, который был фактически уплачен с начала данного периода до даты уплаты налога (авансового платежа). При этом уменьшить можно только сумму налога (авансового платежа), зачисляемую в консолидированный бюджет субъекта РФ (в состав которого входит муниципальное образование, установившее данный сбор) или бюджет города федерального значения (где установлен такой сбор).</w:t>
      </w:r>
    </w:p>
    <w:p w:rsidR="00167C31" w:rsidRPr="00205FDA" w:rsidRDefault="00167C31"/>
    <w:p w:rsidR="00167C31" w:rsidRPr="00205FDA" w:rsidRDefault="00167C31">
      <w:r w:rsidRPr="00205FDA">
        <w:rPr>
          <w:rStyle w:val="a3"/>
          <w:bCs/>
          <w:color w:val="auto"/>
        </w:rPr>
        <w:t>Обратите внимание!</w:t>
      </w:r>
      <w:r w:rsidRPr="00205FDA">
        <w:t xml:space="preserve"> Налоговым вычетом могут воспользоваться только те налогоплательщики, которые самостоятельно встали на учет в качестве плательщиков торгового сбора (представили в налоговый орган уведомление о постановке на учет в качестве плательщика торгового сбора).</w:t>
      </w:r>
    </w:p>
    <w:p w:rsidR="00167C31" w:rsidRPr="00205FDA" w:rsidRDefault="00167C31"/>
    <w:p w:rsidR="00167C31" w:rsidRPr="00205FDA" w:rsidRDefault="00167C31">
      <w:r w:rsidRPr="00205FDA">
        <w:t>В 2015 году правом ввести на своей территории торговый сбор воспользовалась только Москва.</w:t>
      </w:r>
    </w:p>
    <w:p w:rsidR="00167C31" w:rsidRPr="00205FDA" w:rsidRDefault="00167C31">
      <w:r w:rsidRPr="00205FDA">
        <w:t xml:space="preserve">На территории города Москвы торговый сбор введен с 1 июля 2015 года </w:t>
      </w:r>
      <w:r w:rsidRPr="00205FDA">
        <w:rPr>
          <w:rStyle w:val="a4"/>
          <w:rFonts w:cs="Times New Roman CYR"/>
          <w:color w:val="auto"/>
        </w:rPr>
        <w:t>Законом</w:t>
      </w:r>
      <w:r w:rsidRPr="00205FDA">
        <w:t xml:space="preserve"> города Москвы от 17.12.2014 N 62 "О торговом сборе".</w:t>
      </w:r>
    </w:p>
    <w:p w:rsidR="00167C31" w:rsidRPr="00205FDA" w:rsidRDefault="00167C31">
      <w:r w:rsidRPr="00205FDA">
        <w:t xml:space="preserve">Порядок применения налогового вычета, предусмотренного </w:t>
      </w:r>
      <w:r w:rsidRPr="00205FDA">
        <w:rPr>
          <w:rStyle w:val="a4"/>
          <w:rFonts w:cs="Times New Roman CYR"/>
          <w:color w:val="auto"/>
        </w:rPr>
        <w:t>п. 10 ст. 286</w:t>
      </w:r>
      <w:r w:rsidRPr="00205FDA">
        <w:t xml:space="preserve"> НК РФ, разъяснен в </w:t>
      </w:r>
      <w:r w:rsidRPr="00205FDA">
        <w:rPr>
          <w:rStyle w:val="a4"/>
          <w:rFonts w:cs="Times New Roman CYR"/>
          <w:color w:val="auto"/>
        </w:rPr>
        <w:t>письме</w:t>
      </w:r>
      <w:r w:rsidRPr="00205FDA">
        <w:t xml:space="preserve"> ФНС от 12.08.2015 N ГД-4-3/14174@. Эти разъяснения адресованы организациям, ведущим на территории города Москвы деятельность, подпадающую под обложение торговым сбором.</w:t>
      </w:r>
    </w:p>
    <w:p w:rsidR="00167C31" w:rsidRPr="00205FDA" w:rsidRDefault="00167C31">
      <w:r w:rsidRPr="00205FDA">
        <w:t xml:space="preserve">При расчете налога на прибыль за налоговый период (авансовых платежей за отчетный период) учитывается торговый сбор, фактически уплаченный в бюджет города Москвы с начала налогового периода до даты уплаты налога (авансового платежа). Например, если торговый сбор за III квартал 2015 года уплачен 15 октября, то сумма этого сбора может уменьшить сумму исчисленного авансового платежа по налогу на прибыль в бюджет города Москвы в налоговой декларации за девять месяцев 2015 года. Уплаченный торговый сбор за III и IV кварталы 2015 года может уменьшить соответствующую сумму исчисленного налога по </w:t>
      </w:r>
      <w:r w:rsidRPr="00205FDA">
        <w:rPr>
          <w:rStyle w:val="a4"/>
          <w:rFonts w:cs="Times New Roman CYR"/>
          <w:color w:val="auto"/>
        </w:rPr>
        <w:t>налоговой декларации</w:t>
      </w:r>
      <w:r w:rsidRPr="00205FDA">
        <w:t xml:space="preserve"> за 2015 год.</w:t>
      </w:r>
    </w:p>
    <w:p w:rsidR="00167C31" w:rsidRPr="00205FDA" w:rsidRDefault="00167C31">
      <w:r w:rsidRPr="00205FDA">
        <w:t xml:space="preserve">При этом положения </w:t>
      </w:r>
      <w:r w:rsidRPr="00205FDA">
        <w:rPr>
          <w:rStyle w:val="a4"/>
          <w:rFonts w:cs="Times New Roman CYR"/>
          <w:color w:val="auto"/>
        </w:rPr>
        <w:t>п. 10 ст. 286</w:t>
      </w:r>
      <w:r w:rsidRPr="00205FDA">
        <w:t xml:space="preserve"> НК РФ позволяют на уплаченный торговый сбор за IV квартал уменьшить исчисленный налог в налоговой декларации за налоговый период (год) либо уменьшить исчисленные авансовые платежи в налоговой декларации за I квартал следующего налогового периода.</w:t>
      </w:r>
    </w:p>
    <w:p w:rsidR="00167C31" w:rsidRPr="00205FDA" w:rsidRDefault="00167C31">
      <w:r w:rsidRPr="00205FDA">
        <w:t>В случае если сумма торгового сбора превышает сумму исчисленного по итогам соответствующего отчетного (налогового) периода авансового платежа (налога на прибыль), торговый сбор учитывается в налоговых декларациях в пределах этого исчисленного авансового платежа (налога).</w:t>
      </w:r>
    </w:p>
    <w:p w:rsidR="00167C31" w:rsidRPr="00205FDA" w:rsidRDefault="00167C31">
      <w:r w:rsidRPr="00205FDA">
        <w:t xml:space="preserve">Кроме того, в упомянутом выше </w:t>
      </w:r>
      <w:r w:rsidRPr="00205FDA">
        <w:rPr>
          <w:rStyle w:val="a4"/>
          <w:rFonts w:cs="Times New Roman CYR"/>
          <w:color w:val="auto"/>
        </w:rPr>
        <w:t>письме</w:t>
      </w:r>
      <w:r w:rsidRPr="00205FDA">
        <w:t xml:space="preserve"> ФНС даны рекомендации по отражению сумм торгового сбора в </w:t>
      </w:r>
      <w:r w:rsidRPr="00205FDA">
        <w:rPr>
          <w:rStyle w:val="a4"/>
          <w:rFonts w:cs="Times New Roman CYR"/>
          <w:color w:val="auto"/>
        </w:rPr>
        <w:t>декларации</w:t>
      </w:r>
      <w:r w:rsidRPr="00205FDA">
        <w:t xml:space="preserve"> по налогу на прибыль организациями:</w:t>
      </w:r>
    </w:p>
    <w:p w:rsidR="00167C31" w:rsidRPr="00205FDA" w:rsidRDefault="00167C31">
      <w:r w:rsidRPr="00205FDA">
        <w:t>расположенными на территории города Москвы и не имеющими обособленные подразделения;</w:t>
      </w:r>
    </w:p>
    <w:p w:rsidR="00167C31" w:rsidRPr="00205FDA" w:rsidRDefault="00167C31">
      <w:r w:rsidRPr="00205FDA">
        <w:t>расположенными на территории города Москвы и имеющими обособленные подразделения в других субъектах РФ;</w:t>
      </w:r>
    </w:p>
    <w:p w:rsidR="00167C31" w:rsidRPr="00205FDA" w:rsidRDefault="00167C31">
      <w:r w:rsidRPr="00205FDA">
        <w:t>расположенными вне города Москвы и имеющими обособленные подразделения на территории города Москвы.</w:t>
      </w:r>
    </w:p>
    <w:p w:rsidR="00167C31" w:rsidRPr="00205FDA" w:rsidRDefault="00167C31">
      <w:r w:rsidRPr="00205FDA">
        <w:t>Изменение, касающееся резерва по сомнительным долгам, адресовано банкам.</w:t>
      </w:r>
    </w:p>
    <w:p w:rsidR="00167C31" w:rsidRPr="00205FDA" w:rsidRDefault="00167C31">
      <w:r w:rsidRPr="00205FDA">
        <w:t xml:space="preserve">Согласно новой редакции </w:t>
      </w:r>
      <w:r w:rsidRPr="00205FDA">
        <w:rPr>
          <w:rStyle w:val="a4"/>
          <w:rFonts w:cs="Times New Roman CYR"/>
          <w:color w:val="auto"/>
        </w:rPr>
        <w:t>п. 1 ст. 266</w:t>
      </w:r>
      <w:r w:rsidRPr="00205FDA">
        <w:t xml:space="preserve"> НК РФ для налогоплательщиков-банков сомнительным долгом также признается задолженность по уплате процентов, образовавшаяся после 1 января 2015 года, по долговым обязательствам любого вида в случае, если эта задолженность не погашена в сроки, установленные договором, вне зависимости от наличия залога, поручительства, банковской гарантии.</w:t>
      </w:r>
    </w:p>
    <w:p w:rsidR="00167C31" w:rsidRPr="00205FDA" w:rsidRDefault="00167C31">
      <w:bookmarkStart w:id="19" w:name="sub_111101"/>
      <w:r w:rsidRPr="00205FDA">
        <w:rPr>
          <w:rStyle w:val="a4"/>
          <w:rFonts w:cs="Times New Roman CYR"/>
          <w:color w:val="auto"/>
        </w:rPr>
        <w:t>Статья 286</w:t>
      </w:r>
      <w:r w:rsidRPr="00205FDA">
        <w:t xml:space="preserve"> НК РФ предусматривает два способа уплаты ежемесячных авансовых платежей:</w:t>
      </w:r>
    </w:p>
    <w:bookmarkEnd w:id="19"/>
    <w:p w:rsidR="00167C31" w:rsidRPr="00205FDA" w:rsidRDefault="00167C31">
      <w:r w:rsidRPr="00205FDA">
        <w:t>1) так называемый стандартный - когда ежемесячные авансовые платежи текущего квартала определяются исходя из суммы авансовых платежей предыдущих кварталов;</w:t>
      </w:r>
    </w:p>
    <w:p w:rsidR="00167C31" w:rsidRPr="00205FDA" w:rsidRDefault="00167C31">
      <w:r w:rsidRPr="00205FDA">
        <w:t>2) исходя из фактически полученной прибыли. В этом случае исчисление сумм авансовых платежей производится налогоплательщиками исходя из ставки налога и фактически полученной прибыли, рассчитываемой нарастающим итогом с начала налогового периода до окончания соответствующего месяца.</w:t>
      </w:r>
    </w:p>
    <w:p w:rsidR="00167C31" w:rsidRPr="00205FDA" w:rsidRDefault="00167C31">
      <w:r w:rsidRPr="00205FDA">
        <w:t xml:space="preserve">В </w:t>
      </w:r>
      <w:r w:rsidRPr="00205FDA">
        <w:rPr>
          <w:rStyle w:val="a4"/>
          <w:rFonts w:cs="Times New Roman CYR"/>
          <w:color w:val="auto"/>
        </w:rPr>
        <w:t>пункте 2 ст. 286</w:t>
      </w:r>
      <w:r w:rsidRPr="00205FDA">
        <w:t xml:space="preserve"> НК РФ указано, что налогоплательщики имеют право перейти на исчисление ежемесячных авансовых платежей исходя из фактически полученной прибыли, уведомив об этом налоговый орган не позднее 31 декабря года, предшествующего налоговому периоду, в котором происходит переход на эту систему уплаты авансовых платежей. Система </w:t>
      </w:r>
      <w:r w:rsidRPr="00205FDA">
        <w:lastRenderedPageBreak/>
        <w:t>уплаты авансовых платежей не может изменяться налогоплательщиком в течение налогового периода.</w:t>
      </w:r>
    </w:p>
    <w:p w:rsidR="00167C31" w:rsidRPr="00205FDA" w:rsidRDefault="00167C31">
      <w:r w:rsidRPr="00205FDA">
        <w:t xml:space="preserve">С 2015 года в </w:t>
      </w:r>
      <w:r w:rsidRPr="00205FDA">
        <w:rPr>
          <w:rStyle w:val="a4"/>
          <w:rFonts w:cs="Times New Roman CYR"/>
          <w:color w:val="auto"/>
        </w:rPr>
        <w:t>п. 2 ст. 286</w:t>
      </w:r>
      <w:r w:rsidRPr="00205FDA">
        <w:t xml:space="preserve"> НК РФ появились нормы, обязывающие налогоплательщиков уведомлять налоговый орган и о переходе с уплаты ежемесячных авансовых платежей исходя из фактической прибыли на общеустановленный (стандартный) порядок уплаты ежемесячных авансовых платежей. Уведомить налоговый орган о таком переходе нужно в те же сроки - до 31 декабря.</w:t>
      </w:r>
    </w:p>
    <w:p w:rsidR="00167C31" w:rsidRPr="00205FDA" w:rsidRDefault="00167C31">
      <w:r w:rsidRPr="00205FDA">
        <w:t>Таким образом, с 2015 года налогоплательщики в любом случае обязаны уведомлять налоговые органы о смене способа уплаты ежемесячных авансовых платежей не позднее 31 декабря года, предшествующего году, в котором происходит переход на другой способ.</w:t>
      </w:r>
    </w:p>
    <w:p w:rsidR="00167C31" w:rsidRPr="00205FDA" w:rsidRDefault="00167C31">
      <w:r w:rsidRPr="00205FDA">
        <w:t>С 2015 года расширен перечень налогоплательщиков, имеющих право на применение нулевой налоговой ставки, за счет включения в него:</w:t>
      </w:r>
    </w:p>
    <w:p w:rsidR="00167C31" w:rsidRPr="00205FDA" w:rsidRDefault="00167C31">
      <w:r w:rsidRPr="00205FDA">
        <w:t>- организаций - участников свободной экономической зоны (</w:t>
      </w:r>
      <w:r w:rsidRPr="00205FDA">
        <w:rPr>
          <w:rStyle w:val="a4"/>
          <w:rFonts w:cs="Times New Roman CYR"/>
          <w:color w:val="auto"/>
        </w:rPr>
        <w:t>п. 1.7 ст. 284</w:t>
      </w:r>
      <w:r w:rsidRPr="00205FDA">
        <w:t xml:space="preserve"> НК РФ);</w:t>
      </w:r>
    </w:p>
    <w:p w:rsidR="00167C31" w:rsidRPr="00205FDA" w:rsidRDefault="00167C31">
      <w:r w:rsidRPr="00205FDA">
        <w:t xml:space="preserve">- организаций, получивших статус резидента территории опережающего социально-экономического развития в соответствии с </w:t>
      </w:r>
      <w:r w:rsidRPr="00205FDA">
        <w:rPr>
          <w:rStyle w:val="a4"/>
          <w:rFonts w:cs="Times New Roman CYR"/>
          <w:color w:val="auto"/>
        </w:rPr>
        <w:t>Федеральным законом</w:t>
      </w:r>
      <w:r w:rsidRPr="00205FDA">
        <w:t xml:space="preserve"> "О территориях опережающего социально-экономического развития в Российской Федерации" (</w:t>
      </w:r>
      <w:r w:rsidRPr="00205FDA">
        <w:rPr>
          <w:rStyle w:val="a4"/>
          <w:rFonts w:cs="Times New Roman CYR"/>
          <w:color w:val="auto"/>
        </w:rPr>
        <w:t>п. 1.8 ст. 284</w:t>
      </w:r>
      <w:r w:rsidRPr="00205FDA">
        <w:t xml:space="preserve"> НК РФ);</w:t>
      </w:r>
    </w:p>
    <w:p w:rsidR="00167C31" w:rsidRPr="00205FDA" w:rsidRDefault="00167C31">
      <w:r w:rsidRPr="00205FDA">
        <w:t>- организаций, осуществляющих социальное обслуживание граждан (</w:t>
      </w:r>
      <w:r w:rsidRPr="00205FDA">
        <w:rPr>
          <w:rStyle w:val="a4"/>
          <w:rFonts w:cs="Times New Roman CYR"/>
          <w:color w:val="auto"/>
        </w:rPr>
        <w:t>п. 1.9 ст. 284</w:t>
      </w:r>
      <w:r w:rsidRPr="00205FDA">
        <w:t xml:space="preserve">, </w:t>
      </w:r>
      <w:r w:rsidRPr="00205FDA">
        <w:rPr>
          <w:rStyle w:val="a4"/>
          <w:rFonts w:cs="Times New Roman CYR"/>
          <w:color w:val="auto"/>
        </w:rPr>
        <w:t>ст. 284.5</w:t>
      </w:r>
      <w:r w:rsidRPr="00205FDA">
        <w:t xml:space="preserve"> НК РФ). Деятельностью по осуществлению социального обслуживания граждан признается деятельность по предоставлению гражданам социальных услуг, включенных в </w:t>
      </w:r>
      <w:r w:rsidRPr="00205FDA">
        <w:rPr>
          <w:rStyle w:val="a4"/>
          <w:rFonts w:cs="Times New Roman CYR"/>
          <w:color w:val="auto"/>
        </w:rPr>
        <w:t>перечень</w:t>
      </w:r>
      <w:r w:rsidRPr="00205FDA">
        <w:t xml:space="preserve">, утвержденный </w:t>
      </w:r>
      <w:r w:rsidRPr="00205FDA">
        <w:rPr>
          <w:rStyle w:val="a4"/>
          <w:rFonts w:cs="Times New Roman CYR"/>
          <w:color w:val="auto"/>
        </w:rPr>
        <w:t>Постановлением</w:t>
      </w:r>
      <w:r w:rsidRPr="00205FDA">
        <w:t xml:space="preserve"> Правительства РФ от 26.06.2015 N 638.</w:t>
      </w:r>
    </w:p>
    <w:p w:rsidR="00167C31" w:rsidRPr="00205FDA" w:rsidRDefault="00167C31">
      <w:r w:rsidRPr="00205FDA">
        <w:t>С 1 января 2015 года вступили в силу новые нормы, определяющие правила налогообложения прибыли контролируемых иностранных компаний.</w:t>
      </w:r>
    </w:p>
    <w:p w:rsidR="00167C31" w:rsidRPr="00205FDA" w:rsidRDefault="00167C31">
      <w:r w:rsidRPr="00205FDA">
        <w:t xml:space="preserve">В главе 25 НК РФ появилась новая </w:t>
      </w:r>
      <w:r w:rsidRPr="00205FDA">
        <w:rPr>
          <w:rStyle w:val="a4"/>
          <w:rFonts w:cs="Times New Roman CYR"/>
          <w:color w:val="auto"/>
        </w:rPr>
        <w:t>ст. 309.1</w:t>
      </w:r>
      <w:r w:rsidRPr="00205FDA">
        <w:t>, устанавливающая особенности налогообложения прибыли контролируемых иностранных компаний.</w:t>
      </w:r>
    </w:p>
    <w:p w:rsidR="00167C31" w:rsidRPr="00205FDA" w:rsidRDefault="00167C31">
      <w:r w:rsidRPr="00205FDA">
        <w:t>Налогоплательщики - контролирующие лица определяют налоговую базу по налогу на прибыль в отношении прибыли контролируемых иностранных компаний начиная с налогового периода 2015 года.</w:t>
      </w:r>
    </w:p>
    <w:p w:rsidR="00167C31" w:rsidRPr="00205FDA" w:rsidRDefault="00167C31">
      <w:r w:rsidRPr="00205FDA">
        <w:t xml:space="preserve">К налоговой базе, определяемой налогоплательщиками - контролирующими лицами по доходам в виде прибыли контролируемых иностранных компаний, применяется налоговая ставка, предусмотренная </w:t>
      </w:r>
      <w:r w:rsidRPr="00205FDA">
        <w:rPr>
          <w:rStyle w:val="a4"/>
          <w:rFonts w:cs="Times New Roman CYR"/>
          <w:color w:val="auto"/>
        </w:rPr>
        <w:t>п. 1.6 ст. 284</w:t>
      </w:r>
      <w:r w:rsidRPr="00205FDA">
        <w:t xml:space="preserve"> НК РФ (20%).</w:t>
      </w:r>
    </w:p>
    <w:p w:rsidR="00167C31" w:rsidRPr="00205FDA" w:rsidRDefault="00167C31"/>
    <w:p w:rsidR="00167C31" w:rsidRPr="00205FDA" w:rsidRDefault="00167C31">
      <w:pPr>
        <w:pStyle w:val="1"/>
        <w:rPr>
          <w:color w:val="auto"/>
        </w:rPr>
      </w:pPr>
      <w:bookmarkStart w:id="20" w:name="sub_1200"/>
      <w:r w:rsidRPr="00205FDA">
        <w:rPr>
          <w:color w:val="auto"/>
        </w:rPr>
        <w:t>1.2. Налог на добавленную стоимость (НДС)</w:t>
      </w:r>
    </w:p>
    <w:bookmarkEnd w:id="20"/>
    <w:p w:rsidR="00167C31" w:rsidRPr="00205FDA" w:rsidRDefault="00167C31"/>
    <w:p w:rsidR="00167C31" w:rsidRPr="00205FDA" w:rsidRDefault="00167C31">
      <w:pPr>
        <w:pStyle w:val="1"/>
        <w:rPr>
          <w:color w:val="auto"/>
        </w:rPr>
      </w:pPr>
      <w:bookmarkStart w:id="21" w:name="sub_1210"/>
      <w:r w:rsidRPr="00205FDA">
        <w:rPr>
          <w:color w:val="auto"/>
        </w:rPr>
        <w:t>1.2.1. Операции, не облагаемые НДС</w:t>
      </w:r>
    </w:p>
    <w:bookmarkEnd w:id="21"/>
    <w:p w:rsidR="00167C31" w:rsidRPr="00205FDA" w:rsidRDefault="00167C31"/>
    <w:p w:rsidR="00167C31" w:rsidRPr="00205FDA" w:rsidRDefault="00167C31">
      <w:r w:rsidRPr="00205FDA">
        <w:t xml:space="preserve">С 1 января 2015 года операции по реализации имущества и (или) имущественных прав должников, признанных в соответствии с законодательством Российской Федерации несостоятельными (банкротами), включены в перечень операций, не признаваемых объектом налогообложения (новый </w:t>
      </w:r>
      <w:r w:rsidRPr="00205FDA">
        <w:rPr>
          <w:rStyle w:val="a4"/>
          <w:rFonts w:cs="Times New Roman CYR"/>
          <w:color w:val="auto"/>
        </w:rPr>
        <w:t>подп. 15 п. 2 ст. 146</w:t>
      </w:r>
      <w:r w:rsidRPr="00205FDA">
        <w:t xml:space="preserve"> НК РФ).</w:t>
      </w:r>
    </w:p>
    <w:p w:rsidR="00167C31" w:rsidRPr="00205FDA" w:rsidRDefault="00167C31">
      <w:r w:rsidRPr="00205FDA">
        <w:t xml:space="preserve">С этой же даты утратил силу </w:t>
      </w:r>
      <w:r w:rsidRPr="00205FDA">
        <w:rPr>
          <w:rStyle w:val="a4"/>
          <w:rFonts w:cs="Times New Roman CYR"/>
          <w:color w:val="auto"/>
        </w:rPr>
        <w:t>п. 4.1 ст. 161</w:t>
      </w:r>
      <w:r w:rsidRPr="00205FDA">
        <w:t xml:space="preserve"> НК РФ, который возлагал на покупателей указанного имущества и (или) имущественных прав обязанности налогового агента по НДС.</w:t>
      </w:r>
    </w:p>
    <w:p w:rsidR="00167C31" w:rsidRPr="00205FDA" w:rsidRDefault="00167C31">
      <w:r w:rsidRPr="00205FDA">
        <w:t xml:space="preserve">Напомним, что до 1 января 2015 года операции по реализации имущества должников, признанных банкротами, облагались НДС в общем порядке. При этом в силу </w:t>
      </w:r>
      <w:r w:rsidRPr="00205FDA">
        <w:rPr>
          <w:rStyle w:val="a4"/>
          <w:rFonts w:cs="Times New Roman CYR"/>
          <w:color w:val="auto"/>
        </w:rPr>
        <w:t>п. 4.1 ст. 161</w:t>
      </w:r>
      <w:r w:rsidRPr="00205FDA">
        <w:t xml:space="preserve"> НК РФ обязанность уплачивать в бюджет НДС по такой реализации возлагалась законом на покупателей указанного имущества, которые признавались налоговыми агентами.</w:t>
      </w:r>
    </w:p>
    <w:p w:rsidR="00167C31" w:rsidRPr="00205FDA" w:rsidRDefault="00167C31">
      <w:r w:rsidRPr="00205FDA">
        <w:t>Однако Пленум ВАС РФ (</w:t>
      </w:r>
      <w:r w:rsidRPr="00205FDA">
        <w:rPr>
          <w:rStyle w:val="a4"/>
          <w:rFonts w:cs="Times New Roman CYR"/>
          <w:color w:val="auto"/>
        </w:rPr>
        <w:t>Постановление</w:t>
      </w:r>
      <w:r w:rsidRPr="00205FDA">
        <w:t xml:space="preserve"> от 25.01.2013 N 11) пришел к выводу о том, что положения </w:t>
      </w:r>
      <w:r w:rsidRPr="00205FDA">
        <w:rPr>
          <w:rStyle w:val="a4"/>
          <w:rFonts w:cs="Times New Roman CYR"/>
          <w:color w:val="auto"/>
        </w:rPr>
        <w:t>п. 4.1 ст. 161</w:t>
      </w:r>
      <w:r w:rsidRPr="00205FDA">
        <w:t xml:space="preserve"> НК РФ входят в противоречие с нормами </w:t>
      </w:r>
      <w:r w:rsidRPr="00205FDA">
        <w:rPr>
          <w:rStyle w:val="a4"/>
          <w:rFonts w:cs="Times New Roman CYR"/>
          <w:color w:val="auto"/>
        </w:rPr>
        <w:t>Федерального закона</w:t>
      </w:r>
      <w:r w:rsidRPr="00205FDA">
        <w:t xml:space="preserve"> от 26.10.2002 N 127-ФЗ "О несостоятельности (банкротстве)" и </w:t>
      </w:r>
      <w:r w:rsidRPr="00205FDA">
        <w:rPr>
          <w:rStyle w:val="a4"/>
          <w:rFonts w:cs="Times New Roman CYR"/>
          <w:color w:val="auto"/>
        </w:rPr>
        <w:t>Федерального закона</w:t>
      </w:r>
      <w:r w:rsidRPr="00205FDA">
        <w:t xml:space="preserve"> от 25.02.1999 </w:t>
      </w:r>
      <w:r w:rsidRPr="00205FDA">
        <w:lastRenderedPageBreak/>
        <w:t>N 40-ФЗ "О несостоятельности (банкротстве) кредитных организаций". По мнению Пленума ВАС РФ, сумма, за которую имущество должника было продано, должна быть перечислена покупателем имущества должнику или организатору торгов полностью (без удержания НДС).</w:t>
      </w:r>
    </w:p>
    <w:p w:rsidR="00167C31" w:rsidRPr="00205FDA" w:rsidRDefault="00167C31">
      <w:r w:rsidRPr="00205FDA">
        <w:t xml:space="preserve">В этой связи в </w:t>
      </w:r>
      <w:r w:rsidRPr="00205FDA">
        <w:rPr>
          <w:rStyle w:val="a4"/>
          <w:rFonts w:cs="Times New Roman CYR"/>
          <w:color w:val="auto"/>
        </w:rPr>
        <w:t>письме</w:t>
      </w:r>
      <w:r w:rsidRPr="00205FDA">
        <w:t xml:space="preserve"> ФНС России от 10.07.2014 N ГД-4-3/13426@, доведенном до нижестоящих налоговых органов, было указано, что при реализации имущества должников, признанных в соответствии с законодательством Российской Федерации банкротами, исчисление и уплата в бюджет налога на добавленную стоимость производится налогоплательщиками-должниками.</w:t>
      </w:r>
    </w:p>
    <w:p w:rsidR="00167C31" w:rsidRPr="00205FDA" w:rsidRDefault="00167C31">
      <w:r w:rsidRPr="00205FDA">
        <w:t xml:space="preserve">Итак, с 1 января 2015 года в соответствии с </w:t>
      </w:r>
      <w:r w:rsidRPr="00205FDA">
        <w:rPr>
          <w:rStyle w:val="a4"/>
          <w:rFonts w:cs="Times New Roman CYR"/>
          <w:color w:val="auto"/>
        </w:rPr>
        <w:t>подп. 15 п. 2 ст. 146</w:t>
      </w:r>
      <w:r w:rsidRPr="00205FDA">
        <w:t xml:space="preserve"> НК РФ операции по реализации имущества (имущественных прав) должников-банкротов не облагаются НДС.</w:t>
      </w:r>
    </w:p>
    <w:p w:rsidR="00167C31" w:rsidRPr="00205FDA" w:rsidRDefault="00167C31">
      <w:r w:rsidRPr="00205FDA">
        <w:t>Освобождение от налогообложения распространяется на реализацию любого имущества, в том числе изготовленного в ходе текущей производственной деятельности организации-банкрота</w:t>
      </w:r>
      <w:r w:rsidRPr="00205FDA">
        <w:rPr>
          <w:rStyle w:val="a4"/>
          <w:rFonts w:cs="Times New Roman CYR"/>
          <w:color w:val="auto"/>
        </w:rPr>
        <w:t>*(17)</w:t>
      </w:r>
      <w:r w:rsidRPr="00205FDA">
        <w:t xml:space="preserve"> (</w:t>
      </w:r>
      <w:r w:rsidRPr="00205FDA">
        <w:rPr>
          <w:rStyle w:val="a4"/>
          <w:rFonts w:cs="Times New Roman CYR"/>
          <w:color w:val="auto"/>
        </w:rPr>
        <w:t>письмо</w:t>
      </w:r>
      <w:r w:rsidRPr="00205FDA">
        <w:t xml:space="preserve"> Минфина России от 07.04.2015 N 03-07-14/19390).</w:t>
      </w:r>
    </w:p>
    <w:p w:rsidR="00167C31" w:rsidRPr="00205FDA" w:rsidRDefault="00167C31">
      <w:r w:rsidRPr="00205FDA">
        <w:t xml:space="preserve">При этом положения </w:t>
      </w:r>
      <w:r w:rsidRPr="00205FDA">
        <w:rPr>
          <w:rStyle w:val="a4"/>
          <w:rFonts w:cs="Times New Roman CYR"/>
          <w:color w:val="auto"/>
        </w:rPr>
        <w:t>подп. 15 п. 2 ст. 146</w:t>
      </w:r>
      <w:r w:rsidRPr="00205FDA">
        <w:t xml:space="preserve"> НК РФ не затрагивают порядок налогообложения операций по реализации работ (услуг). Эти операции, в том числе и сдача имущества организации-банкрота в аренду, подлежат налогообложению НДС в общеустановленном порядке (письма Минфина России </w:t>
      </w:r>
      <w:r w:rsidRPr="00205FDA">
        <w:rPr>
          <w:rStyle w:val="a4"/>
          <w:rFonts w:cs="Times New Roman CYR"/>
          <w:color w:val="auto"/>
        </w:rPr>
        <w:t>от 06.05.2015 N 03-07-11/26074</w:t>
      </w:r>
      <w:r w:rsidRPr="00205FDA">
        <w:t xml:space="preserve">, </w:t>
      </w:r>
      <w:r w:rsidRPr="00205FDA">
        <w:rPr>
          <w:rStyle w:val="a4"/>
          <w:rFonts w:cs="Times New Roman CYR"/>
          <w:color w:val="auto"/>
        </w:rPr>
        <w:t>от 21.05.2015 N 03-07-11/29287</w:t>
      </w:r>
      <w:r w:rsidRPr="00205FDA">
        <w:t>).</w:t>
      </w:r>
    </w:p>
    <w:p w:rsidR="00167C31" w:rsidRPr="00205FDA" w:rsidRDefault="00167C31">
      <w:r w:rsidRPr="00205FDA">
        <w:t xml:space="preserve">Информация об операциях, не облагаемых НДС, отражается в декларации по НДС в </w:t>
      </w:r>
      <w:r w:rsidRPr="00205FDA">
        <w:rPr>
          <w:rStyle w:val="a4"/>
          <w:rFonts w:cs="Times New Roman CYR"/>
          <w:color w:val="auto"/>
        </w:rPr>
        <w:t>Разделе 7</w:t>
      </w:r>
      <w:r w:rsidRPr="00205FDA">
        <w:t xml:space="preserve">. В </w:t>
      </w:r>
      <w:r w:rsidRPr="00205FDA">
        <w:rPr>
          <w:rStyle w:val="a4"/>
          <w:rFonts w:cs="Times New Roman CYR"/>
          <w:color w:val="auto"/>
        </w:rPr>
        <w:t>письме</w:t>
      </w:r>
      <w:r w:rsidRPr="00205FDA">
        <w:t xml:space="preserve"> ФНС от 22.04.2015 N ГД-4-3/6915@ разъясняется, что операции, предусмотренные в </w:t>
      </w:r>
      <w:r w:rsidRPr="00205FDA">
        <w:rPr>
          <w:rStyle w:val="a4"/>
          <w:rFonts w:cs="Times New Roman CYR"/>
          <w:color w:val="auto"/>
        </w:rPr>
        <w:t>подп. 15 п. 2 ст. 146</w:t>
      </w:r>
      <w:r w:rsidRPr="00205FDA">
        <w:t xml:space="preserve"> НК РФ, отражаются в Разделе 7 под кодом 1010823. При этом не является нарушением использование налогоплательщиками кода </w:t>
      </w:r>
      <w:r w:rsidRPr="00205FDA">
        <w:rPr>
          <w:rStyle w:val="a4"/>
          <w:rFonts w:cs="Times New Roman CYR"/>
          <w:color w:val="auto"/>
        </w:rPr>
        <w:t>1010800</w:t>
      </w:r>
      <w:r w:rsidRPr="00205FDA">
        <w:t xml:space="preserve"> до момента официального установления кода 1010823 для указанных операций.</w:t>
      </w:r>
    </w:p>
    <w:p w:rsidR="00167C31" w:rsidRPr="00205FDA" w:rsidRDefault="00167C31">
      <w:r w:rsidRPr="00205FDA">
        <w:t xml:space="preserve">С 13 октября 2015 года вступил в силу новый перечень медицинских товаров, реализация которых на территории РФ и ввоз которых на территорию РФ, освобождаются от НДС на основании </w:t>
      </w:r>
      <w:r w:rsidRPr="00205FDA">
        <w:rPr>
          <w:rStyle w:val="a4"/>
          <w:rFonts w:cs="Times New Roman CYR"/>
          <w:color w:val="auto"/>
        </w:rPr>
        <w:t>подп. 1 п. 2 ст. 149</w:t>
      </w:r>
      <w:r w:rsidRPr="00205FDA">
        <w:t xml:space="preserve"> НК РФ и </w:t>
      </w:r>
      <w:r w:rsidRPr="00205FDA">
        <w:rPr>
          <w:rStyle w:val="a4"/>
          <w:rFonts w:cs="Times New Roman CYR"/>
          <w:color w:val="auto"/>
        </w:rPr>
        <w:t>подп. 2 ст. 150</w:t>
      </w:r>
      <w:r w:rsidRPr="00205FDA">
        <w:t xml:space="preserve"> НК РФ.</w:t>
      </w:r>
    </w:p>
    <w:p w:rsidR="00167C31" w:rsidRPr="00205FDA" w:rsidRDefault="00167C31">
      <w:r w:rsidRPr="00205FDA">
        <w:t xml:space="preserve">Новый </w:t>
      </w:r>
      <w:r w:rsidRPr="00205FDA">
        <w:rPr>
          <w:rStyle w:val="a4"/>
          <w:rFonts w:cs="Times New Roman CYR"/>
          <w:color w:val="auto"/>
        </w:rPr>
        <w:t>перечень</w:t>
      </w:r>
      <w:r w:rsidRPr="00205FDA">
        <w:t xml:space="preserve"> утвержден </w:t>
      </w:r>
      <w:r w:rsidRPr="00205FDA">
        <w:rPr>
          <w:rStyle w:val="a4"/>
          <w:rFonts w:cs="Times New Roman CYR"/>
          <w:color w:val="auto"/>
        </w:rPr>
        <w:t>Постановлением</w:t>
      </w:r>
      <w:r w:rsidRPr="00205FDA">
        <w:t xml:space="preserve"> Правительства РФ от 30.09.2015 N 1042. В него включены коды медицинских товаров как по </w:t>
      </w:r>
      <w:r w:rsidRPr="00205FDA">
        <w:rPr>
          <w:rStyle w:val="a4"/>
          <w:rFonts w:cs="Times New Roman CYR"/>
          <w:color w:val="auto"/>
        </w:rPr>
        <w:t>Общероссийскому классификатору</w:t>
      </w:r>
      <w:r w:rsidRPr="00205FDA">
        <w:t xml:space="preserve"> продукции (ОКП) ОК 005-93, так и по </w:t>
      </w:r>
      <w:r w:rsidRPr="00205FDA">
        <w:rPr>
          <w:rStyle w:val="a4"/>
          <w:rFonts w:cs="Times New Roman CYR"/>
          <w:color w:val="auto"/>
        </w:rPr>
        <w:t>Товарной номенклатуре</w:t>
      </w:r>
      <w:r w:rsidRPr="00205FDA">
        <w:t xml:space="preserve"> внешнеэкономической деятельности Евразийского экономического союза (ТН ВЭД ЕАЭС).</w:t>
      </w:r>
    </w:p>
    <w:p w:rsidR="00167C31" w:rsidRPr="00205FDA" w:rsidRDefault="00167C31">
      <w:r w:rsidRPr="00205FDA">
        <w:t xml:space="preserve">Фактический новый </w:t>
      </w:r>
      <w:r w:rsidRPr="00205FDA">
        <w:rPr>
          <w:rStyle w:val="a4"/>
          <w:rFonts w:cs="Times New Roman CYR"/>
          <w:color w:val="auto"/>
        </w:rPr>
        <w:t>перечень</w:t>
      </w:r>
      <w:r w:rsidRPr="00205FDA">
        <w:t xml:space="preserve"> состоит из четырех. В него включены перечни освобождаемых от НДС:</w:t>
      </w:r>
    </w:p>
    <w:p w:rsidR="00167C31" w:rsidRPr="00205FDA" w:rsidRDefault="00167C31">
      <w:r w:rsidRPr="00205FDA">
        <w:t>- важнейших и жизненно необходимых медицинских изделий;</w:t>
      </w:r>
    </w:p>
    <w:p w:rsidR="00167C31" w:rsidRPr="00205FDA" w:rsidRDefault="00167C31">
      <w:r w:rsidRPr="00205FDA">
        <w:t>- линз и оправ для очков (за исключением солнцезащитных);</w:t>
      </w:r>
    </w:p>
    <w:p w:rsidR="00167C31" w:rsidRPr="00205FDA" w:rsidRDefault="00167C31">
      <w:r w:rsidRPr="00205FDA">
        <w:t>- технических средств, включая автомототранспорт и материалы, которые могут быть использованы исключительно для профилактики инвалидности или реабилитации инвалидов;</w:t>
      </w:r>
    </w:p>
    <w:p w:rsidR="00167C31" w:rsidRPr="00205FDA" w:rsidRDefault="00167C31">
      <w:r w:rsidRPr="00205FDA">
        <w:t>- протезно-ортопедических изделий, сырья и материалов для их изготовления и полуфабрикатов к ним.</w:t>
      </w:r>
    </w:p>
    <w:p w:rsidR="00167C31" w:rsidRPr="00205FDA" w:rsidRDefault="00167C31">
      <w:r w:rsidRPr="00205FDA">
        <w:t xml:space="preserve">С момента вступления в силу нового </w:t>
      </w:r>
      <w:r w:rsidRPr="00205FDA">
        <w:rPr>
          <w:rStyle w:val="a4"/>
          <w:rFonts w:cs="Times New Roman CYR"/>
          <w:color w:val="auto"/>
        </w:rPr>
        <w:t>перечня</w:t>
      </w:r>
      <w:r w:rsidRPr="00205FDA">
        <w:t xml:space="preserve"> прежние перечни утратили свою силу.</w:t>
      </w:r>
    </w:p>
    <w:p w:rsidR="00167C31" w:rsidRPr="00205FDA" w:rsidRDefault="00167C31"/>
    <w:p w:rsidR="00167C31" w:rsidRPr="00205FDA" w:rsidRDefault="00167C31">
      <w:pPr>
        <w:pStyle w:val="1"/>
        <w:rPr>
          <w:color w:val="auto"/>
        </w:rPr>
      </w:pPr>
      <w:bookmarkStart w:id="22" w:name="sub_1220"/>
      <w:r w:rsidRPr="00205FDA">
        <w:rPr>
          <w:color w:val="auto"/>
        </w:rPr>
        <w:t>1.2.2. Ставки НДС</w:t>
      </w:r>
    </w:p>
    <w:bookmarkEnd w:id="22"/>
    <w:p w:rsidR="00167C31" w:rsidRPr="00205FDA" w:rsidRDefault="00167C31"/>
    <w:p w:rsidR="00167C31" w:rsidRPr="00205FDA" w:rsidRDefault="00167C31">
      <w:pPr>
        <w:pStyle w:val="1"/>
        <w:rPr>
          <w:color w:val="auto"/>
        </w:rPr>
      </w:pPr>
      <w:bookmarkStart w:id="23" w:name="sub_12210"/>
      <w:r w:rsidRPr="00205FDA">
        <w:rPr>
          <w:color w:val="auto"/>
        </w:rPr>
        <w:t>1.2.2.1. Ставка 0%</w:t>
      </w:r>
    </w:p>
    <w:bookmarkEnd w:id="23"/>
    <w:p w:rsidR="00167C31" w:rsidRPr="00205FDA" w:rsidRDefault="00167C31"/>
    <w:p w:rsidR="00167C31" w:rsidRPr="00205FDA" w:rsidRDefault="00167C31">
      <w:r w:rsidRPr="00205FDA">
        <w:t>С 1 января 2015 года изменился порядок налогообложения услуг, оказываемых российскими авиаперевозчиками (как организациями, так и индивидуальными предпринимателями) по авиаперевозке товаров из пункта отправления в пункт назначения, которые расположены за пределами РФ, с промежуточной остановкой в России.</w:t>
      </w:r>
    </w:p>
    <w:p w:rsidR="00167C31" w:rsidRPr="00205FDA" w:rsidRDefault="00167C31">
      <w:r w:rsidRPr="00205FDA">
        <w:t xml:space="preserve">Местом реализации таких услуг теперь признается Российская Федерация (новый </w:t>
      </w:r>
      <w:r w:rsidRPr="00205FDA">
        <w:rPr>
          <w:rStyle w:val="a4"/>
          <w:rFonts w:cs="Times New Roman CYR"/>
          <w:color w:val="auto"/>
        </w:rPr>
        <w:t xml:space="preserve">подп. 4.4 </w:t>
      </w:r>
      <w:r w:rsidRPr="00205FDA">
        <w:rPr>
          <w:rStyle w:val="a4"/>
          <w:rFonts w:cs="Times New Roman CYR"/>
          <w:color w:val="auto"/>
        </w:rPr>
        <w:lastRenderedPageBreak/>
        <w:t>п. 1 ст. 148</w:t>
      </w:r>
      <w:r w:rsidRPr="00205FDA">
        <w:t xml:space="preserve"> НК РФ), т.е. они признаются объектом налогообложения.</w:t>
      </w:r>
    </w:p>
    <w:p w:rsidR="00167C31" w:rsidRPr="00205FDA" w:rsidRDefault="00167C31">
      <w:r w:rsidRPr="00205FDA">
        <w:t xml:space="preserve">При этом в соответствии с новым </w:t>
      </w:r>
      <w:r w:rsidRPr="00205FDA">
        <w:rPr>
          <w:rStyle w:val="a4"/>
          <w:rFonts w:cs="Times New Roman CYR"/>
          <w:color w:val="auto"/>
        </w:rPr>
        <w:t>подп. 2.10 п. 1 ст. 164</w:t>
      </w:r>
      <w:r w:rsidRPr="00205FDA">
        <w:t xml:space="preserve"> НК РФ в отношении указанных услуг применяется нулевая ставка НДС. Документы, необходимые для подтверждения нулевой ставки, перечислены в </w:t>
      </w:r>
      <w:r w:rsidRPr="00205FDA">
        <w:rPr>
          <w:rStyle w:val="a4"/>
          <w:rFonts w:cs="Times New Roman CYR"/>
          <w:color w:val="auto"/>
        </w:rPr>
        <w:t>п. 3.9 ст. 165</w:t>
      </w:r>
      <w:r w:rsidRPr="00205FDA">
        <w:t xml:space="preserve"> НК РФ. Они должны быть представлены в налоговый орган в срок не позднее 180 календарных дней с даты проставления отметки таможенного органа, подтверждающей убытие товаров с территории России (</w:t>
      </w:r>
      <w:r w:rsidRPr="00205FDA">
        <w:rPr>
          <w:rStyle w:val="a4"/>
          <w:rFonts w:cs="Times New Roman CYR"/>
          <w:color w:val="auto"/>
        </w:rPr>
        <w:t>абз. 14 п. 9 ст. 165</w:t>
      </w:r>
      <w:r w:rsidRPr="00205FDA">
        <w:t xml:space="preserve"> НК РФ).</w:t>
      </w:r>
    </w:p>
    <w:p w:rsidR="00167C31" w:rsidRPr="00205FDA" w:rsidRDefault="00167C31">
      <w:r w:rsidRPr="00205FDA">
        <w:t xml:space="preserve">В соответствии с </w:t>
      </w:r>
      <w:r w:rsidRPr="00205FDA">
        <w:rPr>
          <w:rStyle w:val="a4"/>
          <w:rFonts w:cs="Times New Roman CYR"/>
          <w:color w:val="auto"/>
        </w:rPr>
        <w:t>письмом</w:t>
      </w:r>
      <w:r w:rsidRPr="00205FDA">
        <w:t xml:space="preserve"> ФНС от 23.03.2015 N ГД-4-3/4556@ при заполнении декларации по НДС информация об операциях, предусмотренных </w:t>
      </w:r>
      <w:r w:rsidRPr="00205FDA">
        <w:rPr>
          <w:rStyle w:val="a4"/>
          <w:rFonts w:cs="Times New Roman CYR"/>
          <w:color w:val="auto"/>
        </w:rPr>
        <w:t>подп. 2.10 п. 1 ст. 164</w:t>
      </w:r>
      <w:r w:rsidRPr="00205FDA">
        <w:t xml:space="preserve"> НК РФ, отражается в </w:t>
      </w:r>
      <w:r w:rsidRPr="00205FDA">
        <w:rPr>
          <w:rStyle w:val="a4"/>
          <w:rFonts w:cs="Times New Roman CYR"/>
          <w:color w:val="auto"/>
        </w:rPr>
        <w:t>Разделах 4</w:t>
      </w:r>
      <w:r w:rsidRPr="00205FDA">
        <w:t xml:space="preserve">, </w:t>
      </w:r>
      <w:r w:rsidRPr="00205FDA">
        <w:rPr>
          <w:rStyle w:val="a4"/>
          <w:rFonts w:cs="Times New Roman CYR"/>
          <w:color w:val="auto"/>
        </w:rPr>
        <w:t>5</w:t>
      </w:r>
      <w:r w:rsidRPr="00205FDA">
        <w:t xml:space="preserve"> и </w:t>
      </w:r>
      <w:r w:rsidRPr="00205FDA">
        <w:rPr>
          <w:rStyle w:val="a4"/>
          <w:rFonts w:cs="Times New Roman CYR"/>
          <w:color w:val="auto"/>
        </w:rPr>
        <w:t>6</w:t>
      </w:r>
      <w:r w:rsidRPr="00205FDA">
        <w:t xml:space="preserve"> под кодом 1011471.</w:t>
      </w:r>
    </w:p>
    <w:p w:rsidR="00167C31" w:rsidRPr="00205FDA" w:rsidRDefault="00167C31">
      <w:r w:rsidRPr="00205FDA">
        <w:t>С 1 января 2015 года изменился порядок налогообложения услуг по перевозке пассажиров железнодорожным транспортом в пригородном сообщении.</w:t>
      </w:r>
    </w:p>
    <w:p w:rsidR="00167C31" w:rsidRPr="00205FDA" w:rsidRDefault="00167C31">
      <w:r w:rsidRPr="00205FDA">
        <w:t xml:space="preserve">В соответствии с </w:t>
      </w:r>
      <w:r w:rsidRPr="00205FDA">
        <w:rPr>
          <w:rStyle w:val="a4"/>
          <w:rFonts w:cs="Times New Roman CYR"/>
          <w:color w:val="auto"/>
        </w:rPr>
        <w:t>подп. 7 п. 2 ст. 149</w:t>
      </w:r>
      <w:r w:rsidRPr="00205FDA">
        <w:t xml:space="preserve"> НК РФ такие услуги освобождены от НДС. Однако действие подп. 7 п. 2 ст. 149 НК РФ (в части услуг по перевозке пассажиров железнодорожным транспортом в пригородном сообщении) приостановлено до 1 января 2017 года.</w:t>
      </w:r>
    </w:p>
    <w:p w:rsidR="00167C31" w:rsidRPr="00205FDA" w:rsidRDefault="00167C31">
      <w:r w:rsidRPr="00205FDA">
        <w:t xml:space="preserve">При этом в течение двух лет (2015-2016) в отношении данных услуг предусмотрено применение нулевой ставки НДС (новый </w:t>
      </w:r>
      <w:r w:rsidRPr="00205FDA">
        <w:rPr>
          <w:rStyle w:val="a4"/>
          <w:rFonts w:cs="Times New Roman CYR"/>
          <w:color w:val="auto"/>
        </w:rPr>
        <w:t>подп. 9.2 п. 1 ст. 164</w:t>
      </w:r>
      <w:r w:rsidRPr="00205FDA">
        <w:t xml:space="preserve"> НК РФ).</w:t>
      </w:r>
    </w:p>
    <w:p w:rsidR="00167C31" w:rsidRPr="00205FDA" w:rsidRDefault="00167C31">
      <w:r w:rsidRPr="00205FDA">
        <w:t>По разъяснению Минфина России (</w:t>
      </w:r>
      <w:r w:rsidRPr="00205FDA">
        <w:rPr>
          <w:rStyle w:val="a4"/>
          <w:rFonts w:cs="Times New Roman CYR"/>
          <w:color w:val="auto"/>
        </w:rPr>
        <w:t>письмо</w:t>
      </w:r>
      <w:r w:rsidRPr="00205FDA">
        <w:t xml:space="preserve"> от 29.05.2015 N 03-07-11/31211), под нулевую ставку подпадают все операции по реализации услуг по перевозке пассажиров железнодорожным транспортом в пригородном сообщении, в том числе и по коммерческим тарифам.</w:t>
      </w:r>
    </w:p>
    <w:p w:rsidR="00167C31" w:rsidRPr="00205FDA" w:rsidRDefault="00167C31">
      <w:r w:rsidRPr="00205FDA">
        <w:t xml:space="preserve">Согласно </w:t>
      </w:r>
      <w:r w:rsidRPr="00205FDA">
        <w:rPr>
          <w:rStyle w:val="a4"/>
          <w:rFonts w:cs="Times New Roman CYR"/>
          <w:color w:val="auto"/>
        </w:rPr>
        <w:t>п. 5.2 ст. 165</w:t>
      </w:r>
      <w:r w:rsidRPr="00205FDA">
        <w:t xml:space="preserve"> НК РФ при реализации услуг, предусмотренных </w:t>
      </w:r>
      <w:r w:rsidRPr="00205FDA">
        <w:rPr>
          <w:rStyle w:val="a4"/>
          <w:rFonts w:cs="Times New Roman CYR"/>
          <w:color w:val="auto"/>
        </w:rPr>
        <w:t>подп. 9.2 п. 1 ст. 164</w:t>
      </w:r>
      <w:r w:rsidRPr="00205FDA">
        <w:t xml:space="preserve"> НК РФ, для подтверждения обоснованности применения нулевой ставки и налоговых вычетов в налоговые органы представляется отчет о доходах от перевозок пассажиров железнодорожным транспортом в пригородном сообщении.</w:t>
      </w:r>
    </w:p>
    <w:p w:rsidR="00167C31" w:rsidRPr="00205FDA" w:rsidRDefault="00167C31">
      <w:r w:rsidRPr="00205FDA">
        <w:rPr>
          <w:rStyle w:val="a4"/>
          <w:rFonts w:cs="Times New Roman CYR"/>
          <w:color w:val="auto"/>
        </w:rPr>
        <w:t>Пунктом 9.2 ст. 167</w:t>
      </w:r>
      <w:r w:rsidRPr="00205FDA">
        <w:t xml:space="preserve"> НК РФ установлено, что моментом определения налоговой базы при реализации услуг, предусмотренных </w:t>
      </w:r>
      <w:r w:rsidRPr="00205FDA">
        <w:rPr>
          <w:rStyle w:val="a4"/>
          <w:rFonts w:cs="Times New Roman CYR"/>
          <w:color w:val="auto"/>
        </w:rPr>
        <w:t>подп. 9.2 п. 1 ст. 164</w:t>
      </w:r>
      <w:r w:rsidRPr="00205FDA">
        <w:t xml:space="preserve"> НК РФ, является последнее число каждого налогового периода (квартала).</w:t>
      </w:r>
    </w:p>
    <w:p w:rsidR="00167C31" w:rsidRPr="00205FDA" w:rsidRDefault="00167C31">
      <w:r w:rsidRPr="00205FDA">
        <w:t xml:space="preserve">Налоговую базу по НДС при реализации услуг, предусмотренных </w:t>
      </w:r>
      <w:r w:rsidRPr="00205FDA">
        <w:rPr>
          <w:rStyle w:val="a4"/>
          <w:rFonts w:cs="Times New Roman CYR"/>
          <w:color w:val="auto"/>
        </w:rPr>
        <w:t>подп. 9.2 п. 1 ст. 164</w:t>
      </w:r>
      <w:r w:rsidRPr="00205FDA">
        <w:t xml:space="preserve"> НК РФ, следует определять как стоимость проездных документов, реализованных в периоде, соответствующем истекшему налоговому периоду (</w:t>
      </w:r>
      <w:r w:rsidRPr="00205FDA">
        <w:rPr>
          <w:rStyle w:val="a4"/>
          <w:rFonts w:cs="Times New Roman CYR"/>
          <w:color w:val="auto"/>
        </w:rPr>
        <w:t>письмо</w:t>
      </w:r>
      <w:r w:rsidRPr="00205FDA">
        <w:t xml:space="preserve"> ФНС от 07.09.2015 N ГД-4-3/15648@).</w:t>
      </w:r>
    </w:p>
    <w:p w:rsidR="00167C31" w:rsidRPr="00205FDA" w:rsidRDefault="00167C31">
      <w:r w:rsidRPr="00205FDA">
        <w:t>В декларации по НДС (</w:t>
      </w:r>
      <w:r w:rsidRPr="00205FDA">
        <w:rPr>
          <w:rStyle w:val="a4"/>
          <w:rFonts w:cs="Times New Roman CYR"/>
          <w:color w:val="auto"/>
        </w:rPr>
        <w:t>Разделы 4</w:t>
      </w:r>
      <w:r w:rsidRPr="00205FDA">
        <w:t xml:space="preserve">, </w:t>
      </w:r>
      <w:r w:rsidRPr="00205FDA">
        <w:rPr>
          <w:rStyle w:val="a4"/>
          <w:rFonts w:cs="Times New Roman CYR"/>
          <w:color w:val="auto"/>
        </w:rPr>
        <w:t>5</w:t>
      </w:r>
      <w:r w:rsidRPr="00205FDA">
        <w:t xml:space="preserve">, </w:t>
      </w:r>
      <w:r w:rsidRPr="00205FDA">
        <w:rPr>
          <w:rStyle w:val="a4"/>
          <w:rFonts w:cs="Times New Roman CYR"/>
          <w:color w:val="auto"/>
        </w:rPr>
        <w:t>6</w:t>
      </w:r>
      <w:r w:rsidRPr="00205FDA">
        <w:t xml:space="preserve">) операции, предусмотренные </w:t>
      </w:r>
      <w:r w:rsidRPr="00205FDA">
        <w:rPr>
          <w:rStyle w:val="a4"/>
          <w:rFonts w:cs="Times New Roman CYR"/>
          <w:color w:val="auto"/>
        </w:rPr>
        <w:t>подп. 9.2 п. 1 ст. 164</w:t>
      </w:r>
      <w:r w:rsidRPr="00205FDA">
        <w:t xml:space="preserve"> НК РФ), отражаются под кодом 1011417 (</w:t>
      </w:r>
      <w:r w:rsidRPr="00205FDA">
        <w:rPr>
          <w:rStyle w:val="a4"/>
          <w:rFonts w:cs="Times New Roman CYR"/>
          <w:color w:val="auto"/>
        </w:rPr>
        <w:t>письмо</w:t>
      </w:r>
      <w:r w:rsidRPr="00205FDA">
        <w:t xml:space="preserve"> ФНС от 25.06.2015 N ГД-4-3/11067@).</w:t>
      </w:r>
    </w:p>
    <w:p w:rsidR="00167C31" w:rsidRPr="00205FDA" w:rsidRDefault="00167C31">
      <w:r w:rsidRPr="00205FDA">
        <w:t>В 2015 году изменились требования по документальному подтверждению обоснованности применения нулевой ставки НДС в отношении услуг:</w:t>
      </w:r>
    </w:p>
    <w:p w:rsidR="00167C31" w:rsidRPr="00205FDA" w:rsidRDefault="00167C31">
      <w:r w:rsidRPr="00205FDA">
        <w:t>- по транспортировке экспортируемых товаров (</w:t>
      </w:r>
      <w:r w:rsidRPr="00205FDA">
        <w:rPr>
          <w:rStyle w:val="a4"/>
          <w:rFonts w:cs="Times New Roman CYR"/>
          <w:color w:val="auto"/>
        </w:rPr>
        <w:t>пункты 3.7</w:t>
      </w:r>
      <w:r w:rsidRPr="00205FDA">
        <w:t xml:space="preserve"> и </w:t>
      </w:r>
      <w:r w:rsidRPr="00205FDA">
        <w:rPr>
          <w:rStyle w:val="a4"/>
          <w:rFonts w:cs="Times New Roman CYR"/>
          <w:color w:val="auto"/>
        </w:rPr>
        <w:t>5 ст. 165</w:t>
      </w:r>
      <w:r w:rsidRPr="00205FDA">
        <w:t xml:space="preserve"> НК РФ);</w:t>
      </w:r>
    </w:p>
    <w:p w:rsidR="00167C31" w:rsidRPr="00205FDA" w:rsidRDefault="00167C31">
      <w:r w:rsidRPr="00205FDA">
        <w:t>- по перевозке пассажиров и багажа (</w:t>
      </w:r>
      <w:r w:rsidRPr="00205FDA">
        <w:rPr>
          <w:rStyle w:val="a4"/>
          <w:rFonts w:cs="Times New Roman CYR"/>
          <w:color w:val="auto"/>
        </w:rPr>
        <w:t>пункты 6</w:t>
      </w:r>
      <w:r w:rsidRPr="00205FDA">
        <w:t xml:space="preserve"> и </w:t>
      </w:r>
      <w:r w:rsidRPr="00205FDA">
        <w:rPr>
          <w:rStyle w:val="a4"/>
          <w:rFonts w:cs="Times New Roman CYR"/>
          <w:color w:val="auto"/>
        </w:rPr>
        <w:t>6.1 ст. 165</w:t>
      </w:r>
      <w:r w:rsidRPr="00205FDA">
        <w:t xml:space="preserve"> НК РФ).</w:t>
      </w:r>
    </w:p>
    <w:p w:rsidR="00167C31" w:rsidRPr="00205FDA" w:rsidRDefault="00167C31">
      <w:r w:rsidRPr="00205FDA">
        <w:t>С 1 октября 2015 года у налогоплательщиков, осуществляющих операции, облагаемые налогом по нулевой ставке, появилась возможность представлять в налоговый орган реестры документов, необходимых для подтверждения обоснованности нулевой ставки и налоговых вычетов (реестры таможенных деклараций (полных таможенных деклараций), перевозочных, товаросопроводительных и иных документов, подтверждающих факт оказания услуг).</w:t>
      </w:r>
    </w:p>
    <w:p w:rsidR="00167C31" w:rsidRPr="00205FDA" w:rsidRDefault="00167C31">
      <w:r w:rsidRPr="00205FDA">
        <w:t xml:space="preserve">В соответствии с новым </w:t>
      </w:r>
      <w:r w:rsidRPr="00205FDA">
        <w:rPr>
          <w:rStyle w:val="a4"/>
          <w:rFonts w:cs="Times New Roman CYR"/>
          <w:color w:val="auto"/>
        </w:rPr>
        <w:t>п. 15 ст. 165</w:t>
      </w:r>
      <w:r w:rsidRPr="00205FDA">
        <w:t xml:space="preserve"> НК РФ указанные реестры представляются в электронной форме по установленному формату через оператора электронного документооборота. Формы данных реестров, порядок их заполнения, форматы и порядок их представления утверждает ФНС России (</w:t>
      </w:r>
      <w:r w:rsidRPr="00205FDA">
        <w:rPr>
          <w:rStyle w:val="a4"/>
          <w:rFonts w:cs="Times New Roman CYR"/>
          <w:color w:val="auto"/>
        </w:rPr>
        <w:t>п. 16 ст. 165</w:t>
      </w:r>
      <w:r w:rsidRPr="00205FDA">
        <w:t xml:space="preserve"> НК РФ).</w:t>
      </w:r>
    </w:p>
    <w:p w:rsidR="00167C31" w:rsidRPr="00205FDA" w:rsidRDefault="00167C31">
      <w:r w:rsidRPr="00205FDA">
        <w:t>Заметим, что в случае представления реестров в электронной форме налоговый орган, проводящий камеральную проверку, вправе истребовать у налогоплательщика копии документов, сведения из которых включены в реестры. Эти копии должны быть представлены налогоплательщиком в течение 20 календарных дней с даты получения соответствующего требования налогового органа. Если истребованные копии документов не будут представлены в указанный выше срок, право на применение нулевой ставки считается неподтвержденным (</w:t>
      </w:r>
      <w:r w:rsidRPr="00205FDA">
        <w:rPr>
          <w:rStyle w:val="a4"/>
          <w:rFonts w:cs="Times New Roman CYR"/>
          <w:color w:val="auto"/>
        </w:rPr>
        <w:t xml:space="preserve">п. 15 </w:t>
      </w:r>
      <w:r w:rsidRPr="00205FDA">
        <w:rPr>
          <w:rStyle w:val="a4"/>
          <w:rFonts w:cs="Times New Roman CYR"/>
          <w:color w:val="auto"/>
        </w:rPr>
        <w:lastRenderedPageBreak/>
        <w:t>ст. 165</w:t>
      </w:r>
      <w:r w:rsidRPr="00205FDA">
        <w:t xml:space="preserve"> НК РФ).</w:t>
      </w:r>
    </w:p>
    <w:p w:rsidR="00167C31" w:rsidRPr="00205FDA" w:rsidRDefault="00167C31">
      <w:r w:rsidRPr="00205FDA">
        <w:t xml:space="preserve">Кроме того, согласно </w:t>
      </w:r>
      <w:r w:rsidRPr="00205FDA">
        <w:rPr>
          <w:rStyle w:val="a4"/>
          <w:rFonts w:cs="Times New Roman CYR"/>
          <w:color w:val="auto"/>
        </w:rPr>
        <w:t>пунктам 17</w:t>
      </w:r>
      <w:r w:rsidRPr="00205FDA">
        <w:t xml:space="preserve"> и </w:t>
      </w:r>
      <w:r w:rsidRPr="00205FDA">
        <w:rPr>
          <w:rStyle w:val="a4"/>
          <w:rFonts w:cs="Times New Roman CYR"/>
          <w:color w:val="auto"/>
        </w:rPr>
        <w:t>18 ст. 165</w:t>
      </w:r>
      <w:r w:rsidRPr="00205FDA">
        <w:t xml:space="preserve"> НК РФ таможенные органы будут в электронном виде передавать в ФНС сведения, необходимые для проверки обоснованности применения нулевой ставки НДС и налоговых вычетов.</w:t>
      </w:r>
    </w:p>
    <w:p w:rsidR="00167C31" w:rsidRPr="00205FDA" w:rsidRDefault="00167C31"/>
    <w:p w:rsidR="00167C31" w:rsidRPr="00205FDA" w:rsidRDefault="00167C31">
      <w:pPr>
        <w:pStyle w:val="1"/>
        <w:rPr>
          <w:color w:val="auto"/>
        </w:rPr>
      </w:pPr>
      <w:bookmarkStart w:id="24" w:name="sub_12220"/>
      <w:r w:rsidRPr="00205FDA">
        <w:rPr>
          <w:color w:val="auto"/>
        </w:rPr>
        <w:t>1.2.2.2. Ставка 10%</w:t>
      </w:r>
    </w:p>
    <w:bookmarkEnd w:id="24"/>
    <w:p w:rsidR="00167C31" w:rsidRPr="00205FDA" w:rsidRDefault="00167C31"/>
    <w:p w:rsidR="00167C31" w:rsidRPr="00205FDA" w:rsidRDefault="00167C31">
      <w:r w:rsidRPr="00205FDA">
        <w:t xml:space="preserve">С 1 июля 2015 года по 31 декабря 2017 года в отношении услуг по внутренним воздушным перевозкам пассажиров и багажа (за исключением перевозок в Крым и Севастополь и обратно) введена ставка НДС в размере 10% (новый </w:t>
      </w:r>
      <w:r w:rsidRPr="00205FDA">
        <w:rPr>
          <w:rStyle w:val="a4"/>
          <w:rFonts w:cs="Times New Roman CYR"/>
          <w:color w:val="auto"/>
        </w:rPr>
        <w:t>подп. 6 п. 2 ст. 164</w:t>
      </w:r>
      <w:r w:rsidRPr="00205FDA">
        <w:t xml:space="preserve"> НК РФ).</w:t>
      </w:r>
    </w:p>
    <w:p w:rsidR="00167C31" w:rsidRPr="00205FDA" w:rsidRDefault="00167C31"/>
    <w:p w:rsidR="00167C31" w:rsidRPr="00205FDA" w:rsidRDefault="00167C31">
      <w:pPr>
        <w:pStyle w:val="1"/>
        <w:rPr>
          <w:color w:val="auto"/>
        </w:rPr>
      </w:pPr>
      <w:bookmarkStart w:id="25" w:name="sub_1230"/>
      <w:r w:rsidRPr="00205FDA">
        <w:rPr>
          <w:color w:val="auto"/>
        </w:rPr>
        <w:t>1.2.3. Вычеты</w:t>
      </w:r>
    </w:p>
    <w:bookmarkEnd w:id="25"/>
    <w:p w:rsidR="00167C31" w:rsidRPr="00205FDA" w:rsidRDefault="00167C31"/>
    <w:p w:rsidR="00167C31" w:rsidRPr="00205FDA" w:rsidRDefault="00167C31">
      <w:pPr>
        <w:pStyle w:val="1"/>
        <w:rPr>
          <w:color w:val="auto"/>
        </w:rPr>
      </w:pPr>
      <w:bookmarkStart w:id="26" w:name="sub_12310"/>
      <w:r w:rsidRPr="00205FDA">
        <w:rPr>
          <w:color w:val="auto"/>
        </w:rPr>
        <w:t>1.2.3.1. Нормируемые расходы</w:t>
      </w:r>
    </w:p>
    <w:bookmarkEnd w:id="26"/>
    <w:p w:rsidR="00167C31" w:rsidRPr="00205FDA" w:rsidRDefault="00167C31"/>
    <w:p w:rsidR="00167C31" w:rsidRPr="00205FDA" w:rsidRDefault="00167C31">
      <w:r w:rsidRPr="00205FDA">
        <w:t xml:space="preserve">До 1 января 2015 года </w:t>
      </w:r>
      <w:r w:rsidRPr="00205FDA">
        <w:rPr>
          <w:rStyle w:val="a4"/>
          <w:rFonts w:cs="Times New Roman CYR"/>
          <w:color w:val="auto"/>
        </w:rPr>
        <w:t>п. 7 ст. 171</w:t>
      </w:r>
      <w:r w:rsidRPr="00205FDA">
        <w:t xml:space="preserve"> НК РФ регулировал порядок применения вычетов по расходам, которые в целях налогообложения прибыли нормируются.</w:t>
      </w:r>
    </w:p>
    <w:p w:rsidR="00167C31" w:rsidRPr="00205FDA" w:rsidRDefault="00167C31">
      <w:r w:rsidRPr="00205FDA">
        <w:rPr>
          <w:rStyle w:val="a4"/>
          <w:rFonts w:cs="Times New Roman CYR"/>
          <w:color w:val="auto"/>
        </w:rPr>
        <w:t>Пункт 7 ст. 171</w:t>
      </w:r>
      <w:r w:rsidRPr="00205FDA">
        <w:t xml:space="preserve"> НК РФ (в редакции, действовавшей до 1 января 2015 г.) состоял из двух абзацев.</w:t>
      </w:r>
    </w:p>
    <w:p w:rsidR="00167C31" w:rsidRPr="00205FDA" w:rsidRDefault="00167C31">
      <w:r w:rsidRPr="00205FDA">
        <w:t xml:space="preserve">Согласно </w:t>
      </w:r>
      <w:r w:rsidRPr="00205FDA">
        <w:rPr>
          <w:rStyle w:val="a4"/>
          <w:rFonts w:cs="Times New Roman CYR"/>
          <w:color w:val="auto"/>
        </w:rPr>
        <w:t>первому абзацу</w:t>
      </w:r>
      <w:r w:rsidRPr="00205FDA">
        <w:t xml:space="preserve"> этого пункта вычетам подлежат суммы налога, уплаченные по расходам на командировки (расходам на проезд к месту служебной командировки и обратно, включая расходы на пользование в поездах постельными принадлежностями, а также расходам на наем жилого помещения) и представительским расходам, принимаемым к вычету при исчислении налога на прибыль организаций.</w:t>
      </w:r>
    </w:p>
    <w:p w:rsidR="00167C31" w:rsidRPr="00205FDA" w:rsidRDefault="00167C31">
      <w:r w:rsidRPr="00205FDA">
        <w:t xml:space="preserve">При этом во </w:t>
      </w:r>
      <w:r w:rsidRPr="00205FDA">
        <w:rPr>
          <w:rStyle w:val="a4"/>
          <w:rFonts w:cs="Times New Roman CYR"/>
          <w:color w:val="auto"/>
        </w:rPr>
        <w:t>втором абзаце</w:t>
      </w:r>
      <w:r w:rsidRPr="00205FDA">
        <w:t xml:space="preserve"> сказано:</w:t>
      </w:r>
    </w:p>
    <w:p w:rsidR="00167C31" w:rsidRPr="00205FDA" w:rsidRDefault="00167C31">
      <w:r w:rsidRPr="00205FDA">
        <w:t xml:space="preserve">"В случае если в соответствии с </w:t>
      </w:r>
      <w:r w:rsidRPr="00205FDA">
        <w:rPr>
          <w:rStyle w:val="a4"/>
          <w:rFonts w:cs="Times New Roman CYR"/>
          <w:color w:val="auto"/>
        </w:rPr>
        <w:t>главой 25</w:t>
      </w:r>
      <w:r w:rsidRPr="00205FDA">
        <w:t xml:space="preserve"> НК РФ расходы принимаются для целей налогообложения по нормативам, суммы налога по таким расходам подлежат вычету в размере, соответствующем указанным нормам".</w:t>
      </w:r>
    </w:p>
    <w:p w:rsidR="00167C31" w:rsidRPr="00205FDA" w:rsidRDefault="00167C31">
      <w:r w:rsidRPr="00205FDA">
        <w:t xml:space="preserve">Порядок применения п. 7 ст. 171 НК РФ в течение многих лет вызывал многочисленные споры на практике. Причина споров - некорректная формулировка этого пункта, которая не позволяла однозначно ответить на вопрос: к каким расходам следует применять </w:t>
      </w:r>
      <w:r w:rsidRPr="00205FDA">
        <w:rPr>
          <w:rStyle w:val="a4"/>
          <w:rFonts w:cs="Times New Roman CYR"/>
          <w:color w:val="auto"/>
        </w:rPr>
        <w:t>абз. 2 п. 7 ст. 171</w:t>
      </w:r>
      <w:r w:rsidRPr="00205FDA">
        <w:t xml:space="preserve"> НК РФ? Ко всем расходам, которые принимаются для целей налогообложения прибыли не в полном объеме, а в пределах установленных нормативов, или только к расходам на командировки и представительским расходам, которые явно поименованы в первом абзаце?</w:t>
      </w:r>
    </w:p>
    <w:p w:rsidR="00167C31" w:rsidRPr="00205FDA" w:rsidRDefault="00167C31">
      <w:r w:rsidRPr="00205FDA">
        <w:t xml:space="preserve">Минфин и налоговые органы, как и следовало ожидать, считали, что вычет НДС по любым расходам, которые для целей налогообложения прибыли нормируются, производится только в той части, которая приходится на норматив, признаваемый в целях налога на прибыль (письма Минфина России </w:t>
      </w:r>
      <w:r w:rsidRPr="00205FDA">
        <w:rPr>
          <w:rStyle w:val="a4"/>
          <w:rFonts w:cs="Times New Roman CYR"/>
          <w:color w:val="auto"/>
        </w:rPr>
        <w:t>от 17.02.2011 N 03-07-11/35</w:t>
      </w:r>
      <w:r w:rsidRPr="00205FDA">
        <w:t xml:space="preserve">, </w:t>
      </w:r>
      <w:r w:rsidRPr="00205FDA">
        <w:rPr>
          <w:rStyle w:val="a4"/>
          <w:rFonts w:cs="Times New Roman CYR"/>
          <w:color w:val="auto"/>
        </w:rPr>
        <w:t>от 06.11.2009 N 03-07-11/285</w:t>
      </w:r>
      <w:r w:rsidRPr="00205FDA">
        <w:t xml:space="preserve">, </w:t>
      </w:r>
      <w:r w:rsidRPr="00205FDA">
        <w:rPr>
          <w:rStyle w:val="a4"/>
          <w:rFonts w:cs="Times New Roman CYR"/>
          <w:color w:val="auto"/>
        </w:rPr>
        <w:t>от 10.10.2008 N 03-07-07/105</w:t>
      </w:r>
      <w:r w:rsidRPr="00205FDA">
        <w:t xml:space="preserve">, </w:t>
      </w:r>
      <w:r w:rsidRPr="00205FDA">
        <w:rPr>
          <w:rStyle w:val="a4"/>
          <w:rFonts w:cs="Times New Roman CYR"/>
          <w:color w:val="auto"/>
        </w:rPr>
        <w:t>от 09.04.2008 N 03-07-11/134</w:t>
      </w:r>
      <w:r w:rsidRPr="00205FDA">
        <w:t>).</w:t>
      </w:r>
    </w:p>
    <w:p w:rsidR="00167C31" w:rsidRPr="00205FDA" w:rsidRDefault="00167C31">
      <w:r w:rsidRPr="00205FDA">
        <w:t>НДС по сверхнормативным расходам к вычету не принимается.</w:t>
      </w:r>
    </w:p>
    <w:p w:rsidR="00167C31" w:rsidRPr="00205FDA" w:rsidRDefault="00167C31">
      <w:r w:rsidRPr="00205FDA">
        <w:t xml:space="preserve">Этот вывод распространялся чиновниками в том числе и на расходы на рекламу, которые нормируются в соответствии с </w:t>
      </w:r>
      <w:r w:rsidRPr="00205FDA">
        <w:rPr>
          <w:rStyle w:val="a4"/>
          <w:rFonts w:cs="Times New Roman CYR"/>
          <w:color w:val="auto"/>
        </w:rPr>
        <w:t>п. 4 ст. 264</w:t>
      </w:r>
      <w:r w:rsidRPr="00205FDA">
        <w:t xml:space="preserve"> НК РФ, и на расходы на содержание объектов ОПХ, признаваемые в целях налогообложения по нормативам в соответствии со </w:t>
      </w:r>
      <w:r w:rsidRPr="00205FDA">
        <w:rPr>
          <w:rStyle w:val="a4"/>
          <w:rFonts w:cs="Times New Roman CYR"/>
          <w:color w:val="auto"/>
        </w:rPr>
        <w:t>ст. 275.1</w:t>
      </w:r>
      <w:r w:rsidRPr="00205FDA">
        <w:t xml:space="preserve"> НК РФ.</w:t>
      </w:r>
    </w:p>
    <w:p w:rsidR="00167C31" w:rsidRPr="00205FDA" w:rsidRDefault="00167C31">
      <w:r w:rsidRPr="00205FDA">
        <w:t xml:space="preserve">В то же время в судебном порядке налогоплательщикам удавалось отстаивать иную позицию. Судьи соглашались с тем, что ограничение суммы вычета, установленное </w:t>
      </w:r>
      <w:r w:rsidRPr="00205FDA">
        <w:rPr>
          <w:rStyle w:val="a4"/>
          <w:rFonts w:cs="Times New Roman CYR"/>
          <w:color w:val="auto"/>
        </w:rPr>
        <w:t>п. 7 ст. 171</w:t>
      </w:r>
      <w:r w:rsidRPr="00205FDA">
        <w:t xml:space="preserve"> НК РФ, распространяется только на расходы на командировки и представительские расходы</w:t>
      </w:r>
      <w:r w:rsidRPr="00205FDA">
        <w:rPr>
          <w:rStyle w:val="a4"/>
          <w:rFonts w:cs="Times New Roman CYR"/>
          <w:color w:val="auto"/>
        </w:rPr>
        <w:t>*(18)</w:t>
      </w:r>
      <w:r w:rsidRPr="00205FDA">
        <w:t xml:space="preserve"> (см., например, постановления ФАС Московского округа </w:t>
      </w:r>
      <w:r w:rsidRPr="00205FDA">
        <w:rPr>
          <w:rStyle w:val="a4"/>
          <w:rFonts w:cs="Times New Roman CYR"/>
          <w:color w:val="auto"/>
        </w:rPr>
        <w:t>от 30.11.2012 N А40-135314/11-107-565</w:t>
      </w:r>
      <w:r w:rsidRPr="00205FDA">
        <w:t xml:space="preserve"> и </w:t>
      </w:r>
      <w:r w:rsidRPr="00205FDA">
        <w:rPr>
          <w:rStyle w:val="a4"/>
          <w:rFonts w:cs="Times New Roman CYR"/>
          <w:color w:val="auto"/>
        </w:rPr>
        <w:t>от 26.02.2010 N КА-А40/978-10</w:t>
      </w:r>
      <w:r w:rsidRPr="00205FDA">
        <w:t>).</w:t>
      </w:r>
    </w:p>
    <w:p w:rsidR="00167C31" w:rsidRPr="00205FDA" w:rsidRDefault="00167C31">
      <w:r w:rsidRPr="00205FDA">
        <w:lastRenderedPageBreak/>
        <w:t>Заметим, что в 2010 году к такому выводу пришел и Президиум ВАС РФ (</w:t>
      </w:r>
      <w:r w:rsidRPr="00205FDA">
        <w:rPr>
          <w:rStyle w:val="a4"/>
          <w:rFonts w:cs="Times New Roman CYR"/>
          <w:color w:val="auto"/>
        </w:rPr>
        <w:t>Постановление</w:t>
      </w:r>
      <w:r w:rsidRPr="00205FDA">
        <w:t xml:space="preserve"> Президиума ВАС РФ от 06.07.2010 N 2604/10).</w:t>
      </w:r>
    </w:p>
    <w:p w:rsidR="00167C31" w:rsidRPr="00205FDA" w:rsidRDefault="00167C31">
      <w:r w:rsidRPr="00205FDA">
        <w:t xml:space="preserve">С 2015 года предмета для подобных споров больше нет, поскольку с 1 января 2015 года </w:t>
      </w:r>
      <w:r w:rsidRPr="00205FDA">
        <w:rPr>
          <w:rStyle w:val="a4"/>
          <w:rFonts w:cs="Times New Roman CYR"/>
          <w:color w:val="auto"/>
        </w:rPr>
        <w:t>абз. 2 п. 2 ст. 171</w:t>
      </w:r>
      <w:r w:rsidRPr="00205FDA">
        <w:t xml:space="preserve"> НК РФ утратил свою силу.</w:t>
      </w:r>
    </w:p>
    <w:p w:rsidR="00167C31" w:rsidRPr="00205FDA" w:rsidRDefault="00167C31"/>
    <w:p w:rsidR="00167C31" w:rsidRPr="00205FDA" w:rsidRDefault="00167C31">
      <w:r w:rsidRPr="00205FDA">
        <w:rPr>
          <w:rStyle w:val="a3"/>
          <w:bCs/>
          <w:color w:val="auto"/>
        </w:rPr>
        <w:t>С 2015 года по всем расходам, нормируемым в целях исчисления налога на прибыль, кроме представительских, НДС можно принимать к вычету в полной сумме (в том числе и в части, приходящейся на сверхнормативные расходы).</w:t>
      </w:r>
    </w:p>
    <w:p w:rsidR="00167C31" w:rsidRPr="00205FDA" w:rsidRDefault="00167C31"/>
    <w:p w:rsidR="00167C31" w:rsidRPr="00205FDA" w:rsidRDefault="00167C31">
      <w:r w:rsidRPr="00205FDA">
        <w:t xml:space="preserve">По представительским расходам НДС, как и прежде, принимается к вычету только в пределах норматива, установленного </w:t>
      </w:r>
      <w:r w:rsidRPr="00205FDA">
        <w:rPr>
          <w:rStyle w:val="a4"/>
          <w:rFonts w:cs="Times New Roman CYR"/>
          <w:color w:val="auto"/>
        </w:rPr>
        <w:t>п. 2 ст. 264</w:t>
      </w:r>
      <w:r w:rsidRPr="00205FDA">
        <w:t xml:space="preserve"> НК РФ (4% суммы расходов на оплату труда).</w:t>
      </w:r>
    </w:p>
    <w:p w:rsidR="00167C31" w:rsidRPr="00205FDA" w:rsidRDefault="00167C31"/>
    <w:p w:rsidR="00167C31" w:rsidRPr="00205FDA" w:rsidRDefault="00167C31">
      <w:pPr>
        <w:pStyle w:val="1"/>
        <w:rPr>
          <w:color w:val="auto"/>
        </w:rPr>
      </w:pPr>
      <w:bookmarkStart w:id="27" w:name="sub_12320"/>
      <w:r w:rsidRPr="00205FDA">
        <w:rPr>
          <w:color w:val="auto"/>
        </w:rPr>
        <w:t>1.2.3.2. Период применения вычета</w:t>
      </w:r>
    </w:p>
    <w:bookmarkEnd w:id="27"/>
    <w:p w:rsidR="00167C31" w:rsidRPr="00205FDA" w:rsidRDefault="00167C31"/>
    <w:p w:rsidR="00167C31" w:rsidRPr="00205FDA" w:rsidRDefault="00167C31">
      <w:r w:rsidRPr="00205FDA">
        <w:t xml:space="preserve">С 1 января 2015 года в ст. 172 НК РФ появился новый </w:t>
      </w:r>
      <w:r w:rsidRPr="00205FDA">
        <w:rPr>
          <w:rStyle w:val="a4"/>
          <w:rFonts w:cs="Times New Roman CYR"/>
          <w:color w:val="auto"/>
        </w:rPr>
        <w:t>п. 1.1</w:t>
      </w:r>
      <w:r w:rsidRPr="00205FDA">
        <w:t xml:space="preserve">, которым установлено, что "налоговые вычеты, предусмотренные </w:t>
      </w:r>
      <w:r w:rsidRPr="00205FDA">
        <w:rPr>
          <w:rStyle w:val="a4"/>
          <w:rFonts w:cs="Times New Roman CYR"/>
          <w:color w:val="auto"/>
        </w:rPr>
        <w:t>пунктом 2 ст. 171</w:t>
      </w:r>
      <w:r w:rsidRPr="00205FDA">
        <w:t xml:space="preserve"> НК РФ, могут быть заявлены в налоговых периодах в пределах трех лет после принятия на учет приобретенных налогоплательщиком на территории Российской Федерации товаров (работ, услуг), имущественных прав или товаров, ввезенных им на территорию Российской Федерации и иные территории, находящиеся под ее юрисдикцией".</w:t>
      </w:r>
    </w:p>
    <w:p w:rsidR="00167C31" w:rsidRPr="00205FDA" w:rsidRDefault="00167C31">
      <w:r w:rsidRPr="00205FDA">
        <w:t>Таким образом, с 1 января 2015 года у вас появилось законное право самостоятельно выбирать, в каком квартале заявить "входной" НДС к вычету. Сделать это можно в любом квартале в течение трех лет с момента принятия на учет соответствующих товаров (работ, услуг) - не позднее налогового периода, в котором истекает трехлетний срок, исчисляемый с момента принятия товаров к учету (</w:t>
      </w:r>
      <w:r w:rsidRPr="00205FDA">
        <w:rPr>
          <w:rStyle w:val="a4"/>
          <w:rFonts w:cs="Times New Roman CYR"/>
          <w:color w:val="auto"/>
        </w:rPr>
        <w:t>письмо</w:t>
      </w:r>
      <w:r w:rsidRPr="00205FDA">
        <w:t xml:space="preserve"> Минфина России от 06.08.2015 N 03-07-11/45515).</w:t>
      </w:r>
    </w:p>
    <w:p w:rsidR="00167C31" w:rsidRPr="00205FDA" w:rsidRDefault="00167C31"/>
    <w:p w:rsidR="00167C31" w:rsidRPr="00205FDA" w:rsidRDefault="00167C31">
      <w:r w:rsidRPr="00205FDA">
        <w:rPr>
          <w:rStyle w:val="a3"/>
          <w:bCs/>
          <w:color w:val="auto"/>
        </w:rPr>
        <w:t>Заметим, что если налогоплательщик заявит вычет не в том периоде, в котором были приняты к учету приобретенные товары (работы, услуги), а позднее, он не обязан давать налоговым органам какие-либо пояснения относительно того, почему вычет заявлен им позднее. Вычет в любом случае правомерен, если с момента принятия к учету товаров (работ, услуг) прошло менее трех лет.</w:t>
      </w:r>
    </w:p>
    <w:p w:rsidR="00167C31" w:rsidRPr="00205FDA" w:rsidRDefault="00167C31"/>
    <w:p w:rsidR="00167C31" w:rsidRPr="00205FDA" w:rsidRDefault="00167C31">
      <w:r w:rsidRPr="00205FDA">
        <w:t xml:space="preserve">Новая норма, предусмотренная </w:t>
      </w:r>
      <w:r w:rsidRPr="00205FDA">
        <w:rPr>
          <w:rStyle w:val="a4"/>
          <w:rFonts w:cs="Times New Roman CYR"/>
          <w:color w:val="auto"/>
        </w:rPr>
        <w:t>п. 1.1 ст. 172</w:t>
      </w:r>
      <w:r w:rsidRPr="00205FDA">
        <w:t xml:space="preserve"> НК РФ, дает налогоплательщикам право не только переносить вычеты на более поздние периоды, но и заявлять "входной" НДС к вычету по одному </w:t>
      </w:r>
      <w:r w:rsidRPr="00205FDA">
        <w:rPr>
          <w:rStyle w:val="a4"/>
          <w:rFonts w:cs="Times New Roman CYR"/>
          <w:color w:val="auto"/>
        </w:rPr>
        <w:t>счету-фактуре</w:t>
      </w:r>
      <w:r w:rsidRPr="00205FDA">
        <w:t xml:space="preserve"> частями в разных налоговых периодах в течение трех лет.</w:t>
      </w:r>
    </w:p>
    <w:p w:rsidR="00167C31" w:rsidRPr="00205FDA" w:rsidRDefault="00167C31">
      <w:r w:rsidRPr="00205FDA">
        <w:t xml:space="preserve">Соответствующие разъяснения можно найти в </w:t>
      </w:r>
      <w:r w:rsidRPr="00205FDA">
        <w:rPr>
          <w:rStyle w:val="a4"/>
          <w:rFonts w:cs="Times New Roman CYR"/>
          <w:color w:val="auto"/>
        </w:rPr>
        <w:t>письме</w:t>
      </w:r>
      <w:r w:rsidRPr="00205FDA">
        <w:t xml:space="preserve"> Минфина России от 09.04.2015 N 03-07-11/20293.</w:t>
      </w:r>
    </w:p>
    <w:p w:rsidR="00167C31" w:rsidRPr="00205FDA" w:rsidRDefault="00167C31"/>
    <w:p w:rsidR="00167C31" w:rsidRPr="00205FDA" w:rsidRDefault="00167C31">
      <w:r w:rsidRPr="00205FDA">
        <w:rPr>
          <w:rStyle w:val="a3"/>
          <w:bCs/>
          <w:color w:val="auto"/>
        </w:rPr>
        <w:t>Пример 1.6</w:t>
      </w:r>
    </w:p>
    <w:p w:rsidR="00167C31" w:rsidRPr="00205FDA" w:rsidRDefault="00167C31">
      <w:r w:rsidRPr="00205FDA">
        <w:t>В мае 2015 года организация приобрела (приняла к учету) товары для перепродажи на сумму 1180 000 руб. (в том числе НДС - 180 000 руб.). Продавец выписал организации счет-фактуру N 125 от 15.05.2015, в котором указана сумма НДС - 180 000 руб.</w:t>
      </w:r>
    </w:p>
    <w:p w:rsidR="00167C31" w:rsidRPr="00205FDA" w:rsidRDefault="00167C31">
      <w:r w:rsidRPr="00205FDA">
        <w:t>Организация приняла решение разбить этот вычет на три квартала. Во II квартале 2015 года к вычету были заявлены 100 000 руб., в III квартале 2015 года - 50 000 руб., в IV квартале 2015 года - 30 000 руб.</w:t>
      </w:r>
    </w:p>
    <w:p w:rsidR="00167C31" w:rsidRPr="00205FDA" w:rsidRDefault="00167C31">
      <w:r w:rsidRPr="00205FDA">
        <w:t xml:space="preserve">В такой ситуации полученный счет-фактура регистрируется в книге покупок организации три раза. При этом все три раза все графы книги покупок, кроме </w:t>
      </w:r>
      <w:r w:rsidRPr="00205FDA">
        <w:rPr>
          <w:rStyle w:val="a4"/>
          <w:rFonts w:cs="Times New Roman CYR"/>
          <w:color w:val="auto"/>
        </w:rPr>
        <w:t>графы 16</w:t>
      </w:r>
      <w:r w:rsidRPr="00205FDA">
        <w:t xml:space="preserve"> "Сумма НДС по счету-фактуре", заполняются одинаково (в них переносятся данные из соответствующих граф и строк счета-фактуры). И лишь в графе 16 книги покупок следует каждый раз указывать не всю сумму </w:t>
      </w:r>
      <w:r w:rsidRPr="00205FDA">
        <w:lastRenderedPageBreak/>
        <w:t>НДС, указанную в счете-фактуре, а только ту часть, которая заявляется к вычету в данном квартале.</w:t>
      </w:r>
    </w:p>
    <w:p w:rsidR="00167C31" w:rsidRPr="00205FDA" w:rsidRDefault="00167C31">
      <w:r w:rsidRPr="00205FDA">
        <w:t xml:space="preserve">Таким образом, при регистрации полученного от продавца счета-фактуры в книге покупок за II квартал в </w:t>
      </w:r>
      <w:r w:rsidRPr="00205FDA">
        <w:rPr>
          <w:rStyle w:val="a4"/>
          <w:rFonts w:cs="Times New Roman CYR"/>
          <w:color w:val="auto"/>
        </w:rPr>
        <w:t>графе 16</w:t>
      </w:r>
      <w:r w:rsidRPr="00205FDA">
        <w:t xml:space="preserve"> указывается сумма 100 000 руб., в книге покупок за III квартал - 50 000 руб., в книге покупок за IV квартал - 30 000 руб.</w:t>
      </w:r>
    </w:p>
    <w:p w:rsidR="00167C31" w:rsidRPr="00205FDA" w:rsidRDefault="00167C31"/>
    <w:p w:rsidR="00167C31" w:rsidRPr="00205FDA" w:rsidRDefault="00167C31">
      <w:r w:rsidRPr="00205FDA">
        <w:rPr>
          <w:rStyle w:val="a3"/>
          <w:bCs/>
          <w:color w:val="auto"/>
        </w:rPr>
        <w:t>Обратите внимание!</w:t>
      </w:r>
      <w:r w:rsidRPr="00205FDA">
        <w:t xml:space="preserve"> В </w:t>
      </w:r>
      <w:r w:rsidRPr="00205FDA">
        <w:rPr>
          <w:rStyle w:val="a4"/>
          <w:rFonts w:cs="Times New Roman CYR"/>
          <w:color w:val="auto"/>
        </w:rPr>
        <w:t>письме</w:t>
      </w:r>
      <w:r w:rsidRPr="00205FDA">
        <w:t xml:space="preserve"> Минфина России от 09.04.2015 N 03-07-11/20293 есть одно важное уточнение. По мнению Минфина России, дробить вычет по одному </w:t>
      </w:r>
      <w:r w:rsidRPr="00205FDA">
        <w:rPr>
          <w:rStyle w:val="a4"/>
          <w:rFonts w:cs="Times New Roman CYR"/>
          <w:color w:val="auto"/>
        </w:rPr>
        <w:t>счету-фактуре</w:t>
      </w:r>
      <w:r w:rsidRPr="00205FDA">
        <w:t xml:space="preserve"> можно при приобретении любых товаров (работ, услуг), за исключением основных средств, оборудования к установке и нематериальных активов.</w:t>
      </w:r>
    </w:p>
    <w:p w:rsidR="00167C31" w:rsidRPr="00205FDA" w:rsidRDefault="00167C31">
      <w:r w:rsidRPr="00205FDA">
        <w:t xml:space="preserve">Свою позицию чиновники обосновывают нормами </w:t>
      </w:r>
      <w:r w:rsidRPr="00205FDA">
        <w:rPr>
          <w:rStyle w:val="a4"/>
          <w:rFonts w:cs="Times New Roman CYR"/>
          <w:color w:val="auto"/>
        </w:rPr>
        <w:t>абз. 3 п. 1 ст. 172</w:t>
      </w:r>
      <w:r w:rsidRPr="00205FDA">
        <w:t xml:space="preserve"> НК РФ, согласно которым "вычеты сумм налога, предъявленных продавцами налогоплательщику при приобретении либо уплаченных при ввозе на территорию Российской Федерации и иные территории, находящиеся под ее юрисдикцией, основных средств, оборудования к установке и (или) нематериальных активов, указанных в </w:t>
      </w:r>
      <w:r w:rsidRPr="00205FDA">
        <w:rPr>
          <w:rStyle w:val="a4"/>
          <w:rFonts w:cs="Times New Roman CYR"/>
          <w:color w:val="auto"/>
        </w:rPr>
        <w:t>пунктах 2</w:t>
      </w:r>
      <w:r w:rsidRPr="00205FDA">
        <w:t xml:space="preserve"> и </w:t>
      </w:r>
      <w:r w:rsidRPr="00205FDA">
        <w:rPr>
          <w:rStyle w:val="a4"/>
          <w:rFonts w:cs="Times New Roman CYR"/>
          <w:color w:val="auto"/>
        </w:rPr>
        <w:t>4 статьи 171</w:t>
      </w:r>
      <w:r w:rsidRPr="00205FDA">
        <w:t xml:space="preserve"> настоящего Кодекса, производятся в полном объеме после принятия на учет данных основных средств, оборудования к установке и (или) нематериальных активов".</w:t>
      </w:r>
    </w:p>
    <w:p w:rsidR="00167C31" w:rsidRPr="00205FDA" w:rsidRDefault="00167C31">
      <w:r w:rsidRPr="00205FDA">
        <w:t xml:space="preserve">Таким образом, сумма "входного" НДС по основным средствам, нематериальным активам и оборудованию к установке не может заявляться к вычету в разных налоговых периодах по частям. В соответствии с </w:t>
      </w:r>
      <w:r w:rsidRPr="00205FDA">
        <w:rPr>
          <w:rStyle w:val="a4"/>
          <w:rFonts w:cs="Times New Roman CYR"/>
          <w:color w:val="auto"/>
        </w:rPr>
        <w:t>п. 1.1 ст. 172</w:t>
      </w:r>
      <w:r w:rsidRPr="00205FDA">
        <w:t xml:space="preserve"> НК РФ вы можете заявить эту сумму НДС к вычету в любом квартале в течение трех лет с момента принятия к учету соответствующего объекта, но дробить ее на несколько кварталов, по мнению Минфина, нельзя.</w:t>
      </w:r>
    </w:p>
    <w:p w:rsidR="00167C31" w:rsidRPr="00205FDA" w:rsidRDefault="00167C31"/>
    <w:p w:rsidR="00167C31" w:rsidRPr="00205FDA" w:rsidRDefault="00167C31">
      <w:r w:rsidRPr="00205FDA">
        <w:rPr>
          <w:rStyle w:val="a3"/>
          <w:bCs/>
          <w:color w:val="auto"/>
        </w:rPr>
        <w:t>Обратите внимание!</w:t>
      </w:r>
      <w:r w:rsidRPr="00205FDA">
        <w:t xml:space="preserve"> Установленное в </w:t>
      </w:r>
      <w:r w:rsidRPr="00205FDA">
        <w:rPr>
          <w:rStyle w:val="a4"/>
          <w:rFonts w:cs="Times New Roman CYR"/>
          <w:color w:val="auto"/>
        </w:rPr>
        <w:t>п. 1.1 ст. 172</w:t>
      </w:r>
      <w:r w:rsidRPr="00205FDA">
        <w:t xml:space="preserve"> НК РФ правило, дающее право воспользоваться вычетом в любом квартале в течение трех лет, касается не всех налоговых вычетов, а только тех, которые предусмотрены </w:t>
      </w:r>
      <w:r w:rsidRPr="00205FDA">
        <w:rPr>
          <w:rStyle w:val="a4"/>
          <w:rFonts w:cs="Times New Roman CYR"/>
          <w:color w:val="auto"/>
        </w:rPr>
        <w:t>п. 2 ст. 171</w:t>
      </w:r>
      <w:r w:rsidRPr="00205FDA">
        <w:t xml:space="preserve"> НК РФ.</w:t>
      </w:r>
    </w:p>
    <w:p w:rsidR="00167C31" w:rsidRPr="00205FDA" w:rsidRDefault="00167C31">
      <w:r w:rsidRPr="00205FDA">
        <w:t xml:space="preserve">В </w:t>
      </w:r>
      <w:r w:rsidRPr="00205FDA">
        <w:rPr>
          <w:rStyle w:val="a4"/>
          <w:rFonts w:cs="Times New Roman CYR"/>
          <w:color w:val="auto"/>
        </w:rPr>
        <w:t>пункте 2 ст. 171</w:t>
      </w:r>
      <w:r w:rsidRPr="00205FDA">
        <w:t xml:space="preserve"> НК РФ предусмотрен вычет НДС в отношении товаров (работ, услуг, имущественных прав), приобретаемых (в том числе ввозимых на территорию РФ) для осуществления операций, облагаемых НДС, а также в отношении товаров (работ, услуг), приобретаемых для перепродажи.</w:t>
      </w:r>
    </w:p>
    <w:p w:rsidR="00167C31" w:rsidRPr="00205FDA" w:rsidRDefault="00167C31">
      <w:r w:rsidRPr="00205FDA">
        <w:t xml:space="preserve">Что касается иных вычетов (т.е. вычетов, предусмотренных другими пунктами </w:t>
      </w:r>
      <w:r w:rsidRPr="00205FDA">
        <w:rPr>
          <w:rStyle w:val="a4"/>
          <w:rFonts w:cs="Times New Roman CYR"/>
          <w:color w:val="auto"/>
        </w:rPr>
        <w:t>ст. 171</w:t>
      </w:r>
      <w:r w:rsidRPr="00205FDA">
        <w:t xml:space="preserve"> НК РФ), то, по мнению Минфина России, права заявлять их в течение трех лет у налогоплательщиков нет. Такие вычеты могут быть заявлены (отражены в декларации) лишь в том налоговом периоде, в котором у налогоплательщика выполнены соответствующие условия, предусмотренные статьями 171 и </w:t>
      </w:r>
      <w:r w:rsidRPr="00205FDA">
        <w:rPr>
          <w:rStyle w:val="a4"/>
          <w:rFonts w:cs="Times New Roman CYR"/>
          <w:color w:val="auto"/>
        </w:rPr>
        <w:t>172</w:t>
      </w:r>
      <w:r w:rsidRPr="00205FDA">
        <w:t xml:space="preserve"> НК РФ (письма Минфина России </w:t>
      </w:r>
      <w:r w:rsidRPr="00205FDA">
        <w:rPr>
          <w:rStyle w:val="a4"/>
          <w:rFonts w:cs="Times New Roman CYR"/>
          <w:color w:val="auto"/>
        </w:rPr>
        <w:t>от 21.07.2015 N 03-07-11/41908</w:t>
      </w:r>
      <w:r w:rsidRPr="00205FDA">
        <w:t xml:space="preserve">, </w:t>
      </w:r>
      <w:r w:rsidRPr="00205FDA">
        <w:rPr>
          <w:rStyle w:val="a4"/>
          <w:rFonts w:cs="Times New Roman CYR"/>
          <w:color w:val="auto"/>
        </w:rPr>
        <w:t>от 09.04.2015 N 03-07-11/20290</w:t>
      </w:r>
      <w:r w:rsidRPr="00205FDA">
        <w:t>).</w:t>
      </w:r>
    </w:p>
    <w:p w:rsidR="00167C31" w:rsidRPr="00205FDA" w:rsidRDefault="00167C31">
      <w:r w:rsidRPr="00205FDA">
        <w:t>Так, например, вычет сумм НДС, исчисленных при получении авансов и предоплат, производится в периоде отгрузки соответствующих товаров (работ, услуг) (</w:t>
      </w:r>
      <w:r w:rsidRPr="00205FDA">
        <w:rPr>
          <w:rStyle w:val="a4"/>
          <w:rFonts w:cs="Times New Roman CYR"/>
          <w:color w:val="auto"/>
        </w:rPr>
        <w:t>п. 8 ст. 171</w:t>
      </w:r>
      <w:r w:rsidRPr="00205FDA">
        <w:t xml:space="preserve"> и </w:t>
      </w:r>
      <w:r w:rsidRPr="00205FDA">
        <w:rPr>
          <w:rStyle w:val="a4"/>
          <w:rFonts w:cs="Times New Roman CYR"/>
          <w:color w:val="auto"/>
        </w:rPr>
        <w:t>п. 6 ст. 172</w:t>
      </w:r>
      <w:r w:rsidRPr="00205FDA">
        <w:t xml:space="preserve"> НК РФ). А вычет сумм НДС по командировочным расходам - в том периоде, когда был утвержден авансовый отчет о командировке (</w:t>
      </w:r>
      <w:r w:rsidRPr="00205FDA">
        <w:rPr>
          <w:rStyle w:val="a4"/>
          <w:rFonts w:cs="Times New Roman CYR"/>
          <w:color w:val="auto"/>
        </w:rPr>
        <w:t>п. 7 ст. 171</w:t>
      </w:r>
      <w:r w:rsidRPr="00205FDA">
        <w:t xml:space="preserve"> НК РФ).</w:t>
      </w:r>
    </w:p>
    <w:p w:rsidR="00167C31" w:rsidRPr="00205FDA" w:rsidRDefault="00167C31"/>
    <w:p w:rsidR="00167C31" w:rsidRPr="00205FDA" w:rsidRDefault="00167C31">
      <w:r w:rsidRPr="00205FDA">
        <w:t xml:space="preserve">Обязательным условием для вычета "входного" НДС является наличие правильно оформленного </w:t>
      </w:r>
      <w:r w:rsidRPr="00205FDA">
        <w:rPr>
          <w:rStyle w:val="a4"/>
          <w:rFonts w:cs="Times New Roman CYR"/>
          <w:color w:val="auto"/>
        </w:rPr>
        <w:t>счета-фактуры</w:t>
      </w:r>
      <w:r w:rsidRPr="00205FDA">
        <w:t xml:space="preserve"> продавца. Это значит, что в общем случае вычет "входного" НДС по принятым к учету товарам (работам, услугам) может быть заявлен налогоплательщиком только после получения соответствующего счета-фактуры от продавца. Пока счета-фактуры нет, вычетом воспользоваться нельзя.</w:t>
      </w:r>
    </w:p>
    <w:p w:rsidR="00167C31" w:rsidRPr="00205FDA" w:rsidRDefault="00167C31">
      <w:r w:rsidRPr="00205FDA">
        <w:t>Если покупатель принял к учету приобретенные товары (работы, услуги), например, в марте 2015 года, то воспользоваться вычетами в I квартале он сможет только в том случае, если счет-фактура будет предоставлен продавцом не позднее 31 марта. Если же счет-фактура поступит от продавца уже в апреле, то вычеты можно заявить не ранее II квартала.</w:t>
      </w:r>
    </w:p>
    <w:p w:rsidR="00167C31" w:rsidRPr="00205FDA" w:rsidRDefault="00167C31">
      <w:r w:rsidRPr="00205FDA">
        <w:lastRenderedPageBreak/>
        <w:t>Такой подход действовал всегда, однако с 1 января 2015 года он применяется с небольшим уточнением.</w:t>
      </w:r>
    </w:p>
    <w:p w:rsidR="00167C31" w:rsidRPr="00205FDA" w:rsidRDefault="00167C31">
      <w:r w:rsidRPr="00205FDA">
        <w:t xml:space="preserve">Согласно новому </w:t>
      </w:r>
      <w:r w:rsidRPr="00205FDA">
        <w:rPr>
          <w:rStyle w:val="a4"/>
          <w:rFonts w:cs="Times New Roman CYR"/>
          <w:color w:val="auto"/>
        </w:rPr>
        <w:t>подп. 1.1 ст. 172</w:t>
      </w:r>
      <w:r w:rsidRPr="00205FDA">
        <w:t xml:space="preserve"> НК РФ, действующему с 1 января 2015 года, если счет-фактура получен покупателем от продавца товаров (работ, услуг), имущественных прав после завершения того квартала, в котором эти товары (работы, услуги), имущественные права приняты на учет, но до установленного срока представления налоговой декларации за этот квартал, покупатель вправе принять к вычету сумму налога в отношении таких товаров (работ, услуг), имущественных прав с того квартала, в котором указанные товары (работы, услуги), имущественные права были приняты на учет.</w:t>
      </w:r>
    </w:p>
    <w:p w:rsidR="00167C31" w:rsidRPr="00205FDA" w:rsidRDefault="00167C31">
      <w:r w:rsidRPr="00205FDA">
        <w:t xml:space="preserve">Таким образом, если товары (работы, услуги) приняты к учету, например, в I квартале 2015 года, а счет-фактура получен от продавца в апреле, но до 25-го числа, вычет по этому счету-фактуре при желании может быть заявлен покупателем в </w:t>
      </w:r>
      <w:r w:rsidRPr="00205FDA">
        <w:rPr>
          <w:rStyle w:val="a4"/>
          <w:rFonts w:cs="Times New Roman CYR"/>
          <w:color w:val="auto"/>
        </w:rPr>
        <w:t>декларации</w:t>
      </w:r>
      <w:r w:rsidRPr="00205FDA">
        <w:t xml:space="preserve"> по НДС за I квартал 2015 года.</w:t>
      </w:r>
    </w:p>
    <w:p w:rsidR="00167C31" w:rsidRPr="00205FDA" w:rsidRDefault="00167C31">
      <w:r w:rsidRPr="00205FDA">
        <w:t xml:space="preserve">Заметим, что новая норма </w:t>
      </w:r>
      <w:r w:rsidRPr="00205FDA">
        <w:rPr>
          <w:rStyle w:val="a4"/>
          <w:rFonts w:cs="Times New Roman CYR"/>
          <w:color w:val="auto"/>
        </w:rPr>
        <w:t>пункта 1.1 ст. 172</w:t>
      </w:r>
      <w:r w:rsidRPr="00205FDA">
        <w:t xml:space="preserve"> НК РФ в большей степени актуальна для налогоплательщиков, получающих </w:t>
      </w:r>
      <w:r w:rsidRPr="00205FDA">
        <w:rPr>
          <w:rStyle w:val="a4"/>
          <w:rFonts w:cs="Times New Roman CYR"/>
          <w:color w:val="auto"/>
        </w:rPr>
        <w:t>счета-фактуры</w:t>
      </w:r>
      <w:r w:rsidRPr="00205FDA">
        <w:t xml:space="preserve"> в электронном виде, так как именно в этом случае дата фактического получения счета-фактуры однозначно определяется системой электронного документооборота.</w:t>
      </w:r>
    </w:p>
    <w:p w:rsidR="00167C31" w:rsidRPr="00205FDA" w:rsidRDefault="00167C31"/>
    <w:p w:rsidR="00167C31" w:rsidRPr="00205FDA" w:rsidRDefault="00167C31">
      <w:r w:rsidRPr="00205FDA">
        <w:rPr>
          <w:rStyle w:val="a3"/>
          <w:bCs/>
          <w:color w:val="auto"/>
        </w:rPr>
        <w:t>Обратите внимание!</w:t>
      </w:r>
      <w:r w:rsidRPr="00205FDA">
        <w:t xml:space="preserve"> Выше было отмечено, что с 1 января 2015 года в ст. 172 НК РФ появился новый </w:t>
      </w:r>
      <w:r w:rsidRPr="00205FDA">
        <w:rPr>
          <w:rStyle w:val="a4"/>
          <w:rFonts w:cs="Times New Roman CYR"/>
          <w:color w:val="auto"/>
        </w:rPr>
        <w:t>п. 1.1</w:t>
      </w:r>
      <w:r w:rsidRPr="00205FDA">
        <w:t>, который позволяет налогоплательщикам заявлять вычеты "входного" НДС в течение трех лет с момента принятия к учету соответствующих товаров (работ, услуг).</w:t>
      </w:r>
    </w:p>
    <w:p w:rsidR="00167C31" w:rsidRPr="00205FDA" w:rsidRDefault="00167C31">
      <w:r w:rsidRPr="00205FDA">
        <w:t>Однако нужно иметь в виду, что такое право было у налогоплательщиков и до 1 января 2015 года.</w:t>
      </w:r>
    </w:p>
    <w:p w:rsidR="00167C31" w:rsidRPr="00205FDA" w:rsidRDefault="00167C31">
      <w:r w:rsidRPr="00205FDA">
        <w:t xml:space="preserve">Именно такие разъяснения содержатся в </w:t>
      </w:r>
      <w:r w:rsidRPr="00205FDA">
        <w:rPr>
          <w:rStyle w:val="a4"/>
          <w:rFonts w:cs="Times New Roman CYR"/>
          <w:color w:val="auto"/>
        </w:rPr>
        <w:t>п. 27</w:t>
      </w:r>
      <w:r w:rsidRPr="00205FDA">
        <w:t xml:space="preserve"> Постановления Пленума ВАС РФ от 30.05.2014 N 33. В нем указано, что в силу </w:t>
      </w:r>
      <w:r w:rsidRPr="00205FDA">
        <w:rPr>
          <w:rStyle w:val="a4"/>
          <w:rFonts w:cs="Times New Roman CYR"/>
          <w:color w:val="auto"/>
        </w:rPr>
        <w:t>п. 2 ст. 173</w:t>
      </w:r>
      <w:r w:rsidRPr="00205FDA">
        <w:t xml:space="preserve"> НК РФ положительная разница, образовавшаяся в результате превышения суммы вычетов над суммами налога, подлежит возмещению налогоплательщику при условии подачи налоговой декларации до истечения трехлетнего срока. Поскольку указанной нормой не предусмотрено иное, налоговые вычеты могут быть отражены налогоплательщиком в налоговой декларации за любой из периодов в пределах данного срока. Трехлетний срок должен соблюдаться и при включении вычетов в подаваемую уточненную налоговую декларацию.</w:t>
      </w:r>
    </w:p>
    <w:p w:rsidR="00167C31" w:rsidRPr="00205FDA" w:rsidRDefault="00167C31"/>
    <w:p w:rsidR="00167C31" w:rsidRPr="00205FDA" w:rsidRDefault="00167C31">
      <w:r w:rsidRPr="00205FDA">
        <w:t>Таким образом, с учетом позиции Пленума ВАС РФ вы имеете полное право пользоваться вычетами в любом квартале в течение трех лет, в том числе и в отношении товаров (работ, услуг), приобретенных (принятых к учету) до 1 января 2015 года.</w:t>
      </w:r>
    </w:p>
    <w:p w:rsidR="00167C31" w:rsidRPr="00205FDA" w:rsidRDefault="00167C31"/>
    <w:p w:rsidR="00167C31" w:rsidRPr="00205FDA" w:rsidRDefault="00167C31">
      <w:pPr>
        <w:pStyle w:val="1"/>
        <w:rPr>
          <w:color w:val="auto"/>
        </w:rPr>
      </w:pPr>
      <w:bookmarkStart w:id="28" w:name="sub_1240"/>
      <w:r w:rsidRPr="00205FDA">
        <w:rPr>
          <w:color w:val="auto"/>
        </w:rPr>
        <w:t>1.2.4. Восстановление НДС</w:t>
      </w:r>
    </w:p>
    <w:bookmarkEnd w:id="28"/>
    <w:p w:rsidR="00167C31" w:rsidRPr="00205FDA" w:rsidRDefault="00167C31"/>
    <w:p w:rsidR="00167C31" w:rsidRPr="00205FDA" w:rsidRDefault="00167C31">
      <w:pPr>
        <w:pStyle w:val="1"/>
        <w:rPr>
          <w:color w:val="auto"/>
        </w:rPr>
      </w:pPr>
      <w:bookmarkStart w:id="29" w:name="sub_12410"/>
      <w:r w:rsidRPr="00205FDA">
        <w:rPr>
          <w:color w:val="auto"/>
        </w:rPr>
        <w:t>1.2.4.1. Освобождение от исполнения обязанностей налогоплательщика</w:t>
      </w:r>
    </w:p>
    <w:bookmarkEnd w:id="29"/>
    <w:p w:rsidR="00167C31" w:rsidRPr="00205FDA" w:rsidRDefault="00167C31"/>
    <w:p w:rsidR="00167C31" w:rsidRPr="00205FDA" w:rsidRDefault="00167C31">
      <w:r w:rsidRPr="00205FDA">
        <w:rPr>
          <w:rStyle w:val="a4"/>
          <w:rFonts w:cs="Times New Roman CYR"/>
          <w:color w:val="auto"/>
        </w:rPr>
        <w:t>Статья 145</w:t>
      </w:r>
      <w:r w:rsidRPr="00205FDA">
        <w:t xml:space="preserve"> НК РФ позволяет налогоплательщикам при определенных условиях получить освобождение от исполнения обязанностей плательщика НДС. Освобождение может быть получено в течение года начиная с 1-го числа любого месяца.</w:t>
      </w:r>
    </w:p>
    <w:p w:rsidR="00167C31" w:rsidRPr="00205FDA" w:rsidRDefault="00167C31">
      <w:r w:rsidRPr="00205FDA">
        <w:t xml:space="preserve">При этом налогоплательщик, получивший такое освобождение, обязан восстановить ранее принятые к вычету суммы "входного" НДС, относящиеся к тем товарам (работам, услугам), которые не были использованы до даты получения освобождения. Это требование содержится в </w:t>
      </w:r>
      <w:r w:rsidRPr="00205FDA">
        <w:rPr>
          <w:rStyle w:val="a4"/>
          <w:rFonts w:cs="Times New Roman CYR"/>
          <w:color w:val="auto"/>
        </w:rPr>
        <w:t>п. 8 ст. 145</w:t>
      </w:r>
      <w:r w:rsidRPr="00205FDA">
        <w:t xml:space="preserve"> НК РФ.</w:t>
      </w:r>
    </w:p>
    <w:p w:rsidR="00167C31" w:rsidRPr="00205FDA" w:rsidRDefault="00167C31">
      <w:r w:rsidRPr="00205FDA">
        <w:t xml:space="preserve">До 1 января 2015 года </w:t>
      </w:r>
      <w:r w:rsidRPr="00205FDA">
        <w:rPr>
          <w:rStyle w:val="a4"/>
          <w:rFonts w:cs="Times New Roman CYR"/>
          <w:color w:val="auto"/>
        </w:rPr>
        <w:t>п. 8 ст. 145</w:t>
      </w:r>
      <w:r w:rsidRPr="00205FDA">
        <w:t xml:space="preserve"> НК РФ обязывал во всех случаях восстанавливать налог </w:t>
      </w:r>
      <w:r w:rsidRPr="00205FDA">
        <w:lastRenderedPageBreak/>
        <w:t xml:space="preserve">сразу же после отправки уведомления об использовании права на освобождение последним налоговым периодом перед отправкой уведомления. Таким образом, налогоплательщик, который начал пользоваться освобождением, например, во II квартале (не важно, с какого месяца II квартала - с 1 апреля, с 1 мая или с 1 июня), обязан был произвести восстановление НДС в I квартале (отразить восстановленные суммы НДС в </w:t>
      </w:r>
      <w:r w:rsidRPr="00205FDA">
        <w:rPr>
          <w:rStyle w:val="a4"/>
          <w:rFonts w:cs="Times New Roman CYR"/>
          <w:color w:val="auto"/>
        </w:rPr>
        <w:t>декларации</w:t>
      </w:r>
      <w:r w:rsidRPr="00205FDA">
        <w:t xml:space="preserve"> по НДС за I квартал).</w:t>
      </w:r>
    </w:p>
    <w:p w:rsidR="00167C31" w:rsidRPr="00205FDA" w:rsidRDefault="00167C31">
      <w:r w:rsidRPr="00205FDA">
        <w:t xml:space="preserve">Однако с 1 января 2015 года в </w:t>
      </w:r>
      <w:r w:rsidRPr="00205FDA">
        <w:rPr>
          <w:rStyle w:val="a4"/>
          <w:rFonts w:cs="Times New Roman CYR"/>
          <w:color w:val="auto"/>
        </w:rPr>
        <w:t>п. 8 ст. 145</w:t>
      </w:r>
      <w:r w:rsidRPr="00205FDA">
        <w:t xml:space="preserve"> НК РФ появилось следующее уточнение.</w:t>
      </w:r>
    </w:p>
    <w:p w:rsidR="00167C31" w:rsidRPr="00205FDA" w:rsidRDefault="00167C31">
      <w:r w:rsidRPr="00205FDA">
        <w:t xml:space="preserve">Если налогоплательщик начинает использовать право на освобождение, предусмотренное </w:t>
      </w:r>
      <w:r w:rsidRPr="00205FDA">
        <w:rPr>
          <w:rStyle w:val="a4"/>
          <w:rFonts w:cs="Times New Roman CYR"/>
          <w:color w:val="auto"/>
        </w:rPr>
        <w:t>ст. 145</w:t>
      </w:r>
      <w:r w:rsidRPr="00205FDA">
        <w:t xml:space="preserve"> НК РФ, со второго или с третьего месяца квартала, восстановление сумм налога производится в налоговом периоде, начиная с которого указанные лица используют право на освобождение.</w:t>
      </w:r>
    </w:p>
    <w:p w:rsidR="00167C31" w:rsidRPr="00205FDA" w:rsidRDefault="00167C31">
      <w:r w:rsidRPr="00205FDA">
        <w:t xml:space="preserve">Таким образом, если вы начинаете пользоваться освобождением с первого месяца квартала, то "входной" НДС восстанавливается в предыдущем квартале. При использовании освобождения, например, с 1 апреля, "входной" НДС нужно восстановить 31 марта и отразить восстановленные суммы в </w:t>
      </w:r>
      <w:r w:rsidRPr="00205FDA">
        <w:rPr>
          <w:rStyle w:val="a4"/>
          <w:rFonts w:cs="Times New Roman CYR"/>
          <w:color w:val="auto"/>
        </w:rPr>
        <w:t>декларации</w:t>
      </w:r>
      <w:r w:rsidRPr="00205FDA">
        <w:t xml:space="preserve"> по НДС за I квартал.</w:t>
      </w:r>
    </w:p>
    <w:p w:rsidR="00167C31" w:rsidRPr="00205FDA" w:rsidRDefault="00167C31">
      <w:r w:rsidRPr="00205FDA">
        <w:t>Если же вы начнете пользоваться освобождением со второго или третьего месяца квартала, то "входной" НДС восстанавливается в текущем квартале. Например, при использовании освобождения с 1 мая или с 1 июня налог восстанавливается соответственно 30 апреля или 31 мая, и восстановленная сумма отражается в декларации по НДС за II квартал.</w:t>
      </w:r>
    </w:p>
    <w:p w:rsidR="00167C31" w:rsidRPr="00205FDA" w:rsidRDefault="00167C31"/>
    <w:p w:rsidR="00167C31" w:rsidRPr="00205FDA" w:rsidRDefault="00167C31">
      <w:pPr>
        <w:pStyle w:val="1"/>
        <w:rPr>
          <w:color w:val="auto"/>
        </w:rPr>
      </w:pPr>
      <w:bookmarkStart w:id="30" w:name="sub_12420"/>
      <w:r w:rsidRPr="00205FDA">
        <w:rPr>
          <w:color w:val="auto"/>
        </w:rPr>
        <w:t>1.2.4.2. Воздушные, морские и речные суда</w:t>
      </w:r>
    </w:p>
    <w:bookmarkEnd w:id="30"/>
    <w:p w:rsidR="00167C31" w:rsidRPr="00205FDA" w:rsidRDefault="00167C31"/>
    <w:p w:rsidR="00167C31" w:rsidRPr="00205FDA" w:rsidRDefault="00167C31">
      <w:r w:rsidRPr="00205FDA">
        <w:t xml:space="preserve">По всем объектам основных средств, за исключением объектов недвижимости, суммы "входного" НДС, ранее заявленные к вычету, восстанавливаются по правилам, установленным в </w:t>
      </w:r>
      <w:r w:rsidRPr="00205FDA">
        <w:rPr>
          <w:rStyle w:val="a4"/>
          <w:rFonts w:cs="Times New Roman CYR"/>
          <w:color w:val="auto"/>
        </w:rPr>
        <w:t>п. 3 ст. 170</w:t>
      </w:r>
      <w:r w:rsidRPr="00205FDA">
        <w:t xml:space="preserve"> НК РФ.</w:t>
      </w:r>
    </w:p>
    <w:p w:rsidR="00167C31" w:rsidRPr="00205FDA" w:rsidRDefault="00167C31">
      <w:r w:rsidRPr="00205FDA">
        <w:t xml:space="preserve">Суммы "входного" НДС по объектам недвижимости восстанавливаются в особом порядке, который до 1 января 2015 года был закреплен в </w:t>
      </w:r>
      <w:r w:rsidRPr="00205FDA">
        <w:rPr>
          <w:rStyle w:val="a4"/>
          <w:rFonts w:cs="Times New Roman CYR"/>
          <w:color w:val="auto"/>
        </w:rPr>
        <w:t>п. 6 ст. 171</w:t>
      </w:r>
      <w:r w:rsidRPr="00205FDA">
        <w:t xml:space="preserve"> НК РФ, а после этой даты содержится в новой </w:t>
      </w:r>
      <w:r w:rsidRPr="00205FDA">
        <w:rPr>
          <w:rStyle w:val="a4"/>
          <w:rFonts w:cs="Times New Roman CYR"/>
          <w:color w:val="auto"/>
        </w:rPr>
        <w:t>ст. 171.1</w:t>
      </w:r>
      <w:r w:rsidRPr="00205FDA">
        <w:t xml:space="preserve"> НК РФ.</w:t>
      </w:r>
    </w:p>
    <w:p w:rsidR="00167C31" w:rsidRPr="00205FDA" w:rsidRDefault="00167C31">
      <w:r w:rsidRPr="00205FDA">
        <w:t>Этот особый порядок применяется в отношении всех объектов недвижимости (купленных, построенных своими силами либо силами сторонних подрядчиков), НДС по которым при их приобретении (строительстве как подрядным, так и хозяйственным способом) был предъявлен к вычету.</w:t>
      </w:r>
    </w:p>
    <w:p w:rsidR="00167C31" w:rsidRPr="00205FDA" w:rsidRDefault="00167C31">
      <w:r w:rsidRPr="00205FDA">
        <w:t xml:space="preserve">До 1 января 2015 года особый порядок восстановления НДС, который тогда был закреплен в </w:t>
      </w:r>
      <w:r w:rsidRPr="00205FDA">
        <w:rPr>
          <w:rStyle w:val="a4"/>
          <w:rFonts w:cs="Times New Roman CYR"/>
          <w:color w:val="auto"/>
        </w:rPr>
        <w:t>п. 6 ст. 171</w:t>
      </w:r>
      <w:r w:rsidRPr="00205FDA">
        <w:t xml:space="preserve"> НК РФ, распространялся на все объекты недвижимости за исключением воздушных, морских судов и судов внутреннего плавания, а также космических объектов. Суммы НДС по воздушным, морским судам и судам внутреннего плавания, принятые к вычету, в случае их последующего использования для осуществления операций, как облагаемых налогом на добавленную стоимость, так и операций, не облагаемых НДС, следовало восстанавливать по общим правилам, установленным </w:t>
      </w:r>
      <w:r w:rsidRPr="00205FDA">
        <w:rPr>
          <w:rStyle w:val="a4"/>
          <w:rFonts w:cs="Times New Roman CYR"/>
          <w:color w:val="auto"/>
        </w:rPr>
        <w:t>подп. 2 п. 3 ст. 170</w:t>
      </w:r>
      <w:r w:rsidRPr="00205FDA">
        <w:t xml:space="preserve"> НК РФ (</w:t>
      </w:r>
      <w:r w:rsidRPr="00205FDA">
        <w:rPr>
          <w:rStyle w:val="a4"/>
          <w:rFonts w:cs="Times New Roman CYR"/>
          <w:color w:val="auto"/>
        </w:rPr>
        <w:t>письмо</w:t>
      </w:r>
      <w:r w:rsidRPr="00205FDA">
        <w:t xml:space="preserve"> Минфина России от 12.02.2014 N 03-07-08/5622).</w:t>
      </w:r>
    </w:p>
    <w:p w:rsidR="00167C31" w:rsidRPr="00205FDA" w:rsidRDefault="00167C31"/>
    <w:p w:rsidR="00167C31" w:rsidRPr="00205FDA" w:rsidRDefault="00167C31">
      <w:r w:rsidRPr="00205FDA">
        <w:rPr>
          <w:rStyle w:val="a3"/>
          <w:bCs/>
          <w:color w:val="auto"/>
        </w:rPr>
        <w:t xml:space="preserve">С 1 января 2015 года особый порядок восстановления НДС по объектам недвижимости, во-первых, "переехал" из </w:t>
      </w:r>
      <w:r w:rsidRPr="00205FDA">
        <w:rPr>
          <w:rStyle w:val="a4"/>
          <w:rFonts w:cs="Times New Roman CYR"/>
          <w:color w:val="auto"/>
        </w:rPr>
        <w:t>п. 6 ст. 171</w:t>
      </w:r>
      <w:r w:rsidRPr="00205FDA">
        <w:rPr>
          <w:rStyle w:val="a3"/>
          <w:bCs/>
          <w:color w:val="auto"/>
        </w:rPr>
        <w:t xml:space="preserve"> НК РФ в новую </w:t>
      </w:r>
      <w:r w:rsidRPr="00205FDA">
        <w:rPr>
          <w:rStyle w:val="a4"/>
          <w:rFonts w:cs="Times New Roman CYR"/>
          <w:color w:val="auto"/>
        </w:rPr>
        <w:t>ст. 171.1</w:t>
      </w:r>
      <w:r w:rsidRPr="00205FDA">
        <w:rPr>
          <w:rStyle w:val="a3"/>
          <w:bCs/>
          <w:color w:val="auto"/>
        </w:rPr>
        <w:t xml:space="preserve"> НК РФ и, во-вторых, распространен также и на приобретенные или ввезенные на территорию РФ морские суда, суда внутреннего плавания, суда смешанного (река - море) плавания, воздушные суда и двигатели к ним.</w:t>
      </w:r>
    </w:p>
    <w:p w:rsidR="00167C31" w:rsidRPr="00205FDA" w:rsidRDefault="00167C31"/>
    <w:p w:rsidR="00167C31" w:rsidRPr="00205FDA" w:rsidRDefault="00167C31">
      <w:r w:rsidRPr="00205FDA">
        <w:t xml:space="preserve">В чем состоит особый порядок восстановления НДС, предусмотренный </w:t>
      </w:r>
      <w:r w:rsidRPr="00205FDA">
        <w:rPr>
          <w:rStyle w:val="a4"/>
          <w:rFonts w:cs="Times New Roman CYR"/>
          <w:color w:val="auto"/>
        </w:rPr>
        <w:t>ст. 171.1</w:t>
      </w:r>
      <w:r w:rsidRPr="00205FDA">
        <w:t xml:space="preserve"> НК РФ?</w:t>
      </w:r>
    </w:p>
    <w:p w:rsidR="00167C31" w:rsidRPr="00205FDA" w:rsidRDefault="00167C31">
      <w:r w:rsidRPr="00205FDA">
        <w:t xml:space="preserve">Если объект недвижимости начинает использоваться для осуществления операций, предусмотренных </w:t>
      </w:r>
      <w:r w:rsidRPr="00205FDA">
        <w:rPr>
          <w:rStyle w:val="a4"/>
          <w:rFonts w:cs="Times New Roman CYR"/>
          <w:color w:val="auto"/>
        </w:rPr>
        <w:t>п. 2 ст. 170</w:t>
      </w:r>
      <w:r w:rsidRPr="00205FDA">
        <w:t xml:space="preserve"> НК РФ (т.е. операций, не облагаемых НДС</w:t>
      </w:r>
      <w:r w:rsidRPr="00205FDA">
        <w:rPr>
          <w:rStyle w:val="a4"/>
          <w:rFonts w:cs="Times New Roman CYR"/>
          <w:color w:val="auto"/>
        </w:rPr>
        <w:t>*(19)</w:t>
      </w:r>
      <w:r w:rsidRPr="00205FDA">
        <w:t xml:space="preserve">), то ранее принятые </w:t>
      </w:r>
      <w:r w:rsidRPr="00205FDA">
        <w:lastRenderedPageBreak/>
        <w:t>к вычету суммы НДС нужно восстановить.</w:t>
      </w:r>
    </w:p>
    <w:p w:rsidR="00167C31" w:rsidRPr="00205FDA" w:rsidRDefault="00167C31">
      <w:r w:rsidRPr="00205FDA">
        <w:t xml:space="preserve">При этом в отличие от общих правил восстановления, предусмотренных </w:t>
      </w:r>
      <w:r w:rsidRPr="00205FDA">
        <w:rPr>
          <w:rStyle w:val="a4"/>
          <w:rFonts w:cs="Times New Roman CYR"/>
          <w:color w:val="auto"/>
        </w:rPr>
        <w:t>п. 3 ст. 170</w:t>
      </w:r>
      <w:r w:rsidRPr="00205FDA">
        <w:t xml:space="preserve"> НК РФ, восстановление налога по объектам недвижимости осуществляется не единовременно, а в течение нескольких лет в соответствии со следующими правилами.</w:t>
      </w:r>
    </w:p>
    <w:p w:rsidR="00167C31" w:rsidRPr="00205FDA" w:rsidRDefault="00167C31">
      <w:r w:rsidRPr="00205FDA">
        <w:t xml:space="preserve">1. Налог восстанавливается в течение 10 лет начиная с года, в котором по объекту было начато начисление амортизации в целях налогообложения прибыли. По окончании каждого календарного года в течение указанных десяти лет налогоплательщик обязан отражать восстановленную сумму налога в </w:t>
      </w:r>
      <w:r w:rsidRPr="00205FDA">
        <w:rPr>
          <w:rStyle w:val="a4"/>
          <w:rFonts w:cs="Times New Roman CYR"/>
          <w:color w:val="auto"/>
        </w:rPr>
        <w:t>Декларации</w:t>
      </w:r>
      <w:r w:rsidRPr="00205FDA">
        <w:t xml:space="preserve"> по НДС за последний налоговый период каждого календарного года из десяти.</w:t>
      </w:r>
    </w:p>
    <w:p w:rsidR="00167C31" w:rsidRPr="00205FDA" w:rsidRDefault="00167C31">
      <w:r w:rsidRPr="00205FDA">
        <w:t xml:space="preserve">2. Расчет суммы налога, подлежащей восстановлению и уплате в бюджет, производится исходя из 1/10 суммы налога, принятой к вычету, в соответствующей доле. Указанная доля определяется исходя из стоимости отгруженных товаров (выполненных работ, оказанных услуг), переданных имущественных прав, не облагаемых налогом, и указанных в </w:t>
      </w:r>
      <w:r w:rsidRPr="00205FDA">
        <w:rPr>
          <w:rStyle w:val="a4"/>
          <w:rFonts w:cs="Times New Roman CYR"/>
          <w:color w:val="auto"/>
        </w:rPr>
        <w:t>п. 2 ст. 170</w:t>
      </w:r>
      <w:r w:rsidRPr="00205FDA">
        <w:t xml:space="preserve"> НК РФ, в общей стоимости товаров (работ, услуг), имущественных прав, отгруженных (переданных) за календарный год</w:t>
      </w:r>
      <w:r w:rsidRPr="00205FDA">
        <w:rPr>
          <w:rStyle w:val="a4"/>
          <w:rFonts w:cs="Times New Roman CYR"/>
          <w:color w:val="auto"/>
        </w:rPr>
        <w:t>*(20)</w:t>
      </w:r>
      <w:r w:rsidRPr="00205FDA">
        <w:t>.</w:t>
      </w:r>
    </w:p>
    <w:p w:rsidR="00167C31" w:rsidRPr="00205FDA" w:rsidRDefault="00167C31">
      <w:r w:rsidRPr="00205FDA">
        <w:t xml:space="preserve">3. Сумма налога, подлежащая восстановлению, в стоимость объекта недвижимости не включается, а учитывается в составе прочих расходов в соответствии со </w:t>
      </w:r>
      <w:r w:rsidRPr="00205FDA">
        <w:rPr>
          <w:rStyle w:val="a4"/>
          <w:rFonts w:cs="Times New Roman CYR"/>
          <w:color w:val="auto"/>
        </w:rPr>
        <w:t>ст. 264</w:t>
      </w:r>
      <w:r w:rsidRPr="00205FDA">
        <w:t xml:space="preserve"> НК РФ</w:t>
      </w:r>
      <w:r w:rsidRPr="00205FDA">
        <w:rPr>
          <w:rStyle w:val="a4"/>
          <w:rFonts w:cs="Times New Roman CYR"/>
          <w:color w:val="auto"/>
        </w:rPr>
        <w:t>*(21)</w:t>
      </w:r>
      <w:r w:rsidRPr="00205FDA">
        <w:t>.</w:t>
      </w:r>
    </w:p>
    <w:p w:rsidR="00167C31" w:rsidRPr="00205FDA" w:rsidRDefault="00167C31">
      <w:r w:rsidRPr="00205FDA">
        <w:t>4. Восстанавливать НДС не нужно в отношении основных средств, которые полностью самортизированы или с момента ввода которых в эксплуатацию у данного налогоплательщика прошло не менее 15 лет.</w:t>
      </w:r>
    </w:p>
    <w:p w:rsidR="00167C31" w:rsidRPr="00205FDA" w:rsidRDefault="00167C31">
      <w:r w:rsidRPr="00205FDA">
        <w:t xml:space="preserve">5. Сумма налога, подлежащая восстановлению в данном конкретном году, отражается в </w:t>
      </w:r>
      <w:r w:rsidRPr="00205FDA">
        <w:rPr>
          <w:rStyle w:val="a4"/>
          <w:rFonts w:cs="Times New Roman CYR"/>
          <w:color w:val="auto"/>
        </w:rPr>
        <w:t>книге продаж</w:t>
      </w:r>
      <w:r w:rsidRPr="00205FDA">
        <w:t xml:space="preserve"> в последнем месяце этого года (в декабре). В этих целях в книге продаж регистрируется бухгалтерская справка-расчет суммы НДС, подлежащей восстановлению и уплате в федеральный бюджет за текущий календарный год (</w:t>
      </w:r>
      <w:r w:rsidRPr="00205FDA">
        <w:rPr>
          <w:rStyle w:val="a4"/>
          <w:rFonts w:cs="Times New Roman CYR"/>
          <w:color w:val="auto"/>
        </w:rPr>
        <w:t>п. 14</w:t>
      </w:r>
      <w:r w:rsidRPr="00205FDA">
        <w:t xml:space="preserve"> Правил ведения книги продаж - Приложение N 5 к Постановлению N 1137).</w:t>
      </w:r>
    </w:p>
    <w:p w:rsidR="00167C31" w:rsidRPr="00205FDA" w:rsidRDefault="00167C31"/>
    <w:p w:rsidR="00167C31" w:rsidRPr="00205FDA" w:rsidRDefault="00167C31">
      <w:r w:rsidRPr="00205FDA">
        <w:rPr>
          <w:rStyle w:val="a3"/>
          <w:bCs/>
          <w:color w:val="auto"/>
        </w:rPr>
        <w:t xml:space="preserve">Порядок восстановления НДС, установленный </w:t>
      </w:r>
      <w:r w:rsidRPr="00205FDA">
        <w:rPr>
          <w:rStyle w:val="a4"/>
          <w:rFonts w:cs="Times New Roman CYR"/>
          <w:color w:val="auto"/>
        </w:rPr>
        <w:t>ст. 171.1</w:t>
      </w:r>
      <w:r w:rsidRPr="00205FDA">
        <w:rPr>
          <w:rStyle w:val="a3"/>
          <w:bCs/>
          <w:color w:val="auto"/>
        </w:rPr>
        <w:t xml:space="preserve"> НК РФ (до 1 января 2015 г. - </w:t>
      </w:r>
      <w:r w:rsidRPr="00205FDA">
        <w:rPr>
          <w:rStyle w:val="a4"/>
          <w:rFonts w:cs="Times New Roman CYR"/>
          <w:color w:val="auto"/>
        </w:rPr>
        <w:t>п. 6 ст. 171</w:t>
      </w:r>
      <w:r w:rsidRPr="00205FDA">
        <w:rPr>
          <w:rStyle w:val="a3"/>
          <w:bCs/>
          <w:color w:val="auto"/>
        </w:rPr>
        <w:t xml:space="preserve"> НК РФ), действует в отношении только тех объектов недвижимости, которые начали амортизироваться после 1 января 2006 года. Воздушные, морские, речные суда и двигатели к ним подпадают под этот порядок только в том случае, если они начали амортизироваться после 1 января 2015 года.</w:t>
      </w:r>
    </w:p>
    <w:p w:rsidR="00167C31" w:rsidRPr="00205FDA" w:rsidRDefault="00167C31"/>
    <w:p w:rsidR="00167C31" w:rsidRPr="00205FDA" w:rsidRDefault="00167C31">
      <w:r w:rsidRPr="00205FDA">
        <w:t xml:space="preserve">Что касается объектов недвижимости, введенных в эксплуатацию до 2006 года, также морских, речных и воздушных судов, введенных в эксплуатацию до 1 января 2015 года, то "входной" НДС по этим объектам восстанавливается по общим правилам, предусмотренным </w:t>
      </w:r>
      <w:r w:rsidRPr="00205FDA">
        <w:rPr>
          <w:rStyle w:val="a4"/>
          <w:rFonts w:cs="Times New Roman CYR"/>
          <w:color w:val="auto"/>
        </w:rPr>
        <w:t>подп. 2 п. 3 ст. 170</w:t>
      </w:r>
      <w:r w:rsidRPr="00205FDA">
        <w:t xml:space="preserve"> НК РФ. Согласно подп. 2 п. 3 ст. 170 НК РФ суммы НДС, принятые к вычету налогоплательщиком по этим объектам, подлежат восстановлению при дальнейшем использовании основных средств для осуществления операций, не облагаемых НДС, в размере суммы, пропорциональной остаточной (балансовой) стоимости без учета переоценки (письма Минфина России </w:t>
      </w:r>
      <w:r w:rsidRPr="00205FDA">
        <w:rPr>
          <w:rStyle w:val="a4"/>
          <w:rFonts w:cs="Times New Roman CYR"/>
          <w:color w:val="auto"/>
        </w:rPr>
        <w:t>от 09.04.2015 N 03-07-11/20074</w:t>
      </w:r>
      <w:r w:rsidRPr="00205FDA">
        <w:t xml:space="preserve">, </w:t>
      </w:r>
      <w:r w:rsidRPr="00205FDA">
        <w:rPr>
          <w:rStyle w:val="a4"/>
          <w:rFonts w:cs="Times New Roman CYR"/>
          <w:color w:val="auto"/>
        </w:rPr>
        <w:t>от 01.04.2014 N 03-07-РЗ/14415</w:t>
      </w:r>
      <w:r w:rsidRPr="00205FDA">
        <w:t>).</w:t>
      </w:r>
    </w:p>
    <w:p w:rsidR="00167C31" w:rsidRPr="00205FDA" w:rsidRDefault="00167C31"/>
    <w:p w:rsidR="00167C31" w:rsidRPr="00205FDA" w:rsidRDefault="00167C31">
      <w:r w:rsidRPr="00205FDA">
        <w:rPr>
          <w:rStyle w:val="a3"/>
          <w:bCs/>
          <w:color w:val="auto"/>
        </w:rPr>
        <w:t>Обратите внимание!</w:t>
      </w:r>
      <w:r w:rsidRPr="00205FDA">
        <w:t xml:space="preserve"> Предусмотренный </w:t>
      </w:r>
      <w:r w:rsidRPr="00205FDA">
        <w:rPr>
          <w:rStyle w:val="a4"/>
          <w:rFonts w:cs="Times New Roman CYR"/>
          <w:color w:val="auto"/>
        </w:rPr>
        <w:t>ст. 171.1</w:t>
      </w:r>
      <w:r w:rsidRPr="00205FDA">
        <w:t xml:space="preserve"> НК РФ порядок восстановления НДС по объектам недвижимости не позволяет одновременно применять положения этой статьи и </w:t>
      </w:r>
      <w:r w:rsidRPr="00205FDA">
        <w:rPr>
          <w:rStyle w:val="a4"/>
          <w:rFonts w:cs="Times New Roman CYR"/>
          <w:color w:val="auto"/>
        </w:rPr>
        <w:t>п. 4 ст. 170</w:t>
      </w:r>
      <w:r w:rsidRPr="00205FDA">
        <w:t xml:space="preserve"> НК РФ.</w:t>
      </w:r>
    </w:p>
    <w:p w:rsidR="00167C31" w:rsidRPr="00205FDA" w:rsidRDefault="00167C31">
      <w:r w:rsidRPr="00205FDA">
        <w:t>Это значит, что приобретаемые (строящиеся) объекты недвижимости не участвуют в раздельном учете "входного" НДС.</w:t>
      </w:r>
    </w:p>
    <w:p w:rsidR="00167C31" w:rsidRPr="00205FDA" w:rsidRDefault="00167C31">
      <w:r w:rsidRPr="00205FDA">
        <w:t xml:space="preserve">Если приобретенный (строящийся) объект планируется использовать одновременно в операциях, облагаемых НДС и освобожденных от налогообложения, то "входной" НДС по этому объекту принимается к вычету в полном объеме в общеустановленном порядке (т.е. без распределения между облагаемыми и не облагаемыми НДС операциями). В дальнейшем, в </w:t>
      </w:r>
      <w:r w:rsidRPr="00205FDA">
        <w:lastRenderedPageBreak/>
        <w:t xml:space="preserve">процессе использования объекта, заявленный к вычету НДС восстанавливается по правилам, предусмотренным </w:t>
      </w:r>
      <w:r w:rsidRPr="00205FDA">
        <w:rPr>
          <w:rStyle w:val="a4"/>
          <w:rFonts w:cs="Times New Roman CYR"/>
          <w:color w:val="auto"/>
        </w:rPr>
        <w:t>ст. 171.1</w:t>
      </w:r>
      <w:r w:rsidRPr="00205FDA">
        <w:t xml:space="preserve"> НК РФ.</w:t>
      </w:r>
    </w:p>
    <w:p w:rsidR="00167C31" w:rsidRPr="00205FDA" w:rsidRDefault="00167C31">
      <w:r w:rsidRPr="00205FDA">
        <w:t xml:space="preserve">Соответствующие разъяснения можно найти в </w:t>
      </w:r>
      <w:r w:rsidRPr="00205FDA">
        <w:rPr>
          <w:rStyle w:val="a4"/>
          <w:rFonts w:cs="Times New Roman CYR"/>
          <w:color w:val="auto"/>
        </w:rPr>
        <w:t>письме</w:t>
      </w:r>
      <w:r w:rsidRPr="00205FDA">
        <w:t xml:space="preserve"> ФНС России от 28.11.2008 N ШС-6-3/862@. Заметим, что разъяснения даны в отношении правил восстановления, закрепленных до 1 января 2015 года в </w:t>
      </w:r>
      <w:r w:rsidRPr="00205FDA">
        <w:rPr>
          <w:rStyle w:val="a4"/>
          <w:rFonts w:cs="Times New Roman CYR"/>
          <w:color w:val="auto"/>
        </w:rPr>
        <w:t>п. 6 ст. 171</w:t>
      </w:r>
      <w:r w:rsidRPr="00205FDA">
        <w:t xml:space="preserve"> НК РФ, однако они в полной мере распространяются и на правила, закрепленные в </w:t>
      </w:r>
      <w:r w:rsidRPr="00205FDA">
        <w:rPr>
          <w:rStyle w:val="a4"/>
          <w:rFonts w:cs="Times New Roman CYR"/>
          <w:color w:val="auto"/>
        </w:rPr>
        <w:t>ст. 171.1</w:t>
      </w:r>
      <w:r w:rsidRPr="00205FDA">
        <w:t xml:space="preserve"> НК РФ, так как эти правила полностью идентичны тем, которые присутствовали в п. 6 ст. 171 НК РФ.</w:t>
      </w:r>
    </w:p>
    <w:p w:rsidR="00167C31" w:rsidRPr="00205FDA" w:rsidRDefault="00167C31"/>
    <w:p w:rsidR="00167C31" w:rsidRPr="00205FDA" w:rsidRDefault="00167C31">
      <w:r w:rsidRPr="00205FDA">
        <w:t xml:space="preserve">Проиллюстрируем порядок применения </w:t>
      </w:r>
      <w:r w:rsidRPr="00205FDA">
        <w:rPr>
          <w:rStyle w:val="a4"/>
          <w:rFonts w:cs="Times New Roman CYR"/>
          <w:color w:val="auto"/>
        </w:rPr>
        <w:t>ст. 171.1</w:t>
      </w:r>
      <w:r w:rsidRPr="00205FDA">
        <w:t xml:space="preserve"> НК РФ (до 1 января 2015 г. - </w:t>
      </w:r>
      <w:r w:rsidRPr="00205FDA">
        <w:rPr>
          <w:rStyle w:val="a4"/>
          <w:rFonts w:cs="Times New Roman CYR"/>
          <w:color w:val="auto"/>
        </w:rPr>
        <w:t>п. 6 ст. 171</w:t>
      </w:r>
      <w:r w:rsidRPr="00205FDA">
        <w:t xml:space="preserve"> НК РФ) на конкретном примере.</w:t>
      </w:r>
    </w:p>
    <w:p w:rsidR="00167C31" w:rsidRPr="00205FDA" w:rsidRDefault="00167C31"/>
    <w:p w:rsidR="00167C31" w:rsidRPr="00205FDA" w:rsidRDefault="00167C31">
      <w:r w:rsidRPr="00205FDA">
        <w:rPr>
          <w:rStyle w:val="a3"/>
          <w:bCs/>
          <w:color w:val="auto"/>
        </w:rPr>
        <w:t>Пример 1.7</w:t>
      </w:r>
    </w:p>
    <w:p w:rsidR="00167C31" w:rsidRPr="00205FDA" w:rsidRDefault="00167C31">
      <w:r w:rsidRPr="00205FDA">
        <w:t>Организация в 2012 году приобрела административное здание для осуществления деятельности, облагаемой НДС и освобожденной от налогообложения. Стоимость здания - 118 000 000 руб. (в том числе НДС - 18 000 000 руб.). Весь "входной" НДС в 2012 году был предъявлен к вычету. Здание начало амортизироваться в налоговом учете в 2012 году.</w:t>
      </w:r>
    </w:p>
    <w:p w:rsidR="00167C31" w:rsidRPr="00205FDA" w:rsidRDefault="00167C31">
      <w:r w:rsidRPr="00205FDA">
        <w:t>В данном случае восстановление налога по зданию осуществляется в течение 10 лет, с 2012 по 2021 годы включительно.</w:t>
      </w:r>
    </w:p>
    <w:p w:rsidR="00167C31" w:rsidRPr="00205FDA" w:rsidRDefault="00167C31">
      <w:r w:rsidRPr="00205FDA">
        <w:t>Общая сумма выручки составила:</w:t>
      </w:r>
    </w:p>
    <w:p w:rsidR="00167C31" w:rsidRPr="00205FDA" w:rsidRDefault="00167C31">
      <w:r w:rsidRPr="00205FDA">
        <w:t>в 2012 году 28 000 000 руб., в том числе от необлагаемых операций - 2000 000 руб.;</w:t>
      </w:r>
    </w:p>
    <w:p w:rsidR="00167C31" w:rsidRPr="00205FDA" w:rsidRDefault="00167C31">
      <w:r w:rsidRPr="00205FDA">
        <w:t>в 2013 году - 30 000 000 руб., в том числе от необлагаемых операций - 1500 000 руб.;</w:t>
      </w:r>
    </w:p>
    <w:p w:rsidR="00167C31" w:rsidRPr="00205FDA" w:rsidRDefault="00167C31">
      <w:r w:rsidRPr="00205FDA">
        <w:t>в 2014 году - 35 000 000 руб., в том числе от необлагаемых операций - 4200 000 руб.;</w:t>
      </w:r>
    </w:p>
    <w:p w:rsidR="00167C31" w:rsidRPr="00205FDA" w:rsidRDefault="00167C31">
      <w:r w:rsidRPr="00205FDA">
        <w:t>в 2015 году - 40 000 000 руб., в том числе от необлагаемых операций - 5000 000 руб.</w:t>
      </w:r>
    </w:p>
    <w:p w:rsidR="00167C31" w:rsidRPr="00205FDA" w:rsidRDefault="00167C31">
      <w:r w:rsidRPr="00205FDA">
        <w:t>Сумма налога, подлежащая восстановлению в каждом году, определяется как одна десятая суммы налога, принятой к вычету, в доле, приходящейся на необлагаемые операции за этот год.</w:t>
      </w:r>
    </w:p>
    <w:p w:rsidR="00167C31" w:rsidRPr="00205FDA" w:rsidRDefault="00167C31">
      <w:r w:rsidRPr="00205FDA">
        <w:t>Сумма налога, подлежащая восстановлению:</w:t>
      </w:r>
    </w:p>
    <w:p w:rsidR="00167C31" w:rsidRPr="00205FDA" w:rsidRDefault="00167C31">
      <w:r w:rsidRPr="00205FDA">
        <w:t>в 2012 году - 126 000 руб. (18 000 000 руб. : 10 х (2000 000 руб. : 28 000 000 руб.));</w:t>
      </w:r>
    </w:p>
    <w:p w:rsidR="00167C31" w:rsidRPr="00205FDA" w:rsidRDefault="00167C31">
      <w:r w:rsidRPr="00205FDA">
        <w:t>в 2013 году - 90 000 руб. (18 000 000 руб. : 10 х (1500 000 руб. : 30 000 000 руб.));</w:t>
      </w:r>
    </w:p>
    <w:p w:rsidR="00167C31" w:rsidRPr="00205FDA" w:rsidRDefault="00167C31">
      <w:r w:rsidRPr="00205FDA">
        <w:t>в 2014 году - 216 000 руб. (18 000 000 руб. : 10 х (4200 000 руб. : 35 000 000 руб.));</w:t>
      </w:r>
    </w:p>
    <w:p w:rsidR="00167C31" w:rsidRPr="00205FDA" w:rsidRDefault="00167C31">
      <w:r w:rsidRPr="00205FDA">
        <w:t>в 2015 году - 225 000 руб. (18 000 000 руб. : 10 х (5000 000 руб. : 40 000 000 руб.)).</w:t>
      </w:r>
    </w:p>
    <w:p w:rsidR="00167C31" w:rsidRPr="00205FDA" w:rsidRDefault="00167C31">
      <w:r w:rsidRPr="00205FDA">
        <w:t xml:space="preserve">Ежегодно (с 2012 по 2021 годы), в декабре каждого года, после проведения соответствующих расчетов организация восстанавливает сумму "входного" НДС и включает ее в расходы. Эта сумма отражается в </w:t>
      </w:r>
      <w:r w:rsidRPr="00205FDA">
        <w:rPr>
          <w:rStyle w:val="a4"/>
          <w:rFonts w:cs="Times New Roman CYR"/>
          <w:color w:val="auto"/>
        </w:rPr>
        <w:t>книге продаж</w:t>
      </w:r>
      <w:r w:rsidRPr="00205FDA">
        <w:t xml:space="preserve"> за IV квартал соответствующего года.</w:t>
      </w:r>
    </w:p>
    <w:p w:rsidR="00167C31" w:rsidRPr="00205FDA" w:rsidRDefault="00167C31">
      <w:r w:rsidRPr="00205FDA">
        <w:t>В частности, в декабре 2015 года в бухгалтерском учете необходимо сделать проводки:</w:t>
      </w:r>
    </w:p>
    <w:p w:rsidR="00167C31" w:rsidRPr="00205FDA" w:rsidRDefault="00167C31">
      <w:r w:rsidRPr="00205FDA">
        <w:t xml:space="preserve">Д-т </w:t>
      </w:r>
      <w:r w:rsidRPr="00205FDA">
        <w:rPr>
          <w:rStyle w:val="a4"/>
          <w:rFonts w:cs="Times New Roman CYR"/>
          <w:color w:val="auto"/>
        </w:rPr>
        <w:t>счета 68</w:t>
      </w:r>
      <w:r w:rsidRPr="00205FDA">
        <w:t xml:space="preserve"> - К-т </w:t>
      </w:r>
      <w:r w:rsidRPr="00205FDA">
        <w:rPr>
          <w:rStyle w:val="a4"/>
          <w:rFonts w:cs="Times New Roman CYR"/>
          <w:color w:val="auto"/>
        </w:rPr>
        <w:t>счета 19</w:t>
      </w:r>
      <w:r w:rsidRPr="00205FDA">
        <w:t xml:space="preserve"> - 225 000 руб. - СТОРНО на сумму НДС, подлежащую восстановлению;</w:t>
      </w:r>
    </w:p>
    <w:p w:rsidR="00167C31" w:rsidRPr="00205FDA" w:rsidRDefault="00167C31">
      <w:r w:rsidRPr="00205FDA">
        <w:t xml:space="preserve">Д-т </w:t>
      </w:r>
      <w:r w:rsidRPr="00205FDA">
        <w:rPr>
          <w:rStyle w:val="a4"/>
          <w:rFonts w:cs="Times New Roman CYR"/>
          <w:color w:val="auto"/>
        </w:rPr>
        <w:t>счета 91</w:t>
      </w:r>
      <w:r w:rsidRPr="00205FDA">
        <w:t xml:space="preserve"> - К-т </w:t>
      </w:r>
      <w:r w:rsidRPr="00205FDA">
        <w:rPr>
          <w:rStyle w:val="a4"/>
          <w:rFonts w:cs="Times New Roman CYR"/>
          <w:color w:val="auto"/>
        </w:rPr>
        <w:t>счета 19</w:t>
      </w:r>
      <w:r w:rsidRPr="00205FDA">
        <w:t xml:space="preserve"> - 225 000 руб. - восстановленная сумма НДС включена в состав расходов.</w:t>
      </w:r>
    </w:p>
    <w:p w:rsidR="00167C31" w:rsidRPr="00205FDA" w:rsidRDefault="00167C31"/>
    <w:p w:rsidR="00167C31" w:rsidRPr="00205FDA" w:rsidRDefault="00167C31">
      <w:r w:rsidRPr="00205FDA">
        <w:t xml:space="preserve">Для отражения информации о восстановлении "входного" НДС по объектам недвижимости и по расходам на реконструкцию (модернизацию) недвижимости в декларации по НДС предусмотрено специальное </w:t>
      </w:r>
      <w:r w:rsidRPr="00205FDA">
        <w:rPr>
          <w:rStyle w:val="a4"/>
          <w:rFonts w:cs="Times New Roman CYR"/>
          <w:color w:val="auto"/>
        </w:rPr>
        <w:t>Приложение 1</w:t>
      </w:r>
      <w:r w:rsidRPr="00205FDA">
        <w:t xml:space="preserve"> к Разделу 3 "Сумма налога, подлежащая восстановлению и уплате в бюджет за истекший календарный год и предыдущие календарные годы".</w:t>
      </w:r>
    </w:p>
    <w:p w:rsidR="00167C31" w:rsidRPr="00205FDA" w:rsidRDefault="00167C31">
      <w:r w:rsidRPr="00205FDA">
        <w:t xml:space="preserve">Это приложение заполняется один раз в год и представляется в налоговый орган в составе </w:t>
      </w:r>
      <w:r w:rsidRPr="00205FDA">
        <w:rPr>
          <w:rStyle w:val="a4"/>
          <w:rFonts w:cs="Times New Roman CYR"/>
          <w:color w:val="auto"/>
        </w:rPr>
        <w:t>декларации</w:t>
      </w:r>
      <w:r w:rsidRPr="00205FDA">
        <w:t xml:space="preserve"> по НДС за последний квартал соответствующего года.</w:t>
      </w:r>
    </w:p>
    <w:p w:rsidR="00167C31" w:rsidRPr="00205FDA" w:rsidRDefault="00167C31">
      <w:r w:rsidRPr="00205FDA">
        <w:t xml:space="preserve">Приложение заполняется по всем объектам и реконструкциям (модернизациям), подпадающим под действие </w:t>
      </w:r>
      <w:r w:rsidRPr="00205FDA">
        <w:rPr>
          <w:rStyle w:val="a4"/>
          <w:rFonts w:cs="Times New Roman CYR"/>
          <w:color w:val="auto"/>
        </w:rPr>
        <w:t>ст. 171.1</w:t>
      </w:r>
      <w:r w:rsidRPr="00205FDA">
        <w:t xml:space="preserve"> НК РФ.</w:t>
      </w:r>
    </w:p>
    <w:p w:rsidR="00167C31" w:rsidRPr="00205FDA" w:rsidRDefault="00167C31">
      <w:r w:rsidRPr="00205FDA">
        <w:t xml:space="preserve">При наличии у организации в составе основных средств нескольких объектов, подпадающих под действие </w:t>
      </w:r>
      <w:r w:rsidRPr="00205FDA">
        <w:rPr>
          <w:rStyle w:val="a4"/>
          <w:rFonts w:cs="Times New Roman CYR"/>
          <w:color w:val="auto"/>
        </w:rPr>
        <w:t>ст. 171.1</w:t>
      </w:r>
      <w:r w:rsidRPr="00205FDA">
        <w:t xml:space="preserve"> НК РФ, приложение заполняется отдельно по каждому из них.</w:t>
      </w:r>
    </w:p>
    <w:p w:rsidR="00167C31" w:rsidRPr="00205FDA" w:rsidRDefault="00167C31">
      <w:r w:rsidRPr="00205FDA">
        <w:lastRenderedPageBreak/>
        <w:t xml:space="preserve">Если организация восстанавливает НДС как по самому объекту недвижимости, так и по расходам на его реконструкцию (модернизацию), то в состав Декларации по НДС придется включать два </w:t>
      </w:r>
      <w:r w:rsidRPr="00205FDA">
        <w:rPr>
          <w:rStyle w:val="a4"/>
          <w:rFonts w:cs="Times New Roman CYR"/>
          <w:color w:val="auto"/>
        </w:rPr>
        <w:t>Приложения 1</w:t>
      </w:r>
      <w:r w:rsidRPr="00205FDA">
        <w:t xml:space="preserve"> к Разделу 3 - одно по самому объекту недвижимости, а второе по расходам на его реконструкцию (модернизацию).</w:t>
      </w:r>
    </w:p>
    <w:p w:rsidR="00167C31" w:rsidRPr="00205FDA" w:rsidRDefault="00167C31">
      <w:r w:rsidRPr="00205FDA">
        <w:t xml:space="preserve">В каждом приложении рассчитывается сумма НДС, подлежащая восстановлению по данному конкретному объекту (по данной конкретной реконструкции) (графа 4 </w:t>
      </w:r>
      <w:r w:rsidRPr="00205FDA">
        <w:rPr>
          <w:rStyle w:val="a4"/>
          <w:rFonts w:cs="Times New Roman CYR"/>
          <w:color w:val="auto"/>
        </w:rPr>
        <w:t>строки 080</w:t>
      </w:r>
      <w:r w:rsidRPr="00205FDA">
        <w:t>).</w:t>
      </w:r>
    </w:p>
    <w:p w:rsidR="00167C31" w:rsidRPr="00205FDA" w:rsidRDefault="00167C31">
      <w:r w:rsidRPr="00205FDA">
        <w:t xml:space="preserve">Сумма НДС, подлежащая восстановлению за отчетный год, переносится в </w:t>
      </w:r>
      <w:r w:rsidRPr="00205FDA">
        <w:rPr>
          <w:rStyle w:val="a4"/>
          <w:rFonts w:cs="Times New Roman CYR"/>
          <w:color w:val="auto"/>
        </w:rPr>
        <w:t>строку 080</w:t>
      </w:r>
      <w:r w:rsidRPr="00205FDA">
        <w:t xml:space="preserve"> Раздела 3 Декларации по НДС, составленной за последний квартал года.</w:t>
      </w:r>
    </w:p>
    <w:p w:rsidR="00167C31" w:rsidRPr="00205FDA" w:rsidRDefault="00167C31"/>
    <w:p w:rsidR="00167C31" w:rsidRPr="00205FDA" w:rsidRDefault="00167C31">
      <w:r w:rsidRPr="00205FDA">
        <w:rPr>
          <w:rStyle w:val="a3"/>
          <w:bCs/>
          <w:color w:val="auto"/>
        </w:rPr>
        <w:t>Обратите внимание!</w:t>
      </w:r>
      <w:r w:rsidRPr="00205FDA">
        <w:t xml:space="preserve"> При наличии в составе основных средств объектов, подпадающих под действие </w:t>
      </w:r>
      <w:r w:rsidRPr="00205FDA">
        <w:rPr>
          <w:rStyle w:val="a4"/>
          <w:rFonts w:cs="Times New Roman CYR"/>
          <w:color w:val="auto"/>
        </w:rPr>
        <w:t>ст. 171.1</w:t>
      </w:r>
      <w:r w:rsidRPr="00205FDA">
        <w:t xml:space="preserve"> НК РФ, налогоплательщик обязан ежегодно заполнять соответствующие приложения, независимо от того, использовал ли он в данном конкретном году эти объекты для осуществления не облагаемых НДС операций.</w:t>
      </w:r>
    </w:p>
    <w:p w:rsidR="00167C31" w:rsidRPr="00205FDA" w:rsidRDefault="00167C31">
      <w:r w:rsidRPr="00205FDA">
        <w:t xml:space="preserve">Если объект не использовался при осуществлении не облагаемых НДС операций, то в графах 2-4 (в которых производится расчет суммы НДС, подлежащей восстановлению) по </w:t>
      </w:r>
      <w:r w:rsidRPr="00205FDA">
        <w:rPr>
          <w:rStyle w:val="a4"/>
          <w:rFonts w:cs="Times New Roman CYR"/>
          <w:color w:val="auto"/>
        </w:rPr>
        <w:t>строке 080</w:t>
      </w:r>
      <w:r w:rsidRPr="00205FDA">
        <w:t xml:space="preserve"> ставятся прочерки.</w:t>
      </w:r>
    </w:p>
    <w:p w:rsidR="00167C31" w:rsidRPr="00205FDA" w:rsidRDefault="00167C31"/>
    <w:p w:rsidR="00167C31" w:rsidRPr="00205FDA" w:rsidRDefault="00167C31">
      <w:pPr>
        <w:pStyle w:val="1"/>
        <w:rPr>
          <w:color w:val="auto"/>
        </w:rPr>
      </w:pPr>
      <w:bookmarkStart w:id="31" w:name="sub_12430"/>
      <w:r w:rsidRPr="00205FDA">
        <w:rPr>
          <w:color w:val="auto"/>
        </w:rPr>
        <w:t>1.2.4.3. Применение ставки 0%</w:t>
      </w:r>
    </w:p>
    <w:bookmarkEnd w:id="31"/>
    <w:p w:rsidR="00167C31" w:rsidRPr="00205FDA" w:rsidRDefault="00167C31"/>
    <w:p w:rsidR="00167C31" w:rsidRPr="00205FDA" w:rsidRDefault="00167C31">
      <w:r w:rsidRPr="00205FDA">
        <w:t xml:space="preserve">С 1 октября 2011 года до 31 декабря 2014 года в п. 3 ст. 170 НК РФ присутствовал </w:t>
      </w:r>
      <w:r w:rsidRPr="00205FDA">
        <w:rPr>
          <w:rStyle w:val="a4"/>
          <w:rFonts w:cs="Times New Roman CYR"/>
          <w:color w:val="auto"/>
        </w:rPr>
        <w:t>подп. 5</w:t>
      </w:r>
      <w:r w:rsidRPr="00205FDA">
        <w:t>, который обязывал налогоплательщиков восстанавливать ранее заявленные к вычету суммы НДС в случае дальнейшего использования приобретенных товаров (работ, услуг), в том числе основных средств и нематериальных активов, и имущественных прав для осуществления операций по реализации товаров (работ, услуг), облагаемых НДС по нулевой ставке.</w:t>
      </w:r>
    </w:p>
    <w:p w:rsidR="00167C31" w:rsidRPr="00205FDA" w:rsidRDefault="00167C31">
      <w:r w:rsidRPr="00205FDA">
        <w:t xml:space="preserve">С 1 января 2015 года </w:t>
      </w:r>
      <w:r w:rsidRPr="00205FDA">
        <w:rPr>
          <w:rStyle w:val="a4"/>
          <w:rFonts w:cs="Times New Roman CYR"/>
          <w:color w:val="auto"/>
        </w:rPr>
        <w:t>подп. 5 п. 3 ст. 170</w:t>
      </w:r>
      <w:r w:rsidRPr="00205FDA">
        <w:t xml:space="preserve"> НК РФ утратил свою силу.</w:t>
      </w:r>
    </w:p>
    <w:p w:rsidR="00167C31" w:rsidRPr="00205FDA" w:rsidRDefault="00167C31">
      <w:r w:rsidRPr="00205FDA">
        <w:t>В этой связи возник очевидный вопрос: означает ли это, что с 1 января 2015 года у налогоплательщиков отсутствует обязанность восстанавливать ранее заявленные к вычету суммы "входного" НДС, относящиеся к товарам (работам, услугам), использованным в операциях, облагаемых НДС по ставке 0%?</w:t>
      </w:r>
    </w:p>
    <w:p w:rsidR="00167C31" w:rsidRPr="00205FDA" w:rsidRDefault="00167C31">
      <w:r w:rsidRPr="00205FDA">
        <w:t xml:space="preserve">Сразу скажем, что эта обязанность у налогоплательщиков, осуществляющих операции, облагаемые налогом по нулевой ставке, несмотря на отмену </w:t>
      </w:r>
      <w:r w:rsidRPr="00205FDA">
        <w:rPr>
          <w:rStyle w:val="a4"/>
          <w:rFonts w:cs="Times New Roman CYR"/>
          <w:color w:val="auto"/>
        </w:rPr>
        <w:t>подп. 3 п. 3 ст. 170</w:t>
      </w:r>
      <w:r w:rsidRPr="00205FDA">
        <w:t xml:space="preserve"> НК РФ, безусловно, сохранилась (см. письма Минфина России </w:t>
      </w:r>
      <w:r w:rsidRPr="00205FDA">
        <w:rPr>
          <w:rStyle w:val="a4"/>
          <w:rFonts w:cs="Times New Roman CYR"/>
          <w:color w:val="auto"/>
        </w:rPr>
        <w:t>от 28.08.2015 N 03-07-08/49710</w:t>
      </w:r>
      <w:r w:rsidRPr="00205FDA">
        <w:t xml:space="preserve">, </w:t>
      </w:r>
      <w:r w:rsidRPr="00205FDA">
        <w:rPr>
          <w:rStyle w:val="a4"/>
          <w:rFonts w:cs="Times New Roman CYR"/>
          <w:color w:val="auto"/>
        </w:rPr>
        <w:t>от 08.05.2015 N 03-07-11/26720</w:t>
      </w:r>
      <w:r w:rsidRPr="00205FDA">
        <w:t>).</w:t>
      </w:r>
    </w:p>
    <w:p w:rsidR="00167C31" w:rsidRPr="00205FDA" w:rsidRDefault="00167C31">
      <w:r w:rsidRPr="00205FDA">
        <w:t xml:space="preserve">Напомним, что отмененный подпункт появился в </w:t>
      </w:r>
      <w:r w:rsidRPr="00205FDA">
        <w:rPr>
          <w:rStyle w:val="a4"/>
          <w:rFonts w:cs="Times New Roman CYR"/>
          <w:color w:val="auto"/>
        </w:rPr>
        <w:t>главе 21</w:t>
      </w:r>
      <w:r w:rsidRPr="00205FDA">
        <w:t xml:space="preserve"> НК РФ только с 1 октября 2011 года. Однако и до этой даты налоговые органы настаивали на необходимости восстановления НДС (см., например, письма Минфина России </w:t>
      </w:r>
      <w:r w:rsidRPr="00205FDA">
        <w:rPr>
          <w:rStyle w:val="a4"/>
          <w:rFonts w:cs="Times New Roman CYR"/>
          <w:color w:val="auto"/>
        </w:rPr>
        <w:t>от 25.10.2010 N 03-07-08/301</w:t>
      </w:r>
      <w:r w:rsidRPr="00205FDA">
        <w:t xml:space="preserve">, </w:t>
      </w:r>
      <w:r w:rsidRPr="00205FDA">
        <w:rPr>
          <w:rStyle w:val="a4"/>
          <w:rFonts w:cs="Times New Roman CYR"/>
          <w:color w:val="auto"/>
        </w:rPr>
        <w:t>от 11.11.2004 N 03-04-08/117</w:t>
      </w:r>
      <w:r w:rsidRPr="00205FDA">
        <w:t>).</w:t>
      </w:r>
    </w:p>
    <w:p w:rsidR="00167C31" w:rsidRPr="00205FDA" w:rsidRDefault="00167C31">
      <w:r w:rsidRPr="00205FDA">
        <w:t xml:space="preserve">Более того, необходимость восстановления НДС при совершении операций, облагаемых налогом по нулевой ставке, была закреплена в </w:t>
      </w:r>
      <w:r w:rsidRPr="00205FDA">
        <w:rPr>
          <w:rStyle w:val="a4"/>
          <w:rFonts w:cs="Times New Roman CYR"/>
          <w:color w:val="auto"/>
        </w:rPr>
        <w:t>Порядке</w:t>
      </w:r>
      <w:r w:rsidRPr="00205FDA">
        <w:t xml:space="preserve"> заполнения налоговой декларации по налогу на добавленную стоимость, утвержденном </w:t>
      </w:r>
      <w:r w:rsidRPr="00205FDA">
        <w:rPr>
          <w:rStyle w:val="a4"/>
          <w:rFonts w:cs="Times New Roman CYR"/>
          <w:color w:val="auto"/>
        </w:rPr>
        <w:t>Приказом</w:t>
      </w:r>
      <w:r w:rsidRPr="00205FDA">
        <w:t xml:space="preserve"> Минфина России от 15.10.2009 N 104н (далее - Порядок заполнения старой формы декларации по НДС).</w:t>
      </w:r>
    </w:p>
    <w:p w:rsidR="00167C31" w:rsidRPr="00205FDA" w:rsidRDefault="00167C31">
      <w:r w:rsidRPr="00205FDA">
        <w:t xml:space="preserve">Таким образом, </w:t>
      </w:r>
      <w:r w:rsidRPr="00205FDA">
        <w:rPr>
          <w:rStyle w:val="a4"/>
          <w:rFonts w:cs="Times New Roman CYR"/>
          <w:color w:val="auto"/>
        </w:rPr>
        <w:t>подп. 3 п. 3 ст. 170</w:t>
      </w:r>
      <w:r w:rsidRPr="00205FDA">
        <w:t xml:space="preserve"> НК РФ, появившийся в НК РФ с октября 2011 года, фактически просто узаконил позицию налоговых органов, которой они придерживались и до этой даты.</w:t>
      </w:r>
    </w:p>
    <w:p w:rsidR="00167C31" w:rsidRPr="00205FDA" w:rsidRDefault="00167C31">
      <w:r w:rsidRPr="00205FDA">
        <w:t xml:space="preserve">Однако формулировка </w:t>
      </w:r>
      <w:r w:rsidRPr="00205FDA">
        <w:rPr>
          <w:rStyle w:val="a4"/>
          <w:rFonts w:cs="Times New Roman CYR"/>
          <w:color w:val="auto"/>
        </w:rPr>
        <w:t>подп. 3 п. 3 ст. 170</w:t>
      </w:r>
      <w:r w:rsidRPr="00205FDA">
        <w:t xml:space="preserve"> НК РФ породила ряд проблем, поскольку налоговые органы "углядели" разницу между правилами восстановления, закрепленными в </w:t>
      </w:r>
      <w:r w:rsidRPr="00205FDA">
        <w:rPr>
          <w:rStyle w:val="a4"/>
          <w:rFonts w:cs="Times New Roman CYR"/>
          <w:color w:val="auto"/>
        </w:rPr>
        <w:t>Порядке</w:t>
      </w:r>
      <w:r w:rsidRPr="00205FDA">
        <w:t xml:space="preserve"> заполнения старой формы декларации по НДС, и правилами, закрепленными после 1 октября 2011 года в </w:t>
      </w:r>
      <w:r w:rsidRPr="00205FDA">
        <w:rPr>
          <w:rStyle w:val="a4"/>
          <w:rFonts w:cs="Times New Roman CYR"/>
          <w:color w:val="auto"/>
        </w:rPr>
        <w:t>подп. 5 п. 3 ст. 170</w:t>
      </w:r>
      <w:r w:rsidRPr="00205FDA">
        <w:t xml:space="preserve"> НК РФ.</w:t>
      </w:r>
    </w:p>
    <w:p w:rsidR="00167C31" w:rsidRPr="00205FDA" w:rsidRDefault="00167C31">
      <w:r w:rsidRPr="00205FDA">
        <w:t xml:space="preserve">В </w:t>
      </w:r>
      <w:r w:rsidRPr="00205FDA">
        <w:rPr>
          <w:rStyle w:val="a4"/>
          <w:rFonts w:cs="Times New Roman CYR"/>
          <w:color w:val="auto"/>
        </w:rPr>
        <w:t>письме</w:t>
      </w:r>
      <w:r w:rsidRPr="00205FDA">
        <w:t xml:space="preserve"> ФНС от 15.09.2011 N ЕД-4-3/15009 было указано, что нормами, действовавшими </w:t>
      </w:r>
      <w:r w:rsidRPr="00205FDA">
        <w:lastRenderedPageBreak/>
        <w:t>до 1 октября 2011 года, не было предусмотрено восстановление сумм налога по основным средствам и (или) нематериальным активам, ранее правомерно принятым к вычету, в случае дальнейшего использования этих основных средств (нематериальных активов) при совершении операций, облагаемых налогом по нулевой ставке.</w:t>
      </w:r>
    </w:p>
    <w:p w:rsidR="00167C31" w:rsidRPr="00205FDA" w:rsidRDefault="00167C31">
      <w:r w:rsidRPr="00205FDA">
        <w:t xml:space="preserve">Новый же </w:t>
      </w:r>
      <w:r w:rsidRPr="00205FDA">
        <w:rPr>
          <w:rStyle w:val="a4"/>
          <w:rFonts w:cs="Times New Roman CYR"/>
          <w:color w:val="auto"/>
        </w:rPr>
        <w:t>подп. 5 п. 3 ст. 170</w:t>
      </w:r>
      <w:r w:rsidRPr="00205FDA">
        <w:t xml:space="preserve"> НК РФ, который появился в главе 21 НК РФ с 1 октября 2011 года, обязал налогоплательщиков восстанавливать НДС в том числе и по основным средствам (нематериальным активам), использованным для осуществления "нулевых" операций.</w:t>
      </w:r>
    </w:p>
    <w:p w:rsidR="00167C31" w:rsidRPr="00205FDA" w:rsidRDefault="00167C31">
      <w:r w:rsidRPr="00205FDA">
        <w:t xml:space="preserve">В этой связи, по мнению налоговиков, с 1 октября 2011 года у налогоплательщиков появилась обязанность восстанавливать НДС по объектам основных средств и нематериальных активов, которые приняты на учет и введены в эксплуатацию после 1 октября 2011 года (см., например, </w:t>
      </w:r>
      <w:r w:rsidRPr="00205FDA">
        <w:rPr>
          <w:rStyle w:val="a4"/>
          <w:rFonts w:cs="Times New Roman CYR"/>
          <w:color w:val="auto"/>
        </w:rPr>
        <w:t>письмо</w:t>
      </w:r>
      <w:r w:rsidRPr="00205FDA">
        <w:t xml:space="preserve"> Минфина России от 19.04.2012 N 03-07-08/115).</w:t>
      </w:r>
    </w:p>
    <w:p w:rsidR="00167C31" w:rsidRPr="00205FDA" w:rsidRDefault="00167C31">
      <w:r w:rsidRPr="00205FDA">
        <w:t xml:space="preserve">Минфин и ФНС пришли к выводу о том, что </w:t>
      </w:r>
      <w:r w:rsidRPr="00205FDA">
        <w:rPr>
          <w:rStyle w:val="a4"/>
          <w:rFonts w:cs="Times New Roman CYR"/>
          <w:color w:val="auto"/>
        </w:rPr>
        <w:t>подп. 5 п. 3 ст. 170</w:t>
      </w:r>
      <w:r w:rsidRPr="00205FDA">
        <w:t xml:space="preserve"> НК РФ обязывает налогоплательщиков восстанавливать НДС по всем объектам основных средств, которые так или иначе используются в операциях, связанных с производством и реализацией товаров (работ, услуг), облагаемых НДС по нулевой ставке.</w:t>
      </w:r>
    </w:p>
    <w:p w:rsidR="00167C31" w:rsidRPr="00205FDA" w:rsidRDefault="00167C31">
      <w:r w:rsidRPr="00205FDA">
        <w:t xml:space="preserve">Позиция этих ведомств наиболее полно отражена в </w:t>
      </w:r>
      <w:r w:rsidRPr="00205FDA">
        <w:rPr>
          <w:rStyle w:val="a4"/>
          <w:rFonts w:cs="Times New Roman CYR"/>
          <w:color w:val="auto"/>
        </w:rPr>
        <w:t>письме</w:t>
      </w:r>
      <w:r w:rsidRPr="00205FDA">
        <w:t xml:space="preserve"> Минфина России от 01.06.2012 N 03-07-15/56, которое было доведено до нижестоящих налоговых органов </w:t>
      </w:r>
      <w:r w:rsidRPr="00205FDA">
        <w:rPr>
          <w:rStyle w:val="a4"/>
          <w:rFonts w:cs="Times New Roman CYR"/>
          <w:color w:val="auto"/>
        </w:rPr>
        <w:t>письмом</w:t>
      </w:r>
      <w:r w:rsidRPr="00205FDA">
        <w:t xml:space="preserve"> ФНС от 14.06.2012 N ЕД-4-3/9782@.</w:t>
      </w:r>
    </w:p>
    <w:p w:rsidR="00167C31" w:rsidRPr="00205FDA" w:rsidRDefault="00167C31">
      <w:r w:rsidRPr="00205FDA">
        <w:t xml:space="preserve">Однако ВАС РФ признал такой подход налоговых органов не соответствующим </w:t>
      </w:r>
      <w:r w:rsidRPr="00205FDA">
        <w:rPr>
          <w:rStyle w:val="a4"/>
          <w:rFonts w:cs="Times New Roman CYR"/>
          <w:color w:val="auto"/>
        </w:rPr>
        <w:t>НК</w:t>
      </w:r>
      <w:r w:rsidRPr="00205FDA">
        <w:t xml:space="preserve"> РФ.</w:t>
      </w:r>
    </w:p>
    <w:p w:rsidR="00167C31" w:rsidRPr="00205FDA" w:rsidRDefault="00167C31">
      <w:r w:rsidRPr="00205FDA">
        <w:t xml:space="preserve">Дело в том, что </w:t>
      </w:r>
      <w:r w:rsidRPr="00205FDA">
        <w:rPr>
          <w:rStyle w:val="a4"/>
          <w:rFonts w:cs="Times New Roman CYR"/>
          <w:color w:val="auto"/>
        </w:rPr>
        <w:t>подп. 5 п. 3 ст. 170</w:t>
      </w:r>
      <w:r w:rsidRPr="00205FDA">
        <w:t xml:space="preserve"> НК РФ обязывал восстанавливать налог не по всем объектам основных средств, используемым в нулевых операциях, а только по тем, которые используются для осуществления операций по реализации товаров (работ, услуг), облагаемых НДС по нулевой ставке.</w:t>
      </w:r>
    </w:p>
    <w:p w:rsidR="00167C31" w:rsidRPr="00205FDA" w:rsidRDefault="00167C31">
      <w:r w:rsidRPr="00205FDA">
        <w:t>Об основных средствах, используемых при производстве товаров (работ, услуг), которые в дальнейшем реализованы со ставкой 0%, в этом подпункте ничего не говорилось.</w:t>
      </w:r>
    </w:p>
    <w:p w:rsidR="00167C31" w:rsidRPr="00205FDA" w:rsidRDefault="00167C31">
      <w:r w:rsidRPr="00205FDA">
        <w:t xml:space="preserve">На это и указал ВАС РФ в своем </w:t>
      </w:r>
      <w:r w:rsidRPr="00205FDA">
        <w:rPr>
          <w:rStyle w:val="a4"/>
          <w:rFonts w:cs="Times New Roman CYR"/>
          <w:color w:val="auto"/>
        </w:rPr>
        <w:t>Решении</w:t>
      </w:r>
      <w:r w:rsidRPr="00205FDA">
        <w:t xml:space="preserve"> от 26.02.2013 N 16593/12.</w:t>
      </w:r>
    </w:p>
    <w:p w:rsidR="00167C31" w:rsidRPr="00205FDA" w:rsidRDefault="00167C31">
      <w:r w:rsidRPr="00205FDA">
        <w:t xml:space="preserve">Проанализировав </w:t>
      </w:r>
      <w:r w:rsidRPr="00205FDA">
        <w:rPr>
          <w:rStyle w:val="a4"/>
          <w:rFonts w:cs="Times New Roman CYR"/>
          <w:color w:val="auto"/>
        </w:rPr>
        <w:t>подп. 5 п. 3 ст. 170</w:t>
      </w:r>
      <w:r w:rsidRPr="00205FDA">
        <w:t xml:space="preserve"> НК РФ, судьи пришли к выводу, что применительно к основным средствам правила, установленные этим подпунктом, относятся только к средствам труда, используемым в операциях по реализации товаров (работ, услуг), облагаемых НДС по ставке 0%. На основные средства, используемые налогоплательщиком при производстве продукции (товаров), указанные правила не распространяются.</w:t>
      </w:r>
    </w:p>
    <w:p w:rsidR="00167C31" w:rsidRPr="00205FDA" w:rsidRDefault="00167C31">
      <w:r w:rsidRPr="00205FDA">
        <w:t xml:space="preserve">В этой связи отдельные положения </w:t>
      </w:r>
      <w:r w:rsidRPr="00205FDA">
        <w:rPr>
          <w:rStyle w:val="a4"/>
          <w:rFonts w:cs="Times New Roman CYR"/>
          <w:color w:val="auto"/>
        </w:rPr>
        <w:t>письма</w:t>
      </w:r>
      <w:r w:rsidRPr="00205FDA">
        <w:t xml:space="preserve"> Минфина России от 01.06.2012 N 03-07-15/56, в которых содержались рекомендации относительно порядка восстановления НДС по объектам основных средств, были признаны судом не соответствующими </w:t>
      </w:r>
      <w:r w:rsidRPr="00205FDA">
        <w:rPr>
          <w:rStyle w:val="a4"/>
          <w:rFonts w:cs="Times New Roman CYR"/>
          <w:color w:val="auto"/>
        </w:rPr>
        <w:t>Налоговому кодексу</w:t>
      </w:r>
      <w:r w:rsidRPr="00205FDA">
        <w:t xml:space="preserve"> и не действующими.</w:t>
      </w:r>
    </w:p>
    <w:p w:rsidR="00167C31" w:rsidRPr="00205FDA" w:rsidRDefault="00167C31">
      <w:r w:rsidRPr="00205FDA">
        <w:t xml:space="preserve">Итак, ВАС РФ пришел к выводу, что </w:t>
      </w:r>
      <w:r w:rsidRPr="00205FDA">
        <w:rPr>
          <w:rStyle w:val="a4"/>
          <w:rFonts w:cs="Times New Roman CYR"/>
          <w:color w:val="auto"/>
        </w:rPr>
        <w:t>подп. 5 п. 3 ст. 170</w:t>
      </w:r>
      <w:r w:rsidRPr="00205FDA">
        <w:t xml:space="preserve"> НК РФ обязывает восстанавливать НДС в отношении только тех объектов, которые используются при реализации товаров (работ, услуг), облагаемых налогом по ставке 0%. По основным средствам, использованным в процессе производства экспортной продукции, ранее заявленные к вычету суммы НДС восстанавливать не надо.</w:t>
      </w:r>
    </w:p>
    <w:p w:rsidR="00167C31" w:rsidRPr="00205FDA" w:rsidRDefault="00167C31">
      <w:r w:rsidRPr="00205FDA">
        <w:t xml:space="preserve">Минфин России решил с этим подходом не спорить (см. </w:t>
      </w:r>
      <w:r w:rsidRPr="00205FDA">
        <w:rPr>
          <w:rStyle w:val="a4"/>
          <w:rFonts w:cs="Times New Roman CYR"/>
          <w:color w:val="auto"/>
        </w:rPr>
        <w:t>письмо</w:t>
      </w:r>
      <w:r w:rsidRPr="00205FDA">
        <w:t xml:space="preserve"> Минфина России от 24.11.2014 N 03-07-11/59621).</w:t>
      </w:r>
    </w:p>
    <w:p w:rsidR="00167C31" w:rsidRPr="00205FDA" w:rsidRDefault="00167C31">
      <w:r w:rsidRPr="00205FDA">
        <w:t>При этом возник резонный вопрос: как выделить объекты основных средств, которые используются исключительно при реализации товаров?</w:t>
      </w:r>
    </w:p>
    <w:p w:rsidR="00167C31" w:rsidRPr="00205FDA" w:rsidRDefault="00167C31">
      <w:r w:rsidRPr="00205FDA">
        <w:t xml:space="preserve">Возьмем производственное предприятие, которое реализует на экспорт продукцию собственного производства. Очевидно, что оборудование, на котором производится продукция, равно как и производственные здания, в которых расположено это оборудование, - это основные средства, используемые при производстве продукции. На них, как указал ВАС РФ, требование о восстановлении НДС не распространяется. А какие же основные средства используются при реализации? Неужели тот компьютер, на котором работает менеджер, заключающий экспортные </w:t>
      </w:r>
      <w:r w:rsidRPr="00205FDA">
        <w:lastRenderedPageBreak/>
        <w:t>контракты?</w:t>
      </w:r>
    </w:p>
    <w:p w:rsidR="00167C31" w:rsidRPr="00205FDA" w:rsidRDefault="00167C31">
      <w:r w:rsidRPr="00205FDA">
        <w:t xml:space="preserve">Вряд ли законодатель имел в виду именно это. Очевидно, что в такой трактовке нормы </w:t>
      </w:r>
      <w:r w:rsidRPr="00205FDA">
        <w:rPr>
          <w:rStyle w:val="a4"/>
          <w:rFonts w:cs="Times New Roman CYR"/>
          <w:color w:val="auto"/>
        </w:rPr>
        <w:t>подп. 3 п. 3 ст. 170</w:t>
      </w:r>
      <w:r w:rsidRPr="00205FDA">
        <w:t xml:space="preserve"> НК РФ просто-напросто бессмысленны. Поэтому самым простым выходом из создавшегося положения стала отмена этого подпункта.</w:t>
      </w:r>
    </w:p>
    <w:p w:rsidR="00167C31" w:rsidRPr="00205FDA" w:rsidRDefault="00167C31">
      <w:r w:rsidRPr="00205FDA">
        <w:t xml:space="preserve">В итоге с 1 января 2015 года </w:t>
      </w:r>
      <w:r w:rsidRPr="00205FDA">
        <w:rPr>
          <w:rStyle w:val="a4"/>
          <w:rFonts w:cs="Times New Roman CYR"/>
          <w:color w:val="auto"/>
        </w:rPr>
        <w:t>подп. 3 п. 3 ст. 170</w:t>
      </w:r>
      <w:r w:rsidRPr="00205FDA">
        <w:t xml:space="preserve"> НК РФ утратил свою силу, и, по сути, мы вернулись к тому положению, которое де-факто существовало до 1 октября 2011 года. А положение это таково.</w:t>
      </w:r>
    </w:p>
    <w:p w:rsidR="00167C31" w:rsidRPr="00205FDA" w:rsidRDefault="00167C31">
      <w:r w:rsidRPr="00205FDA">
        <w:rPr>
          <w:rStyle w:val="a4"/>
          <w:rFonts w:cs="Times New Roman CYR"/>
          <w:color w:val="auto"/>
        </w:rPr>
        <w:t>Пунктом 3 ст. 172</w:t>
      </w:r>
      <w:r w:rsidRPr="00205FDA">
        <w:t xml:space="preserve"> НК РФ установлен особый порядок получения вычетов в отношении товаров (работ, услуг), которые используются в операциях, облагаемых налогом по нулевой ставке. Соответственно, если при приобретении товаров (работ, услуг) "входной" НДС был заявлен к вычету по общим правилам, то в случае последующего использования этих товаров (работ, услуг) в "нулевых" операциях ранее заявленные к вычету суммы НДС надо восстановить, а затем заявить к вычету в порядке, предусмотренном п. 3 ст. 172 НК РФ.</w:t>
      </w:r>
    </w:p>
    <w:p w:rsidR="00167C31" w:rsidRPr="00205FDA" w:rsidRDefault="00167C31">
      <w:r w:rsidRPr="00205FDA">
        <w:t>Заметим, что соответствующие положения включены и в Порядок заполнения новой декларации по НДС, которая применяется с 2015 года</w:t>
      </w:r>
      <w:r w:rsidRPr="00205FDA">
        <w:rPr>
          <w:rStyle w:val="a4"/>
          <w:rFonts w:cs="Times New Roman CYR"/>
          <w:color w:val="auto"/>
        </w:rPr>
        <w:t>*(22)</w:t>
      </w:r>
      <w:r w:rsidRPr="00205FDA">
        <w:t xml:space="preserve">. Согласно </w:t>
      </w:r>
      <w:r w:rsidRPr="00205FDA">
        <w:rPr>
          <w:rStyle w:val="a4"/>
          <w:rFonts w:cs="Times New Roman CYR"/>
          <w:color w:val="auto"/>
        </w:rPr>
        <w:t>п. 38.5</w:t>
      </w:r>
      <w:r w:rsidRPr="00205FDA">
        <w:t xml:space="preserve"> Порядка при заполнении Раздела 3 декларации по НДС в графе 5 по </w:t>
      </w:r>
      <w:r w:rsidRPr="00205FDA">
        <w:rPr>
          <w:rStyle w:val="a4"/>
          <w:rFonts w:cs="Times New Roman CYR"/>
          <w:color w:val="auto"/>
        </w:rPr>
        <w:t>строке 080</w:t>
      </w:r>
      <w:r w:rsidRPr="00205FDA">
        <w:t xml:space="preserve"> (в том числе в графе 5 по </w:t>
      </w:r>
      <w:r w:rsidRPr="00205FDA">
        <w:rPr>
          <w:rStyle w:val="a4"/>
          <w:rFonts w:cs="Times New Roman CYR"/>
          <w:color w:val="auto"/>
        </w:rPr>
        <w:t>строке 100</w:t>
      </w:r>
      <w:r w:rsidRPr="00205FDA">
        <w:t>) отражается сумма налога, предъявленная налогоплательщику при приобретении товаров (работ, услуг) либо фактически уплаченная им при ввозе на территорию Российской Федерации и иные территории, находящиеся под ее юрисдикцией, и ранее правомерно принятая к вычету, подлежащая восстановлению при совершении операций по реализации товаров (работ, услуг), облагаемых по налоговой ставке 0%.</w:t>
      </w:r>
    </w:p>
    <w:p w:rsidR="00167C31" w:rsidRPr="00205FDA" w:rsidRDefault="00167C31"/>
    <w:p w:rsidR="00167C31" w:rsidRPr="00205FDA" w:rsidRDefault="00167C31">
      <w:r w:rsidRPr="00205FDA">
        <w:rPr>
          <w:rStyle w:val="a3"/>
          <w:bCs/>
          <w:color w:val="auto"/>
        </w:rPr>
        <w:t>Обратите внимание!</w:t>
      </w:r>
      <w:r w:rsidRPr="00205FDA">
        <w:t xml:space="preserve"> Основные средства ни в </w:t>
      </w:r>
      <w:r w:rsidRPr="00205FDA">
        <w:rPr>
          <w:rStyle w:val="a4"/>
          <w:rFonts w:cs="Times New Roman CYR"/>
          <w:color w:val="auto"/>
        </w:rPr>
        <w:t>п. 3 ст. 172</w:t>
      </w:r>
      <w:r w:rsidRPr="00205FDA">
        <w:t xml:space="preserve"> НК РФ, ни в </w:t>
      </w:r>
      <w:r w:rsidRPr="00205FDA">
        <w:rPr>
          <w:rStyle w:val="a4"/>
          <w:rFonts w:cs="Times New Roman CYR"/>
          <w:color w:val="auto"/>
        </w:rPr>
        <w:t>п. 38.5</w:t>
      </w:r>
      <w:r w:rsidRPr="00205FDA">
        <w:t xml:space="preserve"> Порядка заполнения декларации по НДС не упоминаются. Поэтому суммы НДС, правомерно предъявленные к вычету при приобретении основных средств, восстанавливать не требуется, даже если впоследствии эти основные средства полностью либо частично начинают использоваться в операциях, облагаемых налогом по нулевой ставке.</w:t>
      </w:r>
    </w:p>
    <w:p w:rsidR="00167C31" w:rsidRPr="00205FDA" w:rsidRDefault="00167C31"/>
    <w:p w:rsidR="00167C31" w:rsidRPr="00205FDA" w:rsidRDefault="00167C31">
      <w:r w:rsidRPr="00205FDA">
        <w:t>Требование о восстановлении НДС распространяется лишь на товары (работы, услуги), используемые в "нулевых" операциях.</w:t>
      </w:r>
    </w:p>
    <w:p w:rsidR="00167C31" w:rsidRPr="00205FDA" w:rsidRDefault="00167C31">
      <w:r w:rsidRPr="00205FDA">
        <w:t>При этом предполагается следующий порядок учета "входного" НДС.</w:t>
      </w:r>
    </w:p>
    <w:p w:rsidR="00167C31" w:rsidRPr="00205FDA" w:rsidRDefault="00167C31">
      <w:r w:rsidRPr="00205FDA">
        <w:t xml:space="preserve">Если на момент приобретения товаров (работ, услуг) известно, что они прямо предназначены для операций, облагаемых налогом по нулевой ставке, то "входной" НДС ставится к вычету по особым правилам, установленным </w:t>
      </w:r>
      <w:r w:rsidRPr="00205FDA">
        <w:rPr>
          <w:rStyle w:val="a4"/>
          <w:rFonts w:cs="Times New Roman CYR"/>
          <w:color w:val="auto"/>
        </w:rPr>
        <w:t>п. 3 ст. 172</w:t>
      </w:r>
      <w:r w:rsidRPr="00205FDA">
        <w:t xml:space="preserve"> НК РФ. Этот НДС предъявляется к вычету в том периоде, в котором будет собран комплект документов, подтверждающих правомерность применения нулевой ставки (в отдельном </w:t>
      </w:r>
      <w:r w:rsidRPr="00205FDA">
        <w:rPr>
          <w:rStyle w:val="a4"/>
          <w:rFonts w:cs="Times New Roman CYR"/>
          <w:color w:val="auto"/>
        </w:rPr>
        <w:t>Разделе 4</w:t>
      </w:r>
      <w:r w:rsidRPr="00205FDA">
        <w:t xml:space="preserve"> декларации по НДС за тот период, в котором собран комплект документов).</w:t>
      </w:r>
    </w:p>
    <w:p w:rsidR="00167C31" w:rsidRPr="00205FDA" w:rsidRDefault="00167C31">
      <w:r w:rsidRPr="00205FDA">
        <w:t>Если же назначение приобретенных товаров (работ, услуг) изначально неизвестно (т.е. они в равной мере могут быть использованы как в операциях, облагаемых НДС по ставке 18 или 10%, так и в операциях, облагаемых налогом по нулевой ставке), то "входной" НДС может быть заявлен к вычету по общим правилам (соответствующие суммы отражаются в составе вычетов в Разделе 3 декларации по НДС). При этом в случае последующего использования приобретенных товаров (работ, услуг) в "нулевых" операциях ранее предъявленные к вычету суммы НДС подлежат восстановлению</w:t>
      </w:r>
      <w:r w:rsidRPr="00205FDA">
        <w:rPr>
          <w:rStyle w:val="a4"/>
          <w:rFonts w:cs="Times New Roman CYR"/>
          <w:color w:val="auto"/>
        </w:rPr>
        <w:t>*(23)</w:t>
      </w:r>
      <w:r w:rsidRPr="00205FDA">
        <w:t xml:space="preserve"> (отражаются по </w:t>
      </w:r>
      <w:r w:rsidRPr="00205FDA">
        <w:rPr>
          <w:rStyle w:val="a4"/>
          <w:rFonts w:cs="Times New Roman CYR"/>
          <w:color w:val="auto"/>
        </w:rPr>
        <w:t>строкам 080</w:t>
      </w:r>
      <w:r w:rsidRPr="00205FDA">
        <w:t xml:space="preserve"> и </w:t>
      </w:r>
      <w:r w:rsidRPr="00205FDA">
        <w:rPr>
          <w:rStyle w:val="a4"/>
          <w:rFonts w:cs="Times New Roman CYR"/>
          <w:color w:val="auto"/>
        </w:rPr>
        <w:t>100</w:t>
      </w:r>
      <w:r w:rsidRPr="00205FDA">
        <w:t xml:space="preserve"> Раздела 3 декларации по НДС) с последующим предъявлением к вычету в особом порядке, предусмотренном </w:t>
      </w:r>
      <w:r w:rsidRPr="00205FDA">
        <w:rPr>
          <w:rStyle w:val="a4"/>
          <w:rFonts w:cs="Times New Roman CYR"/>
          <w:color w:val="auto"/>
        </w:rPr>
        <w:t>п. 3 ст. 172</w:t>
      </w:r>
      <w:r w:rsidRPr="00205FDA">
        <w:t xml:space="preserve"> НК РФ (с отражением в </w:t>
      </w:r>
      <w:r w:rsidRPr="00205FDA">
        <w:rPr>
          <w:rStyle w:val="a4"/>
          <w:rFonts w:cs="Times New Roman CYR"/>
          <w:color w:val="auto"/>
        </w:rPr>
        <w:t>Разделе 4</w:t>
      </w:r>
      <w:r w:rsidRPr="00205FDA">
        <w:t xml:space="preserve"> декларации по НДС).</w:t>
      </w:r>
    </w:p>
    <w:p w:rsidR="00167C31" w:rsidRPr="00205FDA" w:rsidRDefault="00167C31"/>
    <w:p w:rsidR="00167C31" w:rsidRPr="00205FDA" w:rsidRDefault="00167C31">
      <w:pPr>
        <w:pStyle w:val="1"/>
        <w:rPr>
          <w:color w:val="auto"/>
        </w:rPr>
      </w:pPr>
      <w:bookmarkStart w:id="32" w:name="sub_1250"/>
      <w:r w:rsidRPr="00205FDA">
        <w:rPr>
          <w:color w:val="auto"/>
        </w:rPr>
        <w:t>1.2.5. Книги покупок и продаж</w:t>
      </w:r>
    </w:p>
    <w:bookmarkEnd w:id="32"/>
    <w:p w:rsidR="00167C31" w:rsidRPr="00205FDA" w:rsidRDefault="00167C31"/>
    <w:p w:rsidR="00167C31" w:rsidRPr="00205FDA" w:rsidRDefault="00167C31">
      <w:r w:rsidRPr="00205FDA">
        <w:lastRenderedPageBreak/>
        <w:t xml:space="preserve">В состав новой формы декларации по НДС, которая применяется с 2015 года, входят отдельными разделами сведения из </w:t>
      </w:r>
      <w:r w:rsidRPr="00205FDA">
        <w:rPr>
          <w:rStyle w:val="a4"/>
          <w:rFonts w:cs="Times New Roman CYR"/>
          <w:color w:val="auto"/>
        </w:rPr>
        <w:t>книги покупок</w:t>
      </w:r>
      <w:r w:rsidRPr="00205FDA">
        <w:t xml:space="preserve"> (</w:t>
      </w:r>
      <w:r w:rsidRPr="00205FDA">
        <w:rPr>
          <w:rStyle w:val="a4"/>
          <w:rFonts w:cs="Times New Roman CYR"/>
          <w:color w:val="auto"/>
        </w:rPr>
        <w:t>Раздел 8</w:t>
      </w:r>
      <w:r w:rsidRPr="00205FDA">
        <w:t xml:space="preserve"> декларации) и </w:t>
      </w:r>
      <w:r w:rsidRPr="00205FDA">
        <w:rPr>
          <w:rStyle w:val="a4"/>
          <w:rFonts w:cs="Times New Roman CYR"/>
          <w:color w:val="auto"/>
        </w:rPr>
        <w:t>книги продаж</w:t>
      </w:r>
      <w:r w:rsidRPr="00205FDA">
        <w:t xml:space="preserve"> (</w:t>
      </w:r>
      <w:r w:rsidRPr="00205FDA">
        <w:rPr>
          <w:rStyle w:val="a4"/>
          <w:rFonts w:cs="Times New Roman CYR"/>
          <w:color w:val="auto"/>
        </w:rPr>
        <w:t>Раздел 9</w:t>
      </w:r>
      <w:r w:rsidRPr="00205FDA">
        <w:t xml:space="preserve"> декларации). Основная задача, которую призвана решить новая форма декларации, - обеспечение автоматической проверки правомерности вычетов, заявленных налогоплательщиком в книге покупок и, соответственно, в Разделе 8 декларации по НДС.</w:t>
      </w:r>
    </w:p>
    <w:p w:rsidR="00167C31" w:rsidRPr="00205FDA" w:rsidRDefault="00167C31">
      <w:r w:rsidRPr="00205FDA">
        <w:t xml:space="preserve">При проведении проверки </w:t>
      </w:r>
      <w:r w:rsidRPr="00205FDA">
        <w:rPr>
          <w:rStyle w:val="a4"/>
          <w:rFonts w:cs="Times New Roman CYR"/>
          <w:color w:val="auto"/>
        </w:rPr>
        <w:t>Раздела 8</w:t>
      </w:r>
      <w:r w:rsidRPr="00205FDA">
        <w:t xml:space="preserve"> декларации автоматизированная система в первую очередь анализирует код вида операции, поскольку весь алгоритм проверки "завязан" именно на эти коды.</w:t>
      </w:r>
    </w:p>
    <w:p w:rsidR="00167C31" w:rsidRPr="00205FDA" w:rsidRDefault="00167C31">
      <w:r w:rsidRPr="00205FDA">
        <w:t>Указание неправильного кода вида операции приводит к тому, что программа неправильно воспринимает соответствующую запись в книге покупок, и, как следствие, налогоплательщик получает требование из налоговой инспекции о представлении пояснений по ошибкам, выявленным при камеральной проверке декларации.</w:t>
      </w:r>
    </w:p>
    <w:p w:rsidR="00167C31" w:rsidRPr="00205FDA" w:rsidRDefault="00167C31"/>
    <w:p w:rsidR="00167C31" w:rsidRPr="00205FDA" w:rsidRDefault="00167C31">
      <w:bookmarkStart w:id="33" w:name="sub_12501"/>
      <w:r w:rsidRPr="00205FDA">
        <w:rPr>
          <w:rStyle w:val="a3"/>
          <w:bCs/>
          <w:color w:val="auto"/>
        </w:rPr>
        <w:t>С 2015 года успешное прохождение камеральной проверки во многом зависит именно от правильности указания кодов видов операций в книгах покупок и книгах продаж.</w:t>
      </w:r>
    </w:p>
    <w:bookmarkEnd w:id="33"/>
    <w:p w:rsidR="00167C31" w:rsidRPr="00205FDA" w:rsidRDefault="00167C31"/>
    <w:p w:rsidR="00167C31" w:rsidRPr="00205FDA" w:rsidRDefault="00167C31">
      <w:r w:rsidRPr="00205FDA">
        <w:rPr>
          <w:rStyle w:val="a4"/>
          <w:rFonts w:cs="Times New Roman CYR"/>
          <w:color w:val="auto"/>
        </w:rPr>
        <w:t>Коды</w:t>
      </w:r>
      <w:r w:rsidRPr="00205FDA">
        <w:t xml:space="preserve"> видов операций, которые следует указывать при заполнении книг покупок и книг продаж, утверждены </w:t>
      </w:r>
      <w:r w:rsidRPr="00205FDA">
        <w:rPr>
          <w:rStyle w:val="a4"/>
          <w:rFonts w:cs="Times New Roman CYR"/>
          <w:color w:val="auto"/>
        </w:rPr>
        <w:t>Приказом</w:t>
      </w:r>
      <w:r w:rsidRPr="00205FDA">
        <w:t xml:space="preserve"> ФНС от 14.02.2012 N ММВ-7-3/83@. Кроме того, ФНС выпустила письмо от 22.01.2015 N ГД-4-3/794@ "О порядке применения кодов видов операций по НДС". В </w:t>
      </w:r>
      <w:r w:rsidRPr="00205FDA">
        <w:rPr>
          <w:rStyle w:val="a4"/>
          <w:rFonts w:cs="Times New Roman CYR"/>
          <w:color w:val="auto"/>
        </w:rPr>
        <w:t>письме</w:t>
      </w:r>
      <w:r w:rsidRPr="00205FDA">
        <w:t xml:space="preserve"> указано, что ФНС России проводит работу по подготовке изменений в приказ ФНС России от 14.02.2012 N ММВ-7-3/83@, предусматривающих уточнение редакции действующего перечня кодов видов операций, а также дополнение этого перечня новыми кодами.</w:t>
      </w:r>
    </w:p>
    <w:p w:rsidR="00167C31" w:rsidRPr="00205FDA" w:rsidRDefault="00167C31">
      <w:r w:rsidRPr="00205FDA">
        <w:t xml:space="preserve">До появления нового приказа Федеральная налоговая служба рекомендует при заполнении кодов видов операций в соответствующих графах </w:t>
      </w:r>
      <w:r w:rsidRPr="00205FDA">
        <w:rPr>
          <w:rStyle w:val="a4"/>
          <w:rFonts w:cs="Times New Roman CYR"/>
          <w:color w:val="auto"/>
        </w:rPr>
        <w:t>журнала</w:t>
      </w:r>
      <w:r w:rsidRPr="00205FDA">
        <w:t xml:space="preserve"> учета полученных и выставленных счетов-фактур, книг покупок и продаж использовать указанные в </w:t>
      </w:r>
      <w:r w:rsidRPr="00205FDA">
        <w:rPr>
          <w:rStyle w:val="a4"/>
          <w:rFonts w:cs="Times New Roman CYR"/>
          <w:color w:val="auto"/>
        </w:rPr>
        <w:t>приложении</w:t>
      </w:r>
      <w:r w:rsidRPr="00205FDA">
        <w:t xml:space="preserve"> к письму дополнительные коды видов операций:</w:t>
      </w:r>
    </w:p>
    <w:p w:rsidR="00167C31" w:rsidRPr="00205FDA" w:rsidRDefault="00167C31">
      <w:r w:rsidRPr="00205FDA">
        <w:rPr>
          <w:rStyle w:val="a4"/>
          <w:rFonts w:cs="Times New Roman CYR"/>
          <w:color w:val="auto"/>
        </w:rPr>
        <w:t>16</w:t>
      </w:r>
      <w:r w:rsidRPr="00205FDA">
        <w:t xml:space="preserve"> - Получение продавцом товаров, возвращенных покупателем, не являющимся налогоплательщиком налога на добавленную стоимость, за исключением операций, перечисленных по коду </w:t>
      </w:r>
      <w:r w:rsidRPr="00205FDA">
        <w:rPr>
          <w:rStyle w:val="a4"/>
          <w:rFonts w:cs="Times New Roman CYR"/>
          <w:color w:val="auto"/>
        </w:rPr>
        <w:t>17</w:t>
      </w:r>
      <w:r w:rsidRPr="00205FDA">
        <w:t>;</w:t>
      </w:r>
    </w:p>
    <w:p w:rsidR="00167C31" w:rsidRPr="00205FDA" w:rsidRDefault="00167C31">
      <w:r w:rsidRPr="00205FDA">
        <w:rPr>
          <w:rStyle w:val="a4"/>
          <w:rFonts w:cs="Times New Roman CYR"/>
          <w:color w:val="auto"/>
        </w:rPr>
        <w:t>17</w:t>
      </w:r>
      <w:r w:rsidRPr="00205FDA">
        <w:t xml:space="preserve"> - Получение продавцом товаров, возвращенных покупателем - физическим лицом, оплаченных наличным расчетом;</w:t>
      </w:r>
    </w:p>
    <w:p w:rsidR="00167C31" w:rsidRPr="00205FDA" w:rsidRDefault="00167C31">
      <w:r w:rsidRPr="00205FDA">
        <w:rPr>
          <w:rStyle w:val="a4"/>
          <w:rFonts w:cs="Times New Roman CYR"/>
          <w:color w:val="auto"/>
        </w:rPr>
        <w:t>18</w:t>
      </w:r>
      <w:r w:rsidRPr="00205FDA">
        <w:t xml:space="preserve"> - Составление или получение </w:t>
      </w:r>
      <w:r w:rsidRPr="00205FDA">
        <w:rPr>
          <w:rStyle w:val="a4"/>
          <w:rFonts w:cs="Times New Roman CYR"/>
          <w:color w:val="auto"/>
        </w:rPr>
        <w:t>корректировочного счета-фактуры</w:t>
      </w:r>
      <w:r w:rsidRPr="00205FDA">
        <w:t xml:space="preserve"> в связи с изменением стоимости отгруженных товаров (работ, услуг), переданных имущественных прав в сторону уменьшения, в том числе в случае уменьшения цен (тарифов) и (или) уменьшения количества (объема) отгруженных товаров (работ, услуг), переданных имущественных прав;</w:t>
      </w:r>
    </w:p>
    <w:p w:rsidR="00167C31" w:rsidRPr="00205FDA" w:rsidRDefault="00167C31">
      <w:r w:rsidRPr="00205FDA">
        <w:rPr>
          <w:rStyle w:val="a4"/>
          <w:rFonts w:cs="Times New Roman CYR"/>
          <w:color w:val="auto"/>
        </w:rPr>
        <w:t>19</w:t>
      </w:r>
      <w:r w:rsidRPr="00205FDA">
        <w:t xml:space="preserve"> - Ввоз товаров на территорию Российской Федерации и иные территории, находящиеся под ее юрисдикцией, с территории государств Евразийского экономического союза (ЕАЭС);</w:t>
      </w:r>
    </w:p>
    <w:p w:rsidR="00167C31" w:rsidRPr="00205FDA" w:rsidRDefault="00167C31">
      <w:r w:rsidRPr="00205FDA">
        <w:rPr>
          <w:rStyle w:val="a4"/>
          <w:rFonts w:cs="Times New Roman CYR"/>
          <w:color w:val="auto"/>
        </w:rPr>
        <w:t>20</w:t>
      </w:r>
      <w:r w:rsidRPr="00205FDA">
        <w:t xml:space="preserve"> - Ввоз товаров на территорию Российской Федерации и иные территории, находящиеся под ее юрисдикцией, в таможенных процедурах выпуска для внутреннего потребления, переработки для внутреннего потребления, временного ввоза и переработки вне таможенной территории;</w:t>
      </w:r>
    </w:p>
    <w:p w:rsidR="00167C31" w:rsidRPr="00205FDA" w:rsidRDefault="00167C31">
      <w:r w:rsidRPr="00205FDA">
        <w:rPr>
          <w:rStyle w:val="a4"/>
          <w:rFonts w:cs="Times New Roman CYR"/>
          <w:color w:val="auto"/>
        </w:rPr>
        <w:t>21</w:t>
      </w:r>
      <w:r w:rsidRPr="00205FDA">
        <w:t xml:space="preserve"> - Операции по восстановлению сумм налога, перечисленные в </w:t>
      </w:r>
      <w:r w:rsidRPr="00205FDA">
        <w:rPr>
          <w:rStyle w:val="a4"/>
          <w:rFonts w:cs="Times New Roman CYR"/>
          <w:color w:val="auto"/>
        </w:rPr>
        <w:t>п. 8 ст. 145</w:t>
      </w:r>
      <w:r w:rsidRPr="00205FDA">
        <w:t xml:space="preserve">, </w:t>
      </w:r>
      <w:r w:rsidRPr="00205FDA">
        <w:rPr>
          <w:rStyle w:val="a4"/>
          <w:rFonts w:cs="Times New Roman CYR"/>
          <w:color w:val="auto"/>
        </w:rPr>
        <w:t>п. 3 ст. 170</w:t>
      </w:r>
      <w:r w:rsidRPr="00205FDA">
        <w:t xml:space="preserve">, </w:t>
      </w:r>
      <w:r w:rsidRPr="00205FDA">
        <w:rPr>
          <w:rStyle w:val="a4"/>
          <w:rFonts w:cs="Times New Roman CYR"/>
          <w:color w:val="auto"/>
        </w:rPr>
        <w:t>ст. 171.1</w:t>
      </w:r>
      <w:r w:rsidRPr="00205FDA">
        <w:t xml:space="preserve"> НК РФ, а также при совершении операций, облагаемых по налоговой ставке 0%;</w:t>
      </w:r>
    </w:p>
    <w:p w:rsidR="00167C31" w:rsidRPr="00205FDA" w:rsidRDefault="00167C31">
      <w:r w:rsidRPr="00205FDA">
        <w:rPr>
          <w:rStyle w:val="a4"/>
          <w:rFonts w:cs="Times New Roman CYR"/>
          <w:color w:val="auto"/>
        </w:rPr>
        <w:t>22</w:t>
      </w:r>
      <w:r w:rsidRPr="00205FDA">
        <w:t xml:space="preserve"> - Операции по возврату авансовых платежей в случаях, перечисленных в </w:t>
      </w:r>
      <w:r w:rsidRPr="00205FDA">
        <w:rPr>
          <w:rStyle w:val="a4"/>
          <w:rFonts w:cs="Times New Roman CYR"/>
          <w:color w:val="auto"/>
        </w:rPr>
        <w:t>абз. 2 п. 5 ст. 171</w:t>
      </w:r>
      <w:r w:rsidRPr="00205FDA">
        <w:t xml:space="preserve"> НК РФ, а также операции, перечисленные в </w:t>
      </w:r>
      <w:r w:rsidRPr="00205FDA">
        <w:rPr>
          <w:rStyle w:val="a4"/>
          <w:rFonts w:cs="Times New Roman CYR"/>
          <w:color w:val="auto"/>
        </w:rPr>
        <w:t>п. 6 ст. 172</w:t>
      </w:r>
      <w:r w:rsidRPr="00205FDA">
        <w:t xml:space="preserve"> НК РФ;</w:t>
      </w:r>
    </w:p>
    <w:p w:rsidR="00167C31" w:rsidRPr="00205FDA" w:rsidRDefault="00167C31">
      <w:r w:rsidRPr="00205FDA">
        <w:rPr>
          <w:rStyle w:val="a4"/>
          <w:rFonts w:cs="Times New Roman CYR"/>
          <w:color w:val="auto"/>
        </w:rPr>
        <w:t>23</w:t>
      </w:r>
      <w:r w:rsidRPr="00205FDA">
        <w:t xml:space="preserve"> - Приобретение услуг, оформленных бланками строгой отчетности, в случаях, предусмотренных </w:t>
      </w:r>
      <w:r w:rsidRPr="00205FDA">
        <w:rPr>
          <w:rStyle w:val="a4"/>
          <w:rFonts w:cs="Times New Roman CYR"/>
          <w:color w:val="auto"/>
        </w:rPr>
        <w:t>п. 7 ст. 171</w:t>
      </w:r>
      <w:r w:rsidRPr="00205FDA">
        <w:t xml:space="preserve"> НК РФ;</w:t>
      </w:r>
    </w:p>
    <w:p w:rsidR="00167C31" w:rsidRPr="00205FDA" w:rsidRDefault="00167C31">
      <w:r w:rsidRPr="00205FDA">
        <w:rPr>
          <w:rStyle w:val="a4"/>
          <w:rFonts w:cs="Times New Roman CYR"/>
          <w:color w:val="auto"/>
        </w:rPr>
        <w:t>24</w:t>
      </w:r>
      <w:r w:rsidRPr="00205FDA">
        <w:t xml:space="preserve"> - Регистрация </w:t>
      </w:r>
      <w:r w:rsidRPr="00205FDA">
        <w:rPr>
          <w:rStyle w:val="a4"/>
          <w:rFonts w:cs="Times New Roman CYR"/>
          <w:color w:val="auto"/>
        </w:rPr>
        <w:t>счетов-фактур</w:t>
      </w:r>
      <w:r w:rsidRPr="00205FDA">
        <w:t xml:space="preserve"> в </w:t>
      </w:r>
      <w:r w:rsidRPr="00205FDA">
        <w:rPr>
          <w:rStyle w:val="a4"/>
          <w:rFonts w:cs="Times New Roman CYR"/>
          <w:color w:val="auto"/>
        </w:rPr>
        <w:t>книге покупок</w:t>
      </w:r>
      <w:r w:rsidRPr="00205FDA">
        <w:t xml:space="preserve"> в случаях, предусмотренных </w:t>
      </w:r>
      <w:r w:rsidRPr="00205FDA">
        <w:rPr>
          <w:rStyle w:val="a4"/>
          <w:rFonts w:cs="Times New Roman CYR"/>
          <w:color w:val="auto"/>
        </w:rPr>
        <w:t>абз. 2 п. 9 ст. 165</w:t>
      </w:r>
      <w:r w:rsidRPr="00205FDA">
        <w:t xml:space="preserve"> и </w:t>
      </w:r>
      <w:r w:rsidRPr="00205FDA">
        <w:rPr>
          <w:rStyle w:val="a4"/>
          <w:rFonts w:cs="Times New Roman CYR"/>
          <w:color w:val="auto"/>
        </w:rPr>
        <w:t>п. 10 ст. 171</w:t>
      </w:r>
      <w:r w:rsidRPr="00205FDA">
        <w:t xml:space="preserve"> НК РФ;</w:t>
      </w:r>
    </w:p>
    <w:p w:rsidR="00167C31" w:rsidRPr="00205FDA" w:rsidRDefault="00167C31">
      <w:r w:rsidRPr="00205FDA">
        <w:rPr>
          <w:rStyle w:val="a4"/>
          <w:rFonts w:cs="Times New Roman CYR"/>
          <w:color w:val="auto"/>
        </w:rPr>
        <w:t>25</w:t>
      </w:r>
      <w:r w:rsidRPr="00205FDA">
        <w:t xml:space="preserve"> - Регистрация счетов-фактур в книге покупок в отношении сумм налога, ранее </w:t>
      </w:r>
      <w:r w:rsidRPr="00205FDA">
        <w:lastRenderedPageBreak/>
        <w:t>восстановленных при совершении операций, облагаемых по налоговой ставке 0%;</w:t>
      </w:r>
    </w:p>
    <w:p w:rsidR="00167C31" w:rsidRPr="00205FDA" w:rsidRDefault="00167C31">
      <w:r w:rsidRPr="00205FDA">
        <w:rPr>
          <w:rStyle w:val="a4"/>
          <w:rFonts w:cs="Times New Roman CYR"/>
          <w:color w:val="auto"/>
        </w:rPr>
        <w:t>26</w:t>
      </w:r>
      <w:r w:rsidRPr="00205FDA">
        <w:t xml:space="preserve"> - Составление первичных учетных документов при реализации товаров (работ, услуг), имущественных прав лицам, не являющимся налогоплательщиками налога на добавленную стоимость, и налогоплательщикам, освобожденным от исполнения обязанностей налогоплательщика, связанных с исчислением и уплатой налога;</w:t>
      </w:r>
    </w:p>
    <w:p w:rsidR="00167C31" w:rsidRPr="00205FDA" w:rsidRDefault="00167C31">
      <w:r w:rsidRPr="00205FDA">
        <w:rPr>
          <w:rStyle w:val="a4"/>
          <w:rFonts w:cs="Times New Roman CYR"/>
          <w:color w:val="auto"/>
        </w:rPr>
        <w:t>27</w:t>
      </w:r>
      <w:r w:rsidRPr="00205FDA">
        <w:t xml:space="preserve"> - Составление счета-фактуры на основании двух и более счетов-фактур при реализации и (или) приобретении товаров (работ, услуг), имущественных прав в случае, предусмотренном </w:t>
      </w:r>
      <w:r w:rsidRPr="00205FDA">
        <w:rPr>
          <w:rStyle w:val="a4"/>
          <w:rFonts w:cs="Times New Roman CYR"/>
          <w:color w:val="auto"/>
        </w:rPr>
        <w:t>п. 3.1 ст. 169</w:t>
      </w:r>
      <w:r w:rsidRPr="00205FDA">
        <w:t xml:space="preserve"> НК РФ, а также получение указанного счета-фактуры налогоплательщиком;</w:t>
      </w:r>
    </w:p>
    <w:p w:rsidR="00167C31" w:rsidRPr="00205FDA" w:rsidRDefault="00167C31">
      <w:r w:rsidRPr="00205FDA">
        <w:rPr>
          <w:rStyle w:val="a4"/>
          <w:rFonts w:cs="Times New Roman CYR"/>
          <w:color w:val="auto"/>
        </w:rPr>
        <w:t>28</w:t>
      </w:r>
      <w:r w:rsidRPr="00205FDA">
        <w:t xml:space="preserve"> - Составление счета-фактуры на основании двух и более счетов-фактур при получении оплаты, частичной оплаты в счет предстоящих поставок товаров (работ, услуг), имущественных прав в случае, предусмотренном </w:t>
      </w:r>
      <w:r w:rsidRPr="00205FDA">
        <w:rPr>
          <w:rStyle w:val="a4"/>
          <w:rFonts w:cs="Times New Roman CYR"/>
          <w:color w:val="auto"/>
        </w:rPr>
        <w:t>п. 3.1 ст. 169</w:t>
      </w:r>
      <w:r w:rsidRPr="00205FDA">
        <w:t xml:space="preserve"> НК РФ, а также получение указанного счета-фактуры налогоплательщиком.</w:t>
      </w:r>
    </w:p>
    <w:p w:rsidR="00167C31" w:rsidRPr="00205FDA" w:rsidRDefault="00167C31">
      <w:r w:rsidRPr="00205FDA">
        <w:t>С 1 октября 2014 года налогоплательщики получили право не составлять счета-фактуры при реализации товаров (работ, услуг), облагаемых НДС, если покупатели этих товаров (работ, услуг) не являются плательщиками НДС (</w:t>
      </w:r>
      <w:r w:rsidRPr="00205FDA">
        <w:rPr>
          <w:rStyle w:val="a4"/>
          <w:rFonts w:cs="Times New Roman CYR"/>
          <w:color w:val="auto"/>
        </w:rPr>
        <w:t>подп. 1 п. 3 ст. 169</w:t>
      </w:r>
      <w:r w:rsidRPr="00205FDA">
        <w:t xml:space="preserve"> НК РФ).</w:t>
      </w:r>
    </w:p>
    <w:p w:rsidR="00167C31" w:rsidRPr="00205FDA" w:rsidRDefault="00167C31">
      <w:r w:rsidRPr="00205FDA">
        <w:t xml:space="preserve">При этом остался открытым вопрос о том, как в этом случае следует вести </w:t>
      </w:r>
      <w:r w:rsidRPr="00205FDA">
        <w:rPr>
          <w:rStyle w:val="a4"/>
          <w:rFonts w:cs="Times New Roman CYR"/>
          <w:color w:val="auto"/>
        </w:rPr>
        <w:t>книгу продаж</w:t>
      </w:r>
      <w:r w:rsidRPr="00205FDA">
        <w:t>.</w:t>
      </w:r>
    </w:p>
    <w:p w:rsidR="00167C31" w:rsidRPr="00205FDA" w:rsidRDefault="00167C31">
      <w:r w:rsidRPr="00205FDA">
        <w:t xml:space="preserve">Ответ на этот вопрос содержится в </w:t>
      </w:r>
      <w:r w:rsidRPr="00205FDA">
        <w:rPr>
          <w:rStyle w:val="a4"/>
          <w:rFonts w:cs="Times New Roman CYR"/>
          <w:color w:val="auto"/>
        </w:rPr>
        <w:t>письме</w:t>
      </w:r>
      <w:r w:rsidRPr="00205FDA">
        <w:t xml:space="preserve"> ФНС России от 27.01.2015 N ЕД-4-15/1066@. В письме указано, что в случае несоставления счетов-фактур на основании </w:t>
      </w:r>
      <w:r w:rsidRPr="00205FDA">
        <w:rPr>
          <w:rStyle w:val="a4"/>
          <w:rFonts w:cs="Times New Roman CYR"/>
          <w:color w:val="auto"/>
        </w:rPr>
        <w:t>подп. 1 п. 3 ст. 169</w:t>
      </w:r>
      <w:r w:rsidRPr="00205FDA">
        <w:t xml:space="preserve"> НК РФ в книге продаж могут быть зарегистрированы первичные учетные документы, подтверждающие совершение фактов хозяйственной жизни, или иные документы (например, бухгалтерская справка-расчет), содержащие суммарные (сводные) данные по указанным операциям, совершенным в течение календарного месяца (квартала).</w:t>
      </w:r>
    </w:p>
    <w:p w:rsidR="00167C31" w:rsidRPr="00205FDA" w:rsidRDefault="00167C31">
      <w:r w:rsidRPr="00205FDA">
        <w:t xml:space="preserve">Таким образом, отказавшись от выставления </w:t>
      </w:r>
      <w:r w:rsidRPr="00205FDA">
        <w:rPr>
          <w:rStyle w:val="a4"/>
          <w:rFonts w:cs="Times New Roman CYR"/>
          <w:color w:val="auto"/>
        </w:rPr>
        <w:t>счетов-фактур</w:t>
      </w:r>
      <w:r w:rsidRPr="00205FDA">
        <w:t xml:space="preserve"> в адрес покупателей - неплательщиков НДС, организация может отражать суммарные данные о таких операциях за месяц или даже за квартал в каком-либо внутреннем документе, например бухгалтерской справке. В этом случае именно этот документ (бухгалтерская справка) регистрируется в книге продаж (с кодом вида операции </w:t>
      </w:r>
      <w:r w:rsidRPr="00205FDA">
        <w:rPr>
          <w:rStyle w:val="a4"/>
          <w:rFonts w:cs="Times New Roman CYR"/>
          <w:color w:val="auto"/>
        </w:rPr>
        <w:t>"26"</w:t>
      </w:r>
      <w:r w:rsidRPr="00205FDA">
        <w:t xml:space="preserve">). Таким образом, при наличии большого количества покупателей - неплательщиков НДС организация может существенно сократить количество составляемых счетов-фактур, а также уменьшить количество записей в книге продаж и, соответственно, объем </w:t>
      </w:r>
      <w:r w:rsidRPr="00205FDA">
        <w:rPr>
          <w:rStyle w:val="a4"/>
          <w:rFonts w:cs="Times New Roman CYR"/>
          <w:color w:val="auto"/>
        </w:rPr>
        <w:t>декларации</w:t>
      </w:r>
      <w:r w:rsidRPr="00205FDA">
        <w:t xml:space="preserve"> по НДС.</w:t>
      </w:r>
    </w:p>
    <w:p w:rsidR="00167C31" w:rsidRPr="00205FDA" w:rsidRDefault="00167C31">
      <w:r w:rsidRPr="00205FDA">
        <w:t>В приведенной ниже таблице 1.1 мы привели коды видов операций в отношении тех хозяйственных операций, которые наиболее часто встречаются в деятельности налогоплательщиков.</w:t>
      </w:r>
    </w:p>
    <w:p w:rsidR="00167C31" w:rsidRPr="00205FDA" w:rsidRDefault="00167C31"/>
    <w:p w:rsidR="00167C31" w:rsidRPr="00205FDA" w:rsidRDefault="00167C31">
      <w:pPr>
        <w:jc w:val="right"/>
      </w:pPr>
      <w:r w:rsidRPr="00205FDA">
        <w:rPr>
          <w:rStyle w:val="a3"/>
          <w:bCs/>
          <w:color w:val="auto"/>
        </w:rPr>
        <w:t>Таблица 1.1</w:t>
      </w:r>
    </w:p>
    <w:p w:rsidR="00167C31" w:rsidRPr="00205FDA" w:rsidRDefault="00167C31"/>
    <w:p w:rsidR="00167C31" w:rsidRPr="00205FDA" w:rsidRDefault="00167C31">
      <w:pPr>
        <w:pStyle w:val="1"/>
        <w:rPr>
          <w:color w:val="auto"/>
        </w:rPr>
      </w:pPr>
      <w:r w:rsidRPr="00205FDA">
        <w:rPr>
          <w:color w:val="auto"/>
        </w:rPr>
        <w:t>Коды видов операций при заполнении книг покупок и книг продаж</w:t>
      </w:r>
    </w:p>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54"/>
        <w:gridCol w:w="3429"/>
        <w:gridCol w:w="2740"/>
        <w:gridCol w:w="2303"/>
        <w:gridCol w:w="1179"/>
      </w:tblGrid>
      <w:tr w:rsidR="00205FDA" w:rsidRPr="00205FDA">
        <w:tblPrEx>
          <w:tblCellMar>
            <w:top w:w="0" w:type="dxa"/>
            <w:bottom w:w="0" w:type="dxa"/>
          </w:tblCellMar>
        </w:tblPrEx>
        <w:tc>
          <w:tcPr>
            <w:tcW w:w="654" w:type="dxa"/>
            <w:vMerge w:val="restart"/>
            <w:tcBorders>
              <w:top w:val="single" w:sz="4" w:space="0" w:color="auto"/>
              <w:bottom w:val="single" w:sz="4" w:space="0" w:color="auto"/>
              <w:right w:val="single" w:sz="4" w:space="0" w:color="auto"/>
            </w:tcBorders>
          </w:tcPr>
          <w:p w:rsidR="00167C31" w:rsidRPr="00205FDA" w:rsidRDefault="00167C31">
            <w:pPr>
              <w:pStyle w:val="affb"/>
              <w:jc w:val="center"/>
            </w:pPr>
            <w:r w:rsidRPr="00205FDA">
              <w:t>N п/п</w:t>
            </w:r>
          </w:p>
        </w:tc>
        <w:tc>
          <w:tcPr>
            <w:tcW w:w="3429" w:type="dxa"/>
            <w:vMerge w:val="restart"/>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Операция</w:t>
            </w:r>
          </w:p>
        </w:tc>
        <w:tc>
          <w:tcPr>
            <w:tcW w:w="5043" w:type="dxa"/>
            <w:gridSpan w:val="2"/>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Регистрируемый документ</w:t>
            </w:r>
          </w:p>
        </w:tc>
        <w:tc>
          <w:tcPr>
            <w:tcW w:w="1179" w:type="dxa"/>
            <w:vMerge w:val="restart"/>
            <w:tcBorders>
              <w:top w:val="single" w:sz="4" w:space="0" w:color="auto"/>
              <w:left w:val="single" w:sz="4" w:space="0" w:color="auto"/>
              <w:bottom w:val="single" w:sz="4" w:space="0" w:color="auto"/>
            </w:tcBorders>
          </w:tcPr>
          <w:p w:rsidR="00167C31" w:rsidRPr="00205FDA" w:rsidRDefault="00167C31">
            <w:pPr>
              <w:pStyle w:val="affb"/>
              <w:jc w:val="center"/>
            </w:pPr>
            <w:r w:rsidRPr="00205FDA">
              <w:t>Код вида операции</w:t>
            </w:r>
          </w:p>
        </w:tc>
      </w:tr>
      <w:tr w:rsidR="00205FDA" w:rsidRPr="00205FDA">
        <w:tblPrEx>
          <w:tblCellMar>
            <w:top w:w="0" w:type="dxa"/>
            <w:bottom w:w="0" w:type="dxa"/>
          </w:tblCellMar>
        </w:tblPrEx>
        <w:tc>
          <w:tcPr>
            <w:tcW w:w="654" w:type="dxa"/>
            <w:vMerge/>
            <w:tcBorders>
              <w:top w:val="single" w:sz="4" w:space="0" w:color="auto"/>
              <w:bottom w:val="single" w:sz="4" w:space="0" w:color="auto"/>
              <w:right w:val="single" w:sz="4" w:space="0" w:color="auto"/>
            </w:tcBorders>
          </w:tcPr>
          <w:p w:rsidR="00167C31" w:rsidRPr="00205FDA" w:rsidRDefault="00167C31">
            <w:pPr>
              <w:pStyle w:val="affb"/>
            </w:pPr>
          </w:p>
        </w:tc>
        <w:tc>
          <w:tcPr>
            <w:tcW w:w="3429" w:type="dxa"/>
            <w:vMerge/>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274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rPr>
                <w:rStyle w:val="a4"/>
                <w:rFonts w:cs="Times New Roman CYR"/>
                <w:color w:val="auto"/>
              </w:rPr>
              <w:t>книга продаж</w:t>
            </w:r>
          </w:p>
        </w:tc>
        <w:tc>
          <w:tcPr>
            <w:tcW w:w="230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rPr>
                <w:rStyle w:val="a4"/>
                <w:rFonts w:cs="Times New Roman CYR"/>
                <w:color w:val="auto"/>
              </w:rPr>
              <w:t>книга покупок</w:t>
            </w:r>
          </w:p>
        </w:tc>
        <w:tc>
          <w:tcPr>
            <w:tcW w:w="1179" w:type="dxa"/>
            <w:vMerge/>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654" w:type="dxa"/>
            <w:tcBorders>
              <w:top w:val="single" w:sz="4" w:space="0" w:color="auto"/>
              <w:bottom w:val="single" w:sz="4" w:space="0" w:color="auto"/>
              <w:right w:val="single" w:sz="4" w:space="0" w:color="auto"/>
            </w:tcBorders>
          </w:tcPr>
          <w:p w:rsidR="00167C31" w:rsidRPr="00205FDA" w:rsidRDefault="00167C31">
            <w:pPr>
              <w:pStyle w:val="affb"/>
              <w:jc w:val="center"/>
            </w:pPr>
            <w:r w:rsidRPr="00205FDA">
              <w:t>1</w:t>
            </w:r>
          </w:p>
        </w:tc>
        <w:tc>
          <w:tcPr>
            <w:tcW w:w="342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2</w:t>
            </w:r>
          </w:p>
        </w:tc>
        <w:tc>
          <w:tcPr>
            <w:tcW w:w="274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3</w:t>
            </w:r>
          </w:p>
        </w:tc>
        <w:tc>
          <w:tcPr>
            <w:tcW w:w="230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4</w:t>
            </w:r>
          </w:p>
        </w:tc>
        <w:tc>
          <w:tcPr>
            <w:tcW w:w="1179"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5</w:t>
            </w:r>
          </w:p>
        </w:tc>
      </w:tr>
      <w:tr w:rsidR="00205FDA" w:rsidRPr="00205FDA">
        <w:tblPrEx>
          <w:tblCellMar>
            <w:top w:w="0" w:type="dxa"/>
            <w:bottom w:w="0" w:type="dxa"/>
          </w:tblCellMar>
        </w:tblPrEx>
        <w:tc>
          <w:tcPr>
            <w:tcW w:w="654" w:type="dxa"/>
            <w:tcBorders>
              <w:top w:val="single" w:sz="4" w:space="0" w:color="auto"/>
              <w:bottom w:val="single" w:sz="4" w:space="0" w:color="auto"/>
              <w:right w:val="single" w:sz="4" w:space="0" w:color="auto"/>
            </w:tcBorders>
          </w:tcPr>
          <w:p w:rsidR="00167C31" w:rsidRPr="00205FDA" w:rsidRDefault="00167C31">
            <w:pPr>
              <w:pStyle w:val="affb"/>
              <w:jc w:val="center"/>
            </w:pPr>
            <w:r w:rsidRPr="00205FDA">
              <w:t>1</w:t>
            </w:r>
          </w:p>
        </w:tc>
        <w:tc>
          <w:tcPr>
            <w:tcW w:w="342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Получен аванс от покупателя</w:t>
            </w:r>
          </w:p>
        </w:tc>
        <w:tc>
          <w:tcPr>
            <w:tcW w:w="274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 xml:space="preserve">Авансовый </w:t>
            </w:r>
            <w:r w:rsidRPr="00205FDA">
              <w:rPr>
                <w:rStyle w:val="a4"/>
                <w:rFonts w:cs="Times New Roman CYR"/>
                <w:color w:val="auto"/>
              </w:rPr>
              <w:t>счет-фактура</w:t>
            </w:r>
          </w:p>
        </w:tc>
        <w:tc>
          <w:tcPr>
            <w:tcW w:w="230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179"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rPr>
                <w:rStyle w:val="a4"/>
                <w:rFonts w:cs="Times New Roman CYR"/>
                <w:color w:val="auto"/>
              </w:rPr>
              <w:t>02</w:t>
            </w:r>
          </w:p>
        </w:tc>
      </w:tr>
      <w:tr w:rsidR="00205FDA" w:rsidRPr="00205FDA">
        <w:tblPrEx>
          <w:tblCellMar>
            <w:top w:w="0" w:type="dxa"/>
            <w:bottom w:w="0" w:type="dxa"/>
          </w:tblCellMar>
        </w:tblPrEx>
        <w:tc>
          <w:tcPr>
            <w:tcW w:w="654" w:type="dxa"/>
            <w:tcBorders>
              <w:top w:val="single" w:sz="4" w:space="0" w:color="auto"/>
              <w:bottom w:val="single" w:sz="4" w:space="0" w:color="auto"/>
              <w:right w:val="single" w:sz="4" w:space="0" w:color="auto"/>
            </w:tcBorders>
          </w:tcPr>
          <w:p w:rsidR="00167C31" w:rsidRPr="00205FDA" w:rsidRDefault="00167C31">
            <w:pPr>
              <w:pStyle w:val="affb"/>
              <w:jc w:val="center"/>
            </w:pPr>
            <w:r w:rsidRPr="00205FDA">
              <w:t>2</w:t>
            </w:r>
          </w:p>
        </w:tc>
        <w:tc>
          <w:tcPr>
            <w:tcW w:w="342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Отгрузка товаров (работ, услуг), облагаемых НДС</w:t>
            </w:r>
          </w:p>
        </w:tc>
        <w:tc>
          <w:tcPr>
            <w:tcW w:w="274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Отгрузочный счет-фактура</w:t>
            </w:r>
          </w:p>
        </w:tc>
        <w:tc>
          <w:tcPr>
            <w:tcW w:w="230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179"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rPr>
                <w:rStyle w:val="a4"/>
                <w:rFonts w:cs="Times New Roman CYR"/>
                <w:color w:val="auto"/>
              </w:rPr>
              <w:t>01</w:t>
            </w:r>
          </w:p>
        </w:tc>
      </w:tr>
      <w:tr w:rsidR="00205FDA" w:rsidRPr="00205FDA">
        <w:tblPrEx>
          <w:tblCellMar>
            <w:top w:w="0" w:type="dxa"/>
            <w:bottom w:w="0" w:type="dxa"/>
          </w:tblCellMar>
        </w:tblPrEx>
        <w:tc>
          <w:tcPr>
            <w:tcW w:w="654" w:type="dxa"/>
            <w:tcBorders>
              <w:top w:val="single" w:sz="4" w:space="0" w:color="auto"/>
              <w:bottom w:val="single" w:sz="4" w:space="0" w:color="auto"/>
              <w:right w:val="single" w:sz="4" w:space="0" w:color="auto"/>
            </w:tcBorders>
          </w:tcPr>
          <w:p w:rsidR="00167C31" w:rsidRPr="00205FDA" w:rsidRDefault="00167C31">
            <w:pPr>
              <w:pStyle w:val="affb"/>
              <w:jc w:val="center"/>
            </w:pPr>
            <w:r w:rsidRPr="00205FDA">
              <w:t>3</w:t>
            </w:r>
          </w:p>
        </w:tc>
        <w:tc>
          <w:tcPr>
            <w:tcW w:w="342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 xml:space="preserve">Вычет НДС, исчисленного при получении аванса, в момент отгрузки товаров (работ, </w:t>
            </w:r>
            <w:r w:rsidRPr="00205FDA">
              <w:lastRenderedPageBreak/>
              <w:t>услуг) в счет ранее полученного аванса</w:t>
            </w:r>
          </w:p>
        </w:tc>
        <w:tc>
          <w:tcPr>
            <w:tcW w:w="274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230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 xml:space="preserve">Авансовый </w:t>
            </w:r>
            <w:r w:rsidRPr="00205FDA">
              <w:rPr>
                <w:rStyle w:val="a4"/>
                <w:rFonts w:cs="Times New Roman CYR"/>
                <w:color w:val="auto"/>
              </w:rPr>
              <w:t>счет-фактура</w:t>
            </w:r>
          </w:p>
        </w:tc>
        <w:tc>
          <w:tcPr>
            <w:tcW w:w="1179"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rPr>
                <w:rStyle w:val="a4"/>
                <w:rFonts w:cs="Times New Roman CYR"/>
                <w:color w:val="auto"/>
              </w:rPr>
              <w:t>22</w:t>
            </w:r>
          </w:p>
        </w:tc>
      </w:tr>
      <w:tr w:rsidR="00205FDA" w:rsidRPr="00205FDA">
        <w:tblPrEx>
          <w:tblCellMar>
            <w:top w:w="0" w:type="dxa"/>
            <w:bottom w:w="0" w:type="dxa"/>
          </w:tblCellMar>
        </w:tblPrEx>
        <w:tc>
          <w:tcPr>
            <w:tcW w:w="654" w:type="dxa"/>
            <w:tcBorders>
              <w:top w:val="single" w:sz="4" w:space="0" w:color="auto"/>
              <w:bottom w:val="single" w:sz="4" w:space="0" w:color="auto"/>
              <w:right w:val="single" w:sz="4" w:space="0" w:color="auto"/>
            </w:tcBorders>
          </w:tcPr>
          <w:p w:rsidR="00167C31" w:rsidRPr="00205FDA" w:rsidRDefault="00167C31">
            <w:pPr>
              <w:pStyle w:val="affb"/>
              <w:jc w:val="center"/>
            </w:pPr>
            <w:r w:rsidRPr="00205FDA">
              <w:lastRenderedPageBreak/>
              <w:t>4</w:t>
            </w:r>
          </w:p>
        </w:tc>
        <w:tc>
          <w:tcPr>
            <w:tcW w:w="342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Вычет НДС, исчисленного при получении аванса, в момент возврата аванса покупателю</w:t>
            </w:r>
          </w:p>
        </w:tc>
        <w:tc>
          <w:tcPr>
            <w:tcW w:w="274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230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Авансовый счет-фактура</w:t>
            </w:r>
          </w:p>
        </w:tc>
        <w:tc>
          <w:tcPr>
            <w:tcW w:w="1179"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rPr>
                <w:rStyle w:val="a4"/>
                <w:rFonts w:cs="Times New Roman CYR"/>
                <w:color w:val="auto"/>
              </w:rPr>
              <w:t>22</w:t>
            </w:r>
          </w:p>
        </w:tc>
      </w:tr>
      <w:tr w:rsidR="00205FDA" w:rsidRPr="00205FDA">
        <w:tblPrEx>
          <w:tblCellMar>
            <w:top w:w="0" w:type="dxa"/>
            <w:bottom w:w="0" w:type="dxa"/>
          </w:tblCellMar>
        </w:tblPrEx>
        <w:tc>
          <w:tcPr>
            <w:tcW w:w="654" w:type="dxa"/>
            <w:tcBorders>
              <w:top w:val="single" w:sz="4" w:space="0" w:color="auto"/>
              <w:bottom w:val="single" w:sz="4" w:space="0" w:color="auto"/>
              <w:right w:val="single" w:sz="4" w:space="0" w:color="auto"/>
            </w:tcBorders>
          </w:tcPr>
          <w:p w:rsidR="00167C31" w:rsidRPr="00205FDA" w:rsidRDefault="00167C31">
            <w:pPr>
              <w:pStyle w:val="affb"/>
              <w:jc w:val="center"/>
            </w:pPr>
            <w:r w:rsidRPr="00205FDA">
              <w:t>5</w:t>
            </w:r>
          </w:p>
        </w:tc>
        <w:tc>
          <w:tcPr>
            <w:tcW w:w="342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 xml:space="preserve">Отгрузка товаров (работ, услуг) покупателю-неплательщику НДС без </w:t>
            </w:r>
            <w:r w:rsidRPr="00205FDA">
              <w:rPr>
                <w:rStyle w:val="a4"/>
                <w:rFonts w:cs="Times New Roman CYR"/>
                <w:color w:val="auto"/>
              </w:rPr>
              <w:t>счета-фактуры</w:t>
            </w:r>
          </w:p>
        </w:tc>
        <w:tc>
          <w:tcPr>
            <w:tcW w:w="274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Первичный документ или бухгалтерская справка</w:t>
            </w:r>
          </w:p>
        </w:tc>
        <w:tc>
          <w:tcPr>
            <w:tcW w:w="230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179"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rPr>
                <w:rStyle w:val="a4"/>
                <w:rFonts w:cs="Times New Roman CYR"/>
                <w:color w:val="auto"/>
              </w:rPr>
              <w:t>26</w:t>
            </w:r>
          </w:p>
        </w:tc>
      </w:tr>
      <w:tr w:rsidR="00205FDA" w:rsidRPr="00205FDA">
        <w:tblPrEx>
          <w:tblCellMar>
            <w:top w:w="0" w:type="dxa"/>
            <w:bottom w:w="0" w:type="dxa"/>
          </w:tblCellMar>
        </w:tblPrEx>
        <w:tc>
          <w:tcPr>
            <w:tcW w:w="654" w:type="dxa"/>
            <w:tcBorders>
              <w:top w:val="single" w:sz="4" w:space="0" w:color="auto"/>
              <w:bottom w:val="single" w:sz="4" w:space="0" w:color="auto"/>
              <w:right w:val="single" w:sz="4" w:space="0" w:color="auto"/>
            </w:tcBorders>
          </w:tcPr>
          <w:p w:rsidR="00167C31" w:rsidRPr="00205FDA" w:rsidRDefault="00167C31">
            <w:pPr>
              <w:pStyle w:val="affb"/>
              <w:jc w:val="center"/>
            </w:pPr>
            <w:r w:rsidRPr="00205FDA">
              <w:t>6</w:t>
            </w:r>
          </w:p>
        </w:tc>
        <w:tc>
          <w:tcPr>
            <w:tcW w:w="342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Вычет НДС по приобретенным товарам (работам, услугам), в том числе основным средствам и нематериальным активам</w:t>
            </w:r>
          </w:p>
        </w:tc>
        <w:tc>
          <w:tcPr>
            <w:tcW w:w="274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230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Счет-фактура, полученный от продавца</w:t>
            </w:r>
          </w:p>
        </w:tc>
        <w:tc>
          <w:tcPr>
            <w:tcW w:w="1179"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rPr>
                <w:rStyle w:val="a4"/>
                <w:rFonts w:cs="Times New Roman CYR"/>
                <w:color w:val="auto"/>
              </w:rPr>
              <w:t>01</w:t>
            </w:r>
          </w:p>
        </w:tc>
      </w:tr>
      <w:tr w:rsidR="00205FDA" w:rsidRPr="00205FDA">
        <w:tblPrEx>
          <w:tblCellMar>
            <w:top w:w="0" w:type="dxa"/>
            <w:bottom w:w="0" w:type="dxa"/>
          </w:tblCellMar>
        </w:tblPrEx>
        <w:tc>
          <w:tcPr>
            <w:tcW w:w="654" w:type="dxa"/>
            <w:tcBorders>
              <w:top w:val="single" w:sz="4" w:space="0" w:color="auto"/>
              <w:bottom w:val="single" w:sz="4" w:space="0" w:color="auto"/>
              <w:right w:val="single" w:sz="4" w:space="0" w:color="auto"/>
            </w:tcBorders>
          </w:tcPr>
          <w:p w:rsidR="00167C31" w:rsidRPr="00205FDA" w:rsidRDefault="00167C31">
            <w:pPr>
              <w:pStyle w:val="affb"/>
              <w:jc w:val="center"/>
            </w:pPr>
            <w:r w:rsidRPr="00205FDA">
              <w:t>7</w:t>
            </w:r>
          </w:p>
        </w:tc>
        <w:tc>
          <w:tcPr>
            <w:tcW w:w="342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Вычет НДС по расходам на проезд к месту командировки и обратно</w:t>
            </w:r>
          </w:p>
        </w:tc>
        <w:tc>
          <w:tcPr>
            <w:tcW w:w="274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230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Бланк строгой отчетности (билет с выделенной суммой НДС</w:t>
            </w:r>
            <w:r w:rsidRPr="00205FDA">
              <w:rPr>
                <w:rStyle w:val="a4"/>
                <w:rFonts w:cs="Times New Roman CYR"/>
                <w:color w:val="auto"/>
              </w:rPr>
              <w:t>*(24)</w:t>
            </w:r>
            <w:r w:rsidRPr="00205FDA">
              <w:t>)</w:t>
            </w:r>
          </w:p>
        </w:tc>
        <w:tc>
          <w:tcPr>
            <w:tcW w:w="1179"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rPr>
                <w:rStyle w:val="a4"/>
                <w:rFonts w:cs="Times New Roman CYR"/>
                <w:color w:val="auto"/>
              </w:rPr>
              <w:t>23</w:t>
            </w:r>
          </w:p>
        </w:tc>
      </w:tr>
      <w:tr w:rsidR="00205FDA" w:rsidRPr="00205FDA">
        <w:tblPrEx>
          <w:tblCellMar>
            <w:top w:w="0" w:type="dxa"/>
            <w:bottom w:w="0" w:type="dxa"/>
          </w:tblCellMar>
        </w:tblPrEx>
        <w:tc>
          <w:tcPr>
            <w:tcW w:w="654" w:type="dxa"/>
            <w:tcBorders>
              <w:top w:val="single" w:sz="4" w:space="0" w:color="auto"/>
              <w:bottom w:val="single" w:sz="4" w:space="0" w:color="auto"/>
              <w:right w:val="single" w:sz="4" w:space="0" w:color="auto"/>
            </w:tcBorders>
          </w:tcPr>
          <w:p w:rsidR="00167C31" w:rsidRPr="00205FDA" w:rsidRDefault="00167C31">
            <w:pPr>
              <w:pStyle w:val="affb"/>
              <w:jc w:val="center"/>
            </w:pPr>
            <w:r w:rsidRPr="00205FDA">
              <w:t>8</w:t>
            </w:r>
          </w:p>
        </w:tc>
        <w:tc>
          <w:tcPr>
            <w:tcW w:w="342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Вычет НДС по расходам на проживание в период командировки</w:t>
            </w:r>
          </w:p>
        </w:tc>
        <w:tc>
          <w:tcPr>
            <w:tcW w:w="274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230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Счет-фактура гостиницы</w:t>
            </w:r>
          </w:p>
        </w:tc>
        <w:tc>
          <w:tcPr>
            <w:tcW w:w="1179"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rPr>
                <w:rStyle w:val="a4"/>
                <w:rFonts w:cs="Times New Roman CYR"/>
                <w:color w:val="auto"/>
              </w:rPr>
              <w:t>01</w:t>
            </w:r>
          </w:p>
        </w:tc>
      </w:tr>
      <w:tr w:rsidR="00205FDA" w:rsidRPr="00205FDA">
        <w:tblPrEx>
          <w:tblCellMar>
            <w:top w:w="0" w:type="dxa"/>
            <w:bottom w:w="0" w:type="dxa"/>
          </w:tblCellMar>
        </w:tblPrEx>
        <w:tc>
          <w:tcPr>
            <w:tcW w:w="654" w:type="dxa"/>
            <w:tcBorders>
              <w:top w:val="single" w:sz="4" w:space="0" w:color="auto"/>
              <w:bottom w:val="single" w:sz="4" w:space="0" w:color="auto"/>
              <w:right w:val="single" w:sz="4" w:space="0" w:color="auto"/>
            </w:tcBorders>
          </w:tcPr>
          <w:p w:rsidR="00167C31" w:rsidRPr="00205FDA" w:rsidRDefault="00167C31">
            <w:pPr>
              <w:pStyle w:val="affb"/>
              <w:jc w:val="center"/>
            </w:pPr>
            <w:r w:rsidRPr="00205FDA">
              <w:t>9</w:t>
            </w:r>
          </w:p>
        </w:tc>
        <w:tc>
          <w:tcPr>
            <w:tcW w:w="342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Вычет НДС по расходам на проживание в период командировки</w:t>
            </w:r>
          </w:p>
        </w:tc>
        <w:tc>
          <w:tcPr>
            <w:tcW w:w="274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230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Бланк строгой отчетности на услуги гостиницы с выделенной суммой НДС</w:t>
            </w:r>
            <w:r w:rsidRPr="00205FDA">
              <w:rPr>
                <w:rStyle w:val="a4"/>
                <w:rFonts w:cs="Times New Roman CYR"/>
                <w:color w:val="auto"/>
              </w:rPr>
              <w:t>*(25)</w:t>
            </w:r>
          </w:p>
        </w:tc>
        <w:tc>
          <w:tcPr>
            <w:tcW w:w="1179"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rPr>
                <w:rStyle w:val="a4"/>
                <w:rFonts w:cs="Times New Roman CYR"/>
                <w:color w:val="auto"/>
              </w:rPr>
              <w:t>23</w:t>
            </w:r>
          </w:p>
        </w:tc>
      </w:tr>
      <w:tr w:rsidR="00205FDA" w:rsidRPr="00205FDA">
        <w:tblPrEx>
          <w:tblCellMar>
            <w:top w:w="0" w:type="dxa"/>
            <w:bottom w:w="0" w:type="dxa"/>
          </w:tblCellMar>
        </w:tblPrEx>
        <w:tc>
          <w:tcPr>
            <w:tcW w:w="654" w:type="dxa"/>
            <w:tcBorders>
              <w:top w:val="single" w:sz="4" w:space="0" w:color="auto"/>
              <w:bottom w:val="single" w:sz="4" w:space="0" w:color="auto"/>
              <w:right w:val="single" w:sz="4" w:space="0" w:color="auto"/>
            </w:tcBorders>
          </w:tcPr>
          <w:p w:rsidR="00167C31" w:rsidRPr="00205FDA" w:rsidRDefault="00167C31">
            <w:pPr>
              <w:pStyle w:val="affb"/>
              <w:jc w:val="center"/>
            </w:pPr>
            <w:r w:rsidRPr="00205FDA">
              <w:t>10</w:t>
            </w:r>
          </w:p>
        </w:tc>
        <w:tc>
          <w:tcPr>
            <w:tcW w:w="342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Вычет НДС по товарам, ввезенным на территорию РФ, с уплатой НДС на таможне</w:t>
            </w:r>
          </w:p>
        </w:tc>
        <w:tc>
          <w:tcPr>
            <w:tcW w:w="274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230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rPr>
                <w:rStyle w:val="a4"/>
                <w:rFonts w:cs="Times New Roman CYR"/>
                <w:color w:val="auto"/>
              </w:rPr>
              <w:t>Таможенная декларация</w:t>
            </w:r>
          </w:p>
        </w:tc>
        <w:tc>
          <w:tcPr>
            <w:tcW w:w="1179"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rPr>
                <w:rStyle w:val="a4"/>
                <w:rFonts w:cs="Times New Roman CYR"/>
                <w:color w:val="auto"/>
              </w:rPr>
              <w:t>20</w:t>
            </w:r>
          </w:p>
        </w:tc>
      </w:tr>
      <w:tr w:rsidR="00205FDA" w:rsidRPr="00205FDA">
        <w:tblPrEx>
          <w:tblCellMar>
            <w:top w:w="0" w:type="dxa"/>
            <w:bottom w:w="0" w:type="dxa"/>
          </w:tblCellMar>
        </w:tblPrEx>
        <w:tc>
          <w:tcPr>
            <w:tcW w:w="654" w:type="dxa"/>
            <w:tcBorders>
              <w:top w:val="single" w:sz="4" w:space="0" w:color="auto"/>
              <w:bottom w:val="single" w:sz="4" w:space="0" w:color="auto"/>
              <w:right w:val="single" w:sz="4" w:space="0" w:color="auto"/>
            </w:tcBorders>
          </w:tcPr>
          <w:p w:rsidR="00167C31" w:rsidRPr="00205FDA" w:rsidRDefault="00167C31">
            <w:pPr>
              <w:pStyle w:val="affb"/>
              <w:jc w:val="center"/>
            </w:pPr>
            <w:r w:rsidRPr="00205FDA">
              <w:t>11</w:t>
            </w:r>
          </w:p>
        </w:tc>
        <w:tc>
          <w:tcPr>
            <w:tcW w:w="342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Вычет НДС по товарам, ввезенным на территорию РФ из стран-участниц ЕАЭС</w:t>
            </w:r>
            <w:r w:rsidRPr="00205FDA">
              <w:rPr>
                <w:rStyle w:val="a4"/>
                <w:rFonts w:cs="Times New Roman CYR"/>
                <w:color w:val="auto"/>
              </w:rPr>
              <w:t>*(26)</w:t>
            </w:r>
          </w:p>
        </w:tc>
        <w:tc>
          <w:tcPr>
            <w:tcW w:w="274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230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Заявление о ввозе товаров</w:t>
            </w:r>
          </w:p>
        </w:tc>
        <w:tc>
          <w:tcPr>
            <w:tcW w:w="1179"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rPr>
                <w:rStyle w:val="a4"/>
                <w:rFonts w:cs="Times New Roman CYR"/>
                <w:color w:val="auto"/>
              </w:rPr>
              <w:t>19</w:t>
            </w:r>
          </w:p>
        </w:tc>
      </w:tr>
      <w:tr w:rsidR="00205FDA" w:rsidRPr="00205FDA">
        <w:tblPrEx>
          <w:tblCellMar>
            <w:top w:w="0" w:type="dxa"/>
            <w:bottom w:w="0" w:type="dxa"/>
          </w:tblCellMar>
        </w:tblPrEx>
        <w:tc>
          <w:tcPr>
            <w:tcW w:w="654" w:type="dxa"/>
            <w:tcBorders>
              <w:top w:val="single" w:sz="4" w:space="0" w:color="auto"/>
              <w:bottom w:val="single" w:sz="4" w:space="0" w:color="auto"/>
              <w:right w:val="single" w:sz="4" w:space="0" w:color="auto"/>
            </w:tcBorders>
          </w:tcPr>
          <w:p w:rsidR="00167C31" w:rsidRPr="00205FDA" w:rsidRDefault="00167C31">
            <w:pPr>
              <w:pStyle w:val="affb"/>
              <w:jc w:val="center"/>
            </w:pPr>
            <w:r w:rsidRPr="00205FDA">
              <w:t>12</w:t>
            </w:r>
          </w:p>
        </w:tc>
        <w:tc>
          <w:tcPr>
            <w:tcW w:w="342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Вычет НДС по авансу, перечисленному продавцу</w:t>
            </w:r>
          </w:p>
        </w:tc>
        <w:tc>
          <w:tcPr>
            <w:tcW w:w="274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230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Авансовый счет-фактура (полученный от продавца)</w:t>
            </w:r>
          </w:p>
        </w:tc>
        <w:tc>
          <w:tcPr>
            <w:tcW w:w="1179"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rPr>
                <w:rStyle w:val="a4"/>
                <w:rFonts w:cs="Times New Roman CYR"/>
                <w:color w:val="auto"/>
              </w:rPr>
              <w:t>02</w:t>
            </w:r>
          </w:p>
        </w:tc>
      </w:tr>
      <w:tr w:rsidR="00205FDA" w:rsidRPr="00205FDA">
        <w:tblPrEx>
          <w:tblCellMar>
            <w:top w:w="0" w:type="dxa"/>
            <w:bottom w:w="0" w:type="dxa"/>
          </w:tblCellMar>
        </w:tblPrEx>
        <w:tc>
          <w:tcPr>
            <w:tcW w:w="654" w:type="dxa"/>
            <w:tcBorders>
              <w:top w:val="single" w:sz="4" w:space="0" w:color="auto"/>
              <w:bottom w:val="single" w:sz="4" w:space="0" w:color="auto"/>
              <w:right w:val="single" w:sz="4" w:space="0" w:color="auto"/>
            </w:tcBorders>
          </w:tcPr>
          <w:p w:rsidR="00167C31" w:rsidRPr="00205FDA" w:rsidRDefault="00167C31">
            <w:pPr>
              <w:pStyle w:val="affb"/>
              <w:jc w:val="center"/>
            </w:pPr>
            <w:r w:rsidRPr="00205FDA">
              <w:t>13</w:t>
            </w:r>
          </w:p>
        </w:tc>
        <w:tc>
          <w:tcPr>
            <w:tcW w:w="342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Восстановление НДС по авансу, перечисленному продавцу, в момент принятия к учету товаров (работ, услуг), поступивших в счет этого аванса</w:t>
            </w:r>
          </w:p>
        </w:tc>
        <w:tc>
          <w:tcPr>
            <w:tcW w:w="274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 xml:space="preserve">Авансовый </w:t>
            </w:r>
            <w:r w:rsidRPr="00205FDA">
              <w:rPr>
                <w:rStyle w:val="a4"/>
                <w:rFonts w:cs="Times New Roman CYR"/>
                <w:color w:val="auto"/>
              </w:rPr>
              <w:t>счет-фактура</w:t>
            </w:r>
            <w:r w:rsidRPr="00205FDA">
              <w:t xml:space="preserve"> (полученный от продавца)</w:t>
            </w:r>
          </w:p>
        </w:tc>
        <w:tc>
          <w:tcPr>
            <w:tcW w:w="230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179"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rPr>
                <w:rStyle w:val="a4"/>
                <w:rFonts w:cs="Times New Roman CYR"/>
                <w:color w:val="auto"/>
              </w:rPr>
              <w:t>21</w:t>
            </w:r>
          </w:p>
        </w:tc>
      </w:tr>
      <w:tr w:rsidR="00205FDA" w:rsidRPr="00205FDA">
        <w:tblPrEx>
          <w:tblCellMar>
            <w:top w:w="0" w:type="dxa"/>
            <w:bottom w:w="0" w:type="dxa"/>
          </w:tblCellMar>
        </w:tblPrEx>
        <w:tc>
          <w:tcPr>
            <w:tcW w:w="654" w:type="dxa"/>
            <w:tcBorders>
              <w:top w:val="single" w:sz="4" w:space="0" w:color="auto"/>
              <w:bottom w:val="single" w:sz="4" w:space="0" w:color="auto"/>
              <w:right w:val="single" w:sz="4" w:space="0" w:color="auto"/>
            </w:tcBorders>
          </w:tcPr>
          <w:p w:rsidR="00167C31" w:rsidRPr="00205FDA" w:rsidRDefault="00167C31">
            <w:pPr>
              <w:pStyle w:val="affb"/>
              <w:jc w:val="center"/>
            </w:pPr>
            <w:r w:rsidRPr="00205FDA">
              <w:t>14</w:t>
            </w:r>
          </w:p>
        </w:tc>
        <w:tc>
          <w:tcPr>
            <w:tcW w:w="342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Корректировка стоимости ранее отгруженных товаров (работ, услуг) в сторону увеличения (продавец)</w:t>
            </w:r>
          </w:p>
        </w:tc>
        <w:tc>
          <w:tcPr>
            <w:tcW w:w="274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rPr>
                <w:rStyle w:val="a4"/>
                <w:rFonts w:cs="Times New Roman CYR"/>
                <w:color w:val="auto"/>
              </w:rPr>
              <w:t>Корректировочный счет-фактура</w:t>
            </w:r>
          </w:p>
        </w:tc>
        <w:tc>
          <w:tcPr>
            <w:tcW w:w="230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179"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rPr>
                <w:rStyle w:val="a4"/>
                <w:rFonts w:cs="Times New Roman CYR"/>
                <w:color w:val="auto"/>
              </w:rPr>
              <w:t>01</w:t>
            </w:r>
          </w:p>
        </w:tc>
      </w:tr>
      <w:tr w:rsidR="00205FDA" w:rsidRPr="00205FDA">
        <w:tblPrEx>
          <w:tblCellMar>
            <w:top w:w="0" w:type="dxa"/>
            <w:bottom w:w="0" w:type="dxa"/>
          </w:tblCellMar>
        </w:tblPrEx>
        <w:tc>
          <w:tcPr>
            <w:tcW w:w="654" w:type="dxa"/>
            <w:tcBorders>
              <w:top w:val="single" w:sz="4" w:space="0" w:color="auto"/>
              <w:bottom w:val="single" w:sz="4" w:space="0" w:color="auto"/>
              <w:right w:val="single" w:sz="4" w:space="0" w:color="auto"/>
            </w:tcBorders>
          </w:tcPr>
          <w:p w:rsidR="00167C31" w:rsidRPr="00205FDA" w:rsidRDefault="00167C31">
            <w:pPr>
              <w:pStyle w:val="affb"/>
              <w:jc w:val="center"/>
            </w:pPr>
            <w:r w:rsidRPr="00205FDA">
              <w:t>15</w:t>
            </w:r>
          </w:p>
        </w:tc>
        <w:tc>
          <w:tcPr>
            <w:tcW w:w="342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Корректировка стоимости ранее отгруженных товаров (работ, услуг) в сторону уменьшения (продавец)</w:t>
            </w:r>
          </w:p>
        </w:tc>
        <w:tc>
          <w:tcPr>
            <w:tcW w:w="274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230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rPr>
                <w:rStyle w:val="a4"/>
                <w:rFonts w:cs="Times New Roman CYR"/>
                <w:color w:val="auto"/>
              </w:rPr>
              <w:t>Корректировочный счет-фактура</w:t>
            </w:r>
          </w:p>
        </w:tc>
        <w:tc>
          <w:tcPr>
            <w:tcW w:w="1179"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rPr>
                <w:rStyle w:val="a4"/>
                <w:rFonts w:cs="Times New Roman CYR"/>
                <w:color w:val="auto"/>
              </w:rPr>
              <w:t>18</w:t>
            </w:r>
          </w:p>
        </w:tc>
      </w:tr>
      <w:tr w:rsidR="00205FDA" w:rsidRPr="00205FDA">
        <w:tblPrEx>
          <w:tblCellMar>
            <w:top w:w="0" w:type="dxa"/>
            <w:bottom w:w="0" w:type="dxa"/>
          </w:tblCellMar>
        </w:tblPrEx>
        <w:tc>
          <w:tcPr>
            <w:tcW w:w="654" w:type="dxa"/>
            <w:tcBorders>
              <w:top w:val="single" w:sz="4" w:space="0" w:color="auto"/>
              <w:bottom w:val="single" w:sz="4" w:space="0" w:color="auto"/>
              <w:right w:val="single" w:sz="4" w:space="0" w:color="auto"/>
            </w:tcBorders>
          </w:tcPr>
          <w:p w:rsidR="00167C31" w:rsidRPr="00205FDA" w:rsidRDefault="00167C31">
            <w:pPr>
              <w:pStyle w:val="affb"/>
              <w:jc w:val="center"/>
            </w:pPr>
            <w:r w:rsidRPr="00205FDA">
              <w:lastRenderedPageBreak/>
              <w:t>16</w:t>
            </w:r>
          </w:p>
        </w:tc>
        <w:tc>
          <w:tcPr>
            <w:tcW w:w="342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Корректировка стоимости ранее отгруженных товаров (работ, услуг) в сторону увеличения (покупатель)</w:t>
            </w:r>
          </w:p>
        </w:tc>
        <w:tc>
          <w:tcPr>
            <w:tcW w:w="274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230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Корректировочный счет-фактура, полученный от продавца</w:t>
            </w:r>
          </w:p>
        </w:tc>
        <w:tc>
          <w:tcPr>
            <w:tcW w:w="1179"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rPr>
                <w:rStyle w:val="a4"/>
                <w:rFonts w:cs="Times New Roman CYR"/>
                <w:color w:val="auto"/>
              </w:rPr>
              <w:t>01</w:t>
            </w:r>
          </w:p>
        </w:tc>
      </w:tr>
      <w:tr w:rsidR="00205FDA" w:rsidRPr="00205FDA">
        <w:tblPrEx>
          <w:tblCellMar>
            <w:top w:w="0" w:type="dxa"/>
            <w:bottom w:w="0" w:type="dxa"/>
          </w:tblCellMar>
        </w:tblPrEx>
        <w:tc>
          <w:tcPr>
            <w:tcW w:w="654" w:type="dxa"/>
            <w:tcBorders>
              <w:top w:val="single" w:sz="4" w:space="0" w:color="auto"/>
              <w:bottom w:val="single" w:sz="4" w:space="0" w:color="auto"/>
              <w:right w:val="single" w:sz="4" w:space="0" w:color="auto"/>
            </w:tcBorders>
          </w:tcPr>
          <w:p w:rsidR="00167C31" w:rsidRPr="00205FDA" w:rsidRDefault="00167C31">
            <w:pPr>
              <w:pStyle w:val="affb"/>
              <w:jc w:val="center"/>
            </w:pPr>
            <w:r w:rsidRPr="00205FDA">
              <w:t>17</w:t>
            </w:r>
          </w:p>
        </w:tc>
        <w:tc>
          <w:tcPr>
            <w:tcW w:w="342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Корректировка стоимости ранее отгруженных товаров (работ, услуг) в сторону уменьшения (покупатель)</w:t>
            </w:r>
          </w:p>
        </w:tc>
        <w:tc>
          <w:tcPr>
            <w:tcW w:w="274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Корректировочный счет-фактура, полученный от продавца</w:t>
            </w:r>
          </w:p>
        </w:tc>
        <w:tc>
          <w:tcPr>
            <w:tcW w:w="230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179"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rPr>
                <w:rStyle w:val="a4"/>
                <w:rFonts w:cs="Times New Roman CYR"/>
                <w:color w:val="auto"/>
              </w:rPr>
              <w:t>18</w:t>
            </w:r>
          </w:p>
        </w:tc>
      </w:tr>
      <w:tr w:rsidR="00205FDA" w:rsidRPr="00205FDA">
        <w:tblPrEx>
          <w:tblCellMar>
            <w:top w:w="0" w:type="dxa"/>
            <w:bottom w:w="0" w:type="dxa"/>
          </w:tblCellMar>
        </w:tblPrEx>
        <w:tc>
          <w:tcPr>
            <w:tcW w:w="654" w:type="dxa"/>
            <w:tcBorders>
              <w:top w:val="single" w:sz="4" w:space="0" w:color="auto"/>
              <w:bottom w:val="single" w:sz="4" w:space="0" w:color="auto"/>
              <w:right w:val="single" w:sz="4" w:space="0" w:color="auto"/>
            </w:tcBorders>
          </w:tcPr>
          <w:p w:rsidR="00167C31" w:rsidRPr="00205FDA" w:rsidRDefault="00167C31">
            <w:pPr>
              <w:pStyle w:val="affb"/>
              <w:jc w:val="center"/>
            </w:pPr>
            <w:r w:rsidRPr="00205FDA">
              <w:t>18</w:t>
            </w:r>
          </w:p>
        </w:tc>
        <w:tc>
          <w:tcPr>
            <w:tcW w:w="342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Восстановление сумм "входного" НДС, ранее заявленных к вычету</w:t>
            </w:r>
          </w:p>
        </w:tc>
        <w:tc>
          <w:tcPr>
            <w:tcW w:w="274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Счет-фактура</w:t>
            </w:r>
          </w:p>
        </w:tc>
        <w:tc>
          <w:tcPr>
            <w:tcW w:w="230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179"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rPr>
                <w:rStyle w:val="a4"/>
                <w:rFonts w:cs="Times New Roman CYR"/>
                <w:color w:val="auto"/>
              </w:rPr>
              <w:t>21</w:t>
            </w:r>
          </w:p>
        </w:tc>
      </w:tr>
      <w:tr w:rsidR="00205FDA" w:rsidRPr="00205FDA">
        <w:tblPrEx>
          <w:tblCellMar>
            <w:top w:w="0" w:type="dxa"/>
            <w:bottom w:w="0" w:type="dxa"/>
          </w:tblCellMar>
        </w:tblPrEx>
        <w:tc>
          <w:tcPr>
            <w:tcW w:w="654" w:type="dxa"/>
            <w:tcBorders>
              <w:top w:val="single" w:sz="4" w:space="0" w:color="auto"/>
              <w:bottom w:val="single" w:sz="4" w:space="0" w:color="auto"/>
              <w:right w:val="single" w:sz="4" w:space="0" w:color="auto"/>
            </w:tcBorders>
          </w:tcPr>
          <w:p w:rsidR="00167C31" w:rsidRPr="00205FDA" w:rsidRDefault="00167C31">
            <w:pPr>
              <w:pStyle w:val="affb"/>
              <w:jc w:val="center"/>
            </w:pPr>
            <w:r w:rsidRPr="00205FDA">
              <w:t>19</w:t>
            </w:r>
          </w:p>
        </w:tc>
        <w:tc>
          <w:tcPr>
            <w:tcW w:w="342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Повторный вычет ранее восстановленных сумм "входного" НДС по товарам (работам, услугам), использованным в операциях, облагаемых налогом по ставке 0%</w:t>
            </w:r>
          </w:p>
        </w:tc>
        <w:tc>
          <w:tcPr>
            <w:tcW w:w="274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230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Счет-фактура</w:t>
            </w:r>
          </w:p>
        </w:tc>
        <w:tc>
          <w:tcPr>
            <w:tcW w:w="1179"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rPr>
                <w:rStyle w:val="a4"/>
                <w:rFonts w:cs="Times New Roman CYR"/>
                <w:color w:val="auto"/>
              </w:rPr>
              <w:t>25</w:t>
            </w:r>
          </w:p>
        </w:tc>
      </w:tr>
      <w:tr w:rsidR="00205FDA" w:rsidRPr="00205FDA">
        <w:tblPrEx>
          <w:tblCellMar>
            <w:top w:w="0" w:type="dxa"/>
            <w:bottom w:w="0" w:type="dxa"/>
          </w:tblCellMar>
        </w:tblPrEx>
        <w:tc>
          <w:tcPr>
            <w:tcW w:w="654" w:type="dxa"/>
            <w:tcBorders>
              <w:top w:val="single" w:sz="4" w:space="0" w:color="auto"/>
              <w:bottom w:val="single" w:sz="4" w:space="0" w:color="auto"/>
              <w:right w:val="single" w:sz="4" w:space="0" w:color="auto"/>
            </w:tcBorders>
          </w:tcPr>
          <w:p w:rsidR="00167C31" w:rsidRPr="00205FDA" w:rsidRDefault="00167C31">
            <w:pPr>
              <w:pStyle w:val="affb"/>
              <w:jc w:val="center"/>
            </w:pPr>
            <w:r w:rsidRPr="00205FDA">
              <w:t>20</w:t>
            </w:r>
          </w:p>
        </w:tc>
        <w:tc>
          <w:tcPr>
            <w:tcW w:w="342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Исчисление НДС налоговым агентом</w:t>
            </w:r>
          </w:p>
        </w:tc>
        <w:tc>
          <w:tcPr>
            <w:tcW w:w="274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rPr>
                <w:rStyle w:val="a4"/>
                <w:rFonts w:cs="Times New Roman CYR"/>
                <w:color w:val="auto"/>
              </w:rPr>
              <w:t>Счет-фактура</w:t>
            </w:r>
          </w:p>
        </w:tc>
        <w:tc>
          <w:tcPr>
            <w:tcW w:w="230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179"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rPr>
                <w:rStyle w:val="a4"/>
                <w:rFonts w:cs="Times New Roman CYR"/>
                <w:color w:val="auto"/>
              </w:rPr>
              <w:t>06</w:t>
            </w:r>
          </w:p>
        </w:tc>
      </w:tr>
      <w:tr w:rsidR="00205FDA" w:rsidRPr="00205FDA">
        <w:tblPrEx>
          <w:tblCellMar>
            <w:top w:w="0" w:type="dxa"/>
            <w:bottom w:w="0" w:type="dxa"/>
          </w:tblCellMar>
        </w:tblPrEx>
        <w:tc>
          <w:tcPr>
            <w:tcW w:w="654" w:type="dxa"/>
            <w:tcBorders>
              <w:top w:val="single" w:sz="4" w:space="0" w:color="auto"/>
              <w:bottom w:val="single" w:sz="4" w:space="0" w:color="auto"/>
              <w:right w:val="single" w:sz="4" w:space="0" w:color="auto"/>
            </w:tcBorders>
          </w:tcPr>
          <w:p w:rsidR="00167C31" w:rsidRPr="00205FDA" w:rsidRDefault="00167C31">
            <w:pPr>
              <w:pStyle w:val="affb"/>
              <w:jc w:val="center"/>
            </w:pPr>
            <w:r w:rsidRPr="00205FDA">
              <w:t>21</w:t>
            </w:r>
          </w:p>
        </w:tc>
        <w:tc>
          <w:tcPr>
            <w:tcW w:w="342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Вычет суммы НДС, уплаченной в бюджет при исполнении обязанностей налогового агента</w:t>
            </w:r>
          </w:p>
        </w:tc>
        <w:tc>
          <w:tcPr>
            <w:tcW w:w="274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230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Счет-фактура</w:t>
            </w:r>
          </w:p>
        </w:tc>
        <w:tc>
          <w:tcPr>
            <w:tcW w:w="1179"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rPr>
                <w:rStyle w:val="a4"/>
                <w:rFonts w:cs="Times New Roman CYR"/>
                <w:color w:val="auto"/>
              </w:rPr>
              <w:t>06</w:t>
            </w:r>
          </w:p>
        </w:tc>
      </w:tr>
      <w:tr w:rsidR="00205FDA" w:rsidRPr="00205FDA">
        <w:tblPrEx>
          <w:tblCellMar>
            <w:top w:w="0" w:type="dxa"/>
            <w:bottom w:w="0" w:type="dxa"/>
          </w:tblCellMar>
        </w:tblPrEx>
        <w:tc>
          <w:tcPr>
            <w:tcW w:w="654" w:type="dxa"/>
            <w:tcBorders>
              <w:top w:val="single" w:sz="4" w:space="0" w:color="auto"/>
              <w:bottom w:val="single" w:sz="4" w:space="0" w:color="auto"/>
              <w:right w:val="single" w:sz="4" w:space="0" w:color="auto"/>
            </w:tcBorders>
          </w:tcPr>
          <w:p w:rsidR="00167C31" w:rsidRPr="00205FDA" w:rsidRDefault="00167C31">
            <w:pPr>
              <w:pStyle w:val="affb"/>
              <w:jc w:val="center"/>
            </w:pPr>
            <w:r w:rsidRPr="00205FDA">
              <w:t>22</w:t>
            </w:r>
          </w:p>
        </w:tc>
        <w:tc>
          <w:tcPr>
            <w:tcW w:w="342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Возврат покупателем товаров, ранее принятых к учету</w:t>
            </w:r>
          </w:p>
        </w:tc>
        <w:tc>
          <w:tcPr>
            <w:tcW w:w="274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Счет-фактура</w:t>
            </w:r>
            <w:r w:rsidRPr="00205FDA">
              <w:rPr>
                <w:rStyle w:val="a4"/>
                <w:rFonts w:cs="Times New Roman CYR"/>
                <w:color w:val="auto"/>
              </w:rPr>
              <w:t>*(27)</w:t>
            </w:r>
          </w:p>
        </w:tc>
        <w:tc>
          <w:tcPr>
            <w:tcW w:w="230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179"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rPr>
                <w:rStyle w:val="a4"/>
                <w:rFonts w:cs="Times New Roman CYR"/>
                <w:color w:val="auto"/>
              </w:rPr>
              <w:t>03</w:t>
            </w:r>
          </w:p>
        </w:tc>
      </w:tr>
      <w:tr w:rsidR="00205FDA" w:rsidRPr="00205FDA">
        <w:tblPrEx>
          <w:tblCellMar>
            <w:top w:w="0" w:type="dxa"/>
            <w:bottom w:w="0" w:type="dxa"/>
          </w:tblCellMar>
        </w:tblPrEx>
        <w:tc>
          <w:tcPr>
            <w:tcW w:w="654" w:type="dxa"/>
            <w:tcBorders>
              <w:top w:val="single" w:sz="4" w:space="0" w:color="auto"/>
              <w:bottom w:val="single" w:sz="4" w:space="0" w:color="auto"/>
              <w:right w:val="single" w:sz="4" w:space="0" w:color="auto"/>
            </w:tcBorders>
          </w:tcPr>
          <w:p w:rsidR="00167C31" w:rsidRPr="00205FDA" w:rsidRDefault="00167C31">
            <w:pPr>
              <w:pStyle w:val="affb"/>
              <w:jc w:val="center"/>
            </w:pPr>
            <w:r w:rsidRPr="00205FDA">
              <w:t>23</w:t>
            </w:r>
          </w:p>
        </w:tc>
        <w:tc>
          <w:tcPr>
            <w:tcW w:w="342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t>Получение продавцом товаров, возвращенных покупателем - плательщиком НДС</w:t>
            </w:r>
          </w:p>
        </w:tc>
        <w:tc>
          <w:tcPr>
            <w:tcW w:w="274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230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pPr>
            <w:r w:rsidRPr="00205FDA">
              <w:rPr>
                <w:rStyle w:val="a4"/>
                <w:rFonts w:cs="Times New Roman CYR"/>
                <w:color w:val="auto"/>
              </w:rPr>
              <w:t>Счет-фактура</w:t>
            </w:r>
            <w:r w:rsidRPr="00205FDA">
              <w:t xml:space="preserve"> покупателя (</w:t>
            </w:r>
            <w:r w:rsidRPr="00205FDA">
              <w:rPr>
                <w:rStyle w:val="a4"/>
                <w:rFonts w:cs="Times New Roman CYR"/>
                <w:color w:val="auto"/>
              </w:rPr>
              <w:t>корректировочный счет-фактура</w:t>
            </w:r>
            <w:r w:rsidRPr="00205FDA">
              <w:t>)</w:t>
            </w:r>
          </w:p>
        </w:tc>
        <w:tc>
          <w:tcPr>
            <w:tcW w:w="1179"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rPr>
                <w:rStyle w:val="a4"/>
                <w:rFonts w:cs="Times New Roman CYR"/>
                <w:color w:val="auto"/>
              </w:rPr>
              <w:t>03</w:t>
            </w:r>
          </w:p>
        </w:tc>
      </w:tr>
    </w:tbl>
    <w:p w:rsidR="00167C31" w:rsidRPr="00205FDA" w:rsidRDefault="00167C31"/>
    <w:p w:rsidR="00167C31" w:rsidRPr="00205FDA" w:rsidRDefault="00167C31">
      <w:pPr>
        <w:pStyle w:val="1"/>
        <w:rPr>
          <w:color w:val="auto"/>
        </w:rPr>
      </w:pPr>
      <w:bookmarkStart w:id="34" w:name="sub_1260"/>
      <w:r w:rsidRPr="00205FDA">
        <w:rPr>
          <w:color w:val="auto"/>
        </w:rPr>
        <w:t>1.2.6. Журналы учета счетов-фактур</w:t>
      </w:r>
    </w:p>
    <w:bookmarkEnd w:id="34"/>
    <w:p w:rsidR="00167C31" w:rsidRPr="00205FDA" w:rsidRDefault="00167C31"/>
    <w:p w:rsidR="00167C31" w:rsidRPr="00205FDA" w:rsidRDefault="00167C31">
      <w:r w:rsidRPr="00205FDA">
        <w:t xml:space="preserve">С 1 января 2015 года налогоплательщики НДС в общем случае освобождены от обязанности вести </w:t>
      </w:r>
      <w:r w:rsidRPr="00205FDA">
        <w:rPr>
          <w:rStyle w:val="a4"/>
          <w:rFonts w:cs="Times New Roman CYR"/>
          <w:color w:val="auto"/>
        </w:rPr>
        <w:t>журналы</w:t>
      </w:r>
      <w:r w:rsidRPr="00205FDA">
        <w:t xml:space="preserve"> учета полученных и выставленных счетов-фактур. Соответствующие изменения внесены в </w:t>
      </w:r>
      <w:r w:rsidRPr="00205FDA">
        <w:rPr>
          <w:rStyle w:val="a4"/>
          <w:rFonts w:cs="Times New Roman CYR"/>
          <w:color w:val="auto"/>
        </w:rPr>
        <w:t>п. 3 ст. 169</w:t>
      </w:r>
      <w:r w:rsidRPr="00205FDA">
        <w:t xml:space="preserve"> НК РФ. Из </w:t>
      </w:r>
      <w:r w:rsidRPr="00205FDA">
        <w:rPr>
          <w:rStyle w:val="a4"/>
          <w:rFonts w:cs="Times New Roman CYR"/>
          <w:color w:val="auto"/>
        </w:rPr>
        <w:t>"дорожной карты"</w:t>
      </w:r>
      <w:r w:rsidRPr="00205FDA">
        <w:t xml:space="preserve"> по совершенствованию налогового администрирования (утв. </w:t>
      </w:r>
      <w:r w:rsidRPr="00205FDA">
        <w:rPr>
          <w:rStyle w:val="a4"/>
          <w:rFonts w:cs="Times New Roman CYR"/>
          <w:color w:val="auto"/>
        </w:rPr>
        <w:t>Распоряжением</w:t>
      </w:r>
      <w:r w:rsidRPr="00205FDA">
        <w:t xml:space="preserve"> Правительства РФ от 10.02.2014 N 162-р) следует, что данное изменение направлено на сокращение избыточного документооборота, поскольку отражаемая в журналах информация дублируется в </w:t>
      </w:r>
      <w:r w:rsidRPr="00205FDA">
        <w:rPr>
          <w:rStyle w:val="a4"/>
          <w:rFonts w:cs="Times New Roman CYR"/>
          <w:color w:val="auto"/>
        </w:rPr>
        <w:t>книге покупок</w:t>
      </w:r>
      <w:r w:rsidRPr="00205FDA">
        <w:t xml:space="preserve"> и </w:t>
      </w:r>
      <w:r w:rsidRPr="00205FDA">
        <w:rPr>
          <w:rStyle w:val="a4"/>
          <w:rFonts w:cs="Times New Roman CYR"/>
          <w:color w:val="auto"/>
        </w:rPr>
        <w:t>книге продаж</w:t>
      </w:r>
      <w:r w:rsidRPr="00205FDA">
        <w:t>.</w:t>
      </w:r>
    </w:p>
    <w:p w:rsidR="00167C31" w:rsidRPr="00205FDA" w:rsidRDefault="00167C31">
      <w:r w:rsidRPr="00205FDA">
        <w:t>Обязанность вести журналы учета счетов-фактур с 1 января 2015 года возложена только на следующих лиц (</w:t>
      </w:r>
      <w:r w:rsidRPr="00205FDA">
        <w:rPr>
          <w:rStyle w:val="a4"/>
          <w:rFonts w:cs="Times New Roman CYR"/>
          <w:color w:val="auto"/>
        </w:rPr>
        <w:t>п. 3.1 ст. 169</w:t>
      </w:r>
      <w:r w:rsidRPr="00205FDA">
        <w:t xml:space="preserve"> НК РФ):</w:t>
      </w:r>
    </w:p>
    <w:p w:rsidR="00167C31" w:rsidRPr="00205FDA" w:rsidRDefault="00167C31">
      <w:r w:rsidRPr="00205FDA">
        <w:t>1) комиссионеров (агентов), действующих на основе договоров комиссии, агентских договоров, предусматривающих реализацию и (или) приобретение товаров (работ, услуг), имущественных прав от имени комиссионера (агента);</w:t>
      </w:r>
    </w:p>
    <w:p w:rsidR="00167C31" w:rsidRPr="00205FDA" w:rsidRDefault="00167C31">
      <w:r w:rsidRPr="00205FDA">
        <w:t xml:space="preserve">2) экспедиторов, осуществляющих деятельность на основе договоров транспортной экспедиции. Заметим, что обязанность вести журналы распространяется только на тех экспедиторов, которые в качестве своего дохода (по кредиту </w:t>
      </w:r>
      <w:r w:rsidRPr="00205FDA">
        <w:rPr>
          <w:rStyle w:val="a4"/>
          <w:rFonts w:cs="Times New Roman CYR"/>
          <w:color w:val="auto"/>
        </w:rPr>
        <w:t>счета 90</w:t>
      </w:r>
      <w:r w:rsidRPr="00205FDA">
        <w:t xml:space="preserve"> "Выручка") признают только сумму своего вознаграждения (без стоимости услуг третьих лиц), а услуги третьих лиц "перевыставляют" своим клиентам (с отражением на </w:t>
      </w:r>
      <w:r w:rsidRPr="00205FDA">
        <w:rPr>
          <w:rStyle w:val="a4"/>
          <w:rFonts w:cs="Times New Roman CYR"/>
          <w:color w:val="auto"/>
        </w:rPr>
        <w:t>счете 76</w:t>
      </w:r>
      <w:r w:rsidRPr="00205FDA">
        <w:t>);</w:t>
      </w:r>
    </w:p>
    <w:p w:rsidR="00167C31" w:rsidRPr="00205FDA" w:rsidRDefault="00167C31">
      <w:r w:rsidRPr="00205FDA">
        <w:lastRenderedPageBreak/>
        <w:t>3) лиц, выполняющих функции застройщиков</w:t>
      </w:r>
      <w:r w:rsidRPr="00205FDA">
        <w:rPr>
          <w:rStyle w:val="a4"/>
          <w:rFonts w:cs="Times New Roman CYR"/>
          <w:color w:val="auto"/>
        </w:rPr>
        <w:t>*(28)</w:t>
      </w:r>
      <w:r w:rsidRPr="00205FDA">
        <w:t>.</w:t>
      </w:r>
    </w:p>
    <w:p w:rsidR="00167C31" w:rsidRPr="00205FDA" w:rsidRDefault="00167C31"/>
    <w:p w:rsidR="00167C31" w:rsidRPr="00205FDA" w:rsidRDefault="00167C31">
      <w:r w:rsidRPr="00205FDA">
        <w:rPr>
          <w:rStyle w:val="a3"/>
          <w:bCs/>
          <w:color w:val="auto"/>
        </w:rPr>
        <w:t>Обратите внимание!</w:t>
      </w:r>
      <w:r w:rsidRPr="00205FDA">
        <w:t xml:space="preserve"> Указанные выше лица (далее будем называть их посредниками) должны вести </w:t>
      </w:r>
      <w:r w:rsidRPr="00205FDA">
        <w:rPr>
          <w:rStyle w:val="a4"/>
          <w:rFonts w:cs="Times New Roman CYR"/>
          <w:color w:val="auto"/>
        </w:rPr>
        <w:t>журналы</w:t>
      </w:r>
      <w:r w:rsidRPr="00205FDA">
        <w:t xml:space="preserve"> учета счетов-фактур независимо от того, являются они сами плательщиками НДС или нет.</w:t>
      </w:r>
    </w:p>
    <w:p w:rsidR="00167C31" w:rsidRPr="00205FDA" w:rsidRDefault="00167C31"/>
    <w:p w:rsidR="00167C31" w:rsidRPr="00205FDA" w:rsidRDefault="00167C31">
      <w:r w:rsidRPr="00205FDA">
        <w:rPr>
          <w:rStyle w:val="a3"/>
          <w:bCs/>
          <w:color w:val="auto"/>
        </w:rPr>
        <w:t>Обязанность вести журналы возникает у посредников (как плательщиков, так и неплательщиков НДС) в том случае, если в рамках своей посреднической деятельности они получают и выставляют (перевыставляют) своим клиентам счета-фактуры на товары (работ, услуги) третьих лиц с выделенными суммами НДС.</w:t>
      </w:r>
    </w:p>
    <w:p w:rsidR="00167C31" w:rsidRPr="00205FDA" w:rsidRDefault="00167C31"/>
    <w:p w:rsidR="00167C31" w:rsidRPr="00205FDA" w:rsidRDefault="00167C31">
      <w:r w:rsidRPr="00205FDA">
        <w:t xml:space="preserve">При этом счета-фактуры, полученные посредником от реального продавца товаров (работ, услуг), регистрируются им в </w:t>
      </w:r>
      <w:r w:rsidRPr="00205FDA">
        <w:rPr>
          <w:rStyle w:val="a4"/>
          <w:rFonts w:cs="Times New Roman CYR"/>
          <w:color w:val="auto"/>
        </w:rPr>
        <w:t>части 2</w:t>
      </w:r>
      <w:r w:rsidRPr="00205FDA">
        <w:t xml:space="preserve"> журнала (Полученные счета-фактуры), а счета-фактуры, которые посредник выставил (перевыставил) своим клиентам, - в </w:t>
      </w:r>
      <w:r w:rsidRPr="00205FDA">
        <w:rPr>
          <w:rStyle w:val="a4"/>
          <w:rFonts w:cs="Times New Roman CYR"/>
          <w:color w:val="auto"/>
        </w:rPr>
        <w:t>части 1</w:t>
      </w:r>
      <w:r w:rsidRPr="00205FDA">
        <w:t xml:space="preserve"> журнала (Выставленные счета-фактуры).</w:t>
      </w:r>
    </w:p>
    <w:p w:rsidR="00167C31" w:rsidRPr="00205FDA" w:rsidRDefault="00167C31">
      <w:r w:rsidRPr="00205FDA">
        <w:t xml:space="preserve">Счета-фактуры, выставленные посредником - плательщиком НДС на сумму своего вознаграждения, в журнале не регистрируются. Показатели таких </w:t>
      </w:r>
      <w:r w:rsidRPr="00205FDA">
        <w:rPr>
          <w:rStyle w:val="a4"/>
          <w:rFonts w:cs="Times New Roman CYR"/>
          <w:color w:val="auto"/>
        </w:rPr>
        <w:t>счетов-фактур</w:t>
      </w:r>
      <w:r w:rsidRPr="00205FDA">
        <w:t xml:space="preserve"> отражаются посредником в собственной </w:t>
      </w:r>
      <w:r w:rsidRPr="00205FDA">
        <w:rPr>
          <w:rStyle w:val="a4"/>
          <w:rFonts w:cs="Times New Roman CYR"/>
          <w:color w:val="auto"/>
        </w:rPr>
        <w:t>книге продаж</w:t>
      </w:r>
      <w:r w:rsidRPr="00205FDA">
        <w:t xml:space="preserve"> (код вида операции </w:t>
      </w:r>
      <w:r w:rsidRPr="00205FDA">
        <w:rPr>
          <w:rStyle w:val="a4"/>
          <w:rFonts w:cs="Times New Roman CYR"/>
          <w:color w:val="auto"/>
        </w:rPr>
        <w:t>"01"</w:t>
      </w:r>
      <w:r w:rsidRPr="00205FDA">
        <w:t>).</w:t>
      </w:r>
    </w:p>
    <w:p w:rsidR="00167C31" w:rsidRPr="00205FDA" w:rsidRDefault="00167C31">
      <w:r w:rsidRPr="00205FDA">
        <w:t>Покажем общие правила составления счетов-фактур и регистрации их в журналах учета счетов-фактур, установленные для посредников, на конкретном примере.</w:t>
      </w:r>
    </w:p>
    <w:p w:rsidR="00167C31" w:rsidRPr="00205FDA" w:rsidRDefault="00167C31"/>
    <w:p w:rsidR="00167C31" w:rsidRPr="00205FDA" w:rsidRDefault="00167C31">
      <w:bookmarkStart w:id="35" w:name="sub_1818"/>
      <w:r w:rsidRPr="00205FDA">
        <w:rPr>
          <w:rStyle w:val="a3"/>
          <w:bCs/>
          <w:color w:val="auto"/>
        </w:rPr>
        <w:t>Пример 1.8</w:t>
      </w:r>
    </w:p>
    <w:bookmarkEnd w:id="35"/>
    <w:p w:rsidR="00167C31" w:rsidRPr="00205FDA" w:rsidRDefault="00167C31">
      <w:r w:rsidRPr="00205FDA">
        <w:t>Организации "Альфа" (комитент) и "Бета" (комиссионер) заключили договор комиссии, в соответствии с которым организация "Бета" реализует товары, принадлежащие организации "Альфа", с участием в расчетах. Продажная стоимость товаров - 236 000 руб. (в том числе НДС - 36 000 руб.). Сумма комиссионного вознаграждения - 10% стоимости реализованных товаров.</w:t>
      </w:r>
    </w:p>
    <w:p w:rsidR="00167C31" w:rsidRPr="00205FDA" w:rsidRDefault="00167C31">
      <w:r w:rsidRPr="00205FDA">
        <w:t>Организация "Альфа" передала товары организации "Бета" в январе 2015 года.</w:t>
      </w:r>
    </w:p>
    <w:p w:rsidR="00167C31" w:rsidRPr="00205FDA" w:rsidRDefault="00167C31">
      <w:r w:rsidRPr="00205FDA">
        <w:t>В феврале 2015 года организация "Бета" отгрузила товары покупателю (ООО "Гамма") и получила от него оплату в сумме 236 000 руб. Полученные денежные средства за вычетом комиссионного вознаграждения были перечислены организации "Альфа" в апреле 2015 года.</w:t>
      </w:r>
    </w:p>
    <w:p w:rsidR="00167C31" w:rsidRPr="00205FDA" w:rsidRDefault="00167C31">
      <w:r w:rsidRPr="00205FDA">
        <w:t>В бухгалтерском учете комиссионера (организация "Бета") делаются следующие проводки:</w:t>
      </w:r>
    </w:p>
    <w:p w:rsidR="00167C31" w:rsidRPr="00205FDA" w:rsidRDefault="00167C31">
      <w:r w:rsidRPr="00205FDA">
        <w:t>Январь:</w:t>
      </w:r>
    </w:p>
    <w:p w:rsidR="00167C31" w:rsidRPr="00205FDA" w:rsidRDefault="00167C31">
      <w:r w:rsidRPr="00205FDA">
        <w:t xml:space="preserve">Д-т </w:t>
      </w:r>
      <w:r w:rsidRPr="00205FDA">
        <w:rPr>
          <w:rStyle w:val="a4"/>
          <w:rFonts w:cs="Times New Roman CYR"/>
          <w:color w:val="auto"/>
        </w:rPr>
        <w:t>счета 004</w:t>
      </w:r>
      <w:r w:rsidRPr="00205FDA">
        <w:t xml:space="preserve"> - 236 000 руб. - поступили товары от комитента.</w:t>
      </w:r>
    </w:p>
    <w:p w:rsidR="00167C31" w:rsidRPr="00205FDA" w:rsidRDefault="00167C31">
      <w:r w:rsidRPr="00205FDA">
        <w:t>Февраль:</w:t>
      </w:r>
    </w:p>
    <w:p w:rsidR="00167C31" w:rsidRPr="00205FDA" w:rsidRDefault="00167C31">
      <w:r w:rsidRPr="00205FDA">
        <w:t xml:space="preserve">К-т </w:t>
      </w:r>
      <w:r w:rsidRPr="00205FDA">
        <w:rPr>
          <w:rStyle w:val="a4"/>
          <w:rFonts w:cs="Times New Roman CYR"/>
          <w:color w:val="auto"/>
        </w:rPr>
        <w:t>счета 004</w:t>
      </w:r>
      <w:r w:rsidRPr="00205FDA">
        <w:t xml:space="preserve"> - 236 000 руб. - отгружен товар покупателю;</w:t>
      </w:r>
    </w:p>
    <w:p w:rsidR="00167C31" w:rsidRPr="00205FDA" w:rsidRDefault="00167C31">
      <w:r w:rsidRPr="00205FDA">
        <w:t xml:space="preserve">Д-т </w:t>
      </w:r>
      <w:r w:rsidRPr="00205FDA">
        <w:rPr>
          <w:rStyle w:val="a4"/>
          <w:rFonts w:cs="Times New Roman CYR"/>
          <w:color w:val="auto"/>
        </w:rPr>
        <w:t>счета 62</w:t>
      </w:r>
      <w:r w:rsidRPr="00205FDA">
        <w:t xml:space="preserve"> - К-т </w:t>
      </w:r>
      <w:r w:rsidRPr="00205FDA">
        <w:rPr>
          <w:rStyle w:val="a4"/>
          <w:rFonts w:cs="Times New Roman CYR"/>
          <w:color w:val="auto"/>
        </w:rPr>
        <w:t>счета 76</w:t>
      </w:r>
      <w:r w:rsidRPr="00205FDA">
        <w:t>/Расчеты с комитентом - 236 000 руб. - отражена задолженность покупателя за отгруженные товары;</w:t>
      </w:r>
    </w:p>
    <w:p w:rsidR="00167C31" w:rsidRPr="00205FDA" w:rsidRDefault="00167C31">
      <w:r w:rsidRPr="00205FDA">
        <w:t xml:space="preserve">Д-т </w:t>
      </w:r>
      <w:r w:rsidRPr="00205FDA">
        <w:rPr>
          <w:rStyle w:val="a4"/>
          <w:rFonts w:cs="Times New Roman CYR"/>
          <w:color w:val="auto"/>
        </w:rPr>
        <w:t>счета 51</w:t>
      </w:r>
      <w:r w:rsidRPr="00205FDA">
        <w:t xml:space="preserve"> - К-т </w:t>
      </w:r>
      <w:r w:rsidRPr="00205FDA">
        <w:rPr>
          <w:rStyle w:val="a4"/>
          <w:rFonts w:cs="Times New Roman CYR"/>
          <w:color w:val="auto"/>
        </w:rPr>
        <w:t>счета 62</w:t>
      </w:r>
      <w:r w:rsidRPr="00205FDA">
        <w:t xml:space="preserve"> - 236 000 руб. - поступили средства от покупателя;</w:t>
      </w:r>
    </w:p>
    <w:p w:rsidR="00167C31" w:rsidRPr="00205FDA" w:rsidRDefault="00167C31">
      <w:r w:rsidRPr="00205FDA">
        <w:t xml:space="preserve">Д-т </w:t>
      </w:r>
      <w:r w:rsidRPr="00205FDA">
        <w:rPr>
          <w:rStyle w:val="a4"/>
          <w:rFonts w:cs="Times New Roman CYR"/>
          <w:color w:val="auto"/>
        </w:rPr>
        <w:t>счета 76</w:t>
      </w:r>
      <w:r w:rsidRPr="00205FDA">
        <w:t xml:space="preserve">/Расчеты с комитентом - К-т </w:t>
      </w:r>
      <w:r w:rsidRPr="00205FDA">
        <w:rPr>
          <w:rStyle w:val="a4"/>
          <w:rFonts w:cs="Times New Roman CYR"/>
          <w:color w:val="auto"/>
        </w:rPr>
        <w:t>счета 90</w:t>
      </w:r>
      <w:r w:rsidRPr="00205FDA">
        <w:t xml:space="preserve"> - 23 600 руб. - начислено комиссионное вознаграждение;</w:t>
      </w:r>
    </w:p>
    <w:p w:rsidR="00167C31" w:rsidRPr="00205FDA" w:rsidRDefault="00167C31">
      <w:r w:rsidRPr="00205FDA">
        <w:t xml:space="preserve">Д-т </w:t>
      </w:r>
      <w:r w:rsidRPr="00205FDA">
        <w:rPr>
          <w:rStyle w:val="a4"/>
          <w:rFonts w:cs="Times New Roman CYR"/>
          <w:color w:val="auto"/>
        </w:rPr>
        <w:t>счета 90</w:t>
      </w:r>
      <w:r w:rsidRPr="00205FDA">
        <w:t xml:space="preserve"> - К-т </w:t>
      </w:r>
      <w:r w:rsidRPr="00205FDA">
        <w:rPr>
          <w:rStyle w:val="a4"/>
          <w:rFonts w:cs="Times New Roman CYR"/>
          <w:color w:val="auto"/>
        </w:rPr>
        <w:t>счета 68</w:t>
      </w:r>
      <w:r w:rsidRPr="00205FDA">
        <w:t xml:space="preserve"> - 3600 руб. - начислен НДС с суммы комиссионного вознаграждения 23 600 руб. : 118 х 18).</w:t>
      </w:r>
    </w:p>
    <w:p w:rsidR="00167C31" w:rsidRPr="00205FDA" w:rsidRDefault="00167C31">
      <w:r w:rsidRPr="00205FDA">
        <w:t>Апрель:</w:t>
      </w:r>
    </w:p>
    <w:p w:rsidR="00167C31" w:rsidRPr="00205FDA" w:rsidRDefault="00167C31">
      <w:r w:rsidRPr="00205FDA">
        <w:t xml:space="preserve">Д-т </w:t>
      </w:r>
      <w:r w:rsidRPr="00205FDA">
        <w:rPr>
          <w:rStyle w:val="a4"/>
          <w:rFonts w:cs="Times New Roman CYR"/>
          <w:color w:val="auto"/>
        </w:rPr>
        <w:t>счета 76</w:t>
      </w:r>
      <w:r w:rsidRPr="00205FDA">
        <w:t xml:space="preserve">/Расчеты с комитентом - К-т </w:t>
      </w:r>
      <w:r w:rsidRPr="00205FDA">
        <w:rPr>
          <w:rStyle w:val="a4"/>
          <w:rFonts w:cs="Times New Roman CYR"/>
          <w:color w:val="auto"/>
        </w:rPr>
        <w:t>счета 51</w:t>
      </w:r>
      <w:r w:rsidRPr="00205FDA">
        <w:t xml:space="preserve"> - 212 400 руб. - погашена задолженность перед комитентом (236 000 руб. - 23 600 руб.).</w:t>
      </w:r>
    </w:p>
    <w:p w:rsidR="00167C31" w:rsidRPr="00205FDA" w:rsidRDefault="00167C31"/>
    <w:p w:rsidR="00167C31" w:rsidRPr="00205FDA" w:rsidRDefault="00167C31">
      <w:r w:rsidRPr="00205FDA">
        <w:t>В рассмотренном примере комиссионер уплачивает НДС только с суммы своего комиссионного вознаграждения.</w:t>
      </w:r>
    </w:p>
    <w:p w:rsidR="00167C31" w:rsidRPr="00205FDA" w:rsidRDefault="00167C31">
      <w:r w:rsidRPr="00205FDA">
        <w:t xml:space="preserve">Денежные средства, подлежащие перечислению комитенту (212 400 руб.), в налоговую базу у комиссионера не включаются. При этом в принципе не важно, когда эти деньги будут </w:t>
      </w:r>
      <w:r w:rsidRPr="00205FDA">
        <w:lastRenderedPageBreak/>
        <w:t>перечислены комитенту - в марте, апреле или позднее.</w:t>
      </w:r>
    </w:p>
    <w:p w:rsidR="00167C31" w:rsidRPr="00205FDA" w:rsidRDefault="00167C31">
      <w:r w:rsidRPr="00205FDA">
        <w:t>У комитента в налоговую базу по НДС в феврале включается вся стоимость проданных комиссионером товаров в сумме 200 000 рублей (без НДС), с которой комитент уплачивает НДС в размере 36 000 рублей. Эти суммы включаются комитентом в налоговую базу по НДС за I квартал 2015 года на основании информации, полученной от комиссионера (отчета комиссионера с приложенными первичными документами и счетами-фактурами). При этом не важно, когда комиссионер перечислит комитенту денежные средства, полученные им от покупателей.</w:t>
      </w:r>
    </w:p>
    <w:p w:rsidR="00167C31" w:rsidRPr="00205FDA" w:rsidRDefault="00167C31">
      <w:r w:rsidRPr="00205FDA">
        <w:t xml:space="preserve">В условиях рассмотренного выше </w:t>
      </w:r>
      <w:r w:rsidRPr="00205FDA">
        <w:rPr>
          <w:rStyle w:val="a4"/>
          <w:rFonts w:cs="Times New Roman CYR"/>
          <w:color w:val="auto"/>
        </w:rPr>
        <w:t>примера 1.8</w:t>
      </w:r>
      <w:r w:rsidRPr="00205FDA">
        <w:t xml:space="preserve"> счета-фактуры должны выставляться в следующем порядке.</w:t>
      </w:r>
    </w:p>
    <w:p w:rsidR="00167C31" w:rsidRPr="00205FDA" w:rsidRDefault="00167C31">
      <w:r w:rsidRPr="00205FDA">
        <w:t xml:space="preserve">В феврале, по мере отгрузки товаров покупателю, комиссионер (организация "Бета") выставляет на имя покупателя счет-фактуру (допустим, N 1 от 16.02.2015) на полную стоимость отгруженных товаров (236 000 руб., в том числе НДС - 36 000 руб.). Этот счет-фактура выставляется комиссионером покупателю от своего имени (продавец - комиссионер), регистрируется им в </w:t>
      </w:r>
      <w:r w:rsidRPr="00205FDA">
        <w:rPr>
          <w:rStyle w:val="a4"/>
          <w:rFonts w:cs="Times New Roman CYR"/>
          <w:color w:val="auto"/>
        </w:rPr>
        <w:t>части 1</w:t>
      </w:r>
      <w:r w:rsidRPr="00205FDA">
        <w:t xml:space="preserve"> Журнала учета полученных и выставленных счетов-фактур без регистрации в </w:t>
      </w:r>
      <w:r w:rsidRPr="00205FDA">
        <w:rPr>
          <w:rStyle w:val="a4"/>
          <w:rFonts w:cs="Times New Roman CYR"/>
          <w:color w:val="auto"/>
        </w:rPr>
        <w:t>книге продаж</w:t>
      </w:r>
      <w:r w:rsidRPr="00205FDA">
        <w:t>. Копия этого счета-фактуры передается комиссионером комитенту вместе с отчетом комиссионера.</w:t>
      </w:r>
    </w:p>
    <w:p w:rsidR="00167C31" w:rsidRPr="00205FDA" w:rsidRDefault="00167C31">
      <w:r w:rsidRPr="00205FDA">
        <w:t xml:space="preserve">Кроме того, комиссионер (организация "Бета") выписывает комитенту </w:t>
      </w:r>
      <w:r w:rsidRPr="00205FDA">
        <w:rPr>
          <w:rStyle w:val="a4"/>
          <w:rFonts w:cs="Times New Roman CYR"/>
          <w:color w:val="auto"/>
        </w:rPr>
        <w:t>счет-фактуру</w:t>
      </w:r>
      <w:r w:rsidRPr="00205FDA">
        <w:t xml:space="preserve"> на сумму своего вознаграждения (23 600 руб., в том числе НДС - 3600 руб.). Этот счет-фактура выставляется комиссионером от своего имени на имя комитента по мере исполнения своих обязательств по договору (в нашем примере - в феврале) и регистрируется им в книге продаж за I квартал 2015 года (код вида операции - </w:t>
      </w:r>
      <w:r w:rsidRPr="00205FDA">
        <w:rPr>
          <w:rStyle w:val="a4"/>
          <w:rFonts w:cs="Times New Roman CYR"/>
          <w:color w:val="auto"/>
        </w:rPr>
        <w:t>01</w:t>
      </w:r>
      <w:r w:rsidRPr="00205FDA">
        <w:t>).</w:t>
      </w:r>
    </w:p>
    <w:p w:rsidR="00167C31" w:rsidRPr="00205FDA" w:rsidRDefault="00167C31">
      <w:r w:rsidRPr="00205FDA">
        <w:t xml:space="preserve">Комитент, получивший от комиссионера отчет с приложенной копией счета-фактуры, выписанного комиссионером на имя покупателя, перевыставляет этот счет-фактуру уже от своего имени. При этом комитент повторяет в нем все реквизиты счета-фактуры, выписанного комиссионером на имя покупателя, кроме номера (номер указанному счету-фактуре присваивается комитентом в соответствии с хронологией выставляемых им счетов-фактур) и реквизитов продавца (в качестве продавца комитент указывает себя). Этот счет-фактура (допустим, N 128 от 16.02.2015) регистрируется комитентом в книге продаж за I квартал 2015 года. Второй экземпляр этого счета-фактуры передается комитентом комиссионеру, который регистрирует его в </w:t>
      </w:r>
      <w:r w:rsidRPr="00205FDA">
        <w:rPr>
          <w:rStyle w:val="a4"/>
          <w:rFonts w:cs="Times New Roman CYR"/>
          <w:color w:val="auto"/>
        </w:rPr>
        <w:t>части 2</w:t>
      </w:r>
      <w:r w:rsidRPr="00205FDA">
        <w:t xml:space="preserve"> своего Журнала учета полученных и выставленных счетов-фактур без регистрации в </w:t>
      </w:r>
      <w:r w:rsidRPr="00205FDA">
        <w:rPr>
          <w:rStyle w:val="a4"/>
          <w:rFonts w:cs="Times New Roman CYR"/>
          <w:color w:val="auto"/>
        </w:rPr>
        <w:t>книге покупок</w:t>
      </w:r>
      <w:r w:rsidRPr="00205FDA">
        <w:t>.</w:t>
      </w:r>
    </w:p>
    <w:p w:rsidR="00167C31" w:rsidRPr="00205FDA" w:rsidRDefault="00167C31"/>
    <w:p w:rsidR="00167C31" w:rsidRPr="00205FDA" w:rsidRDefault="00167C31">
      <w:pPr>
        <w:ind w:firstLine="0"/>
        <w:jc w:val="left"/>
        <w:sectPr w:rsidR="00167C31" w:rsidRPr="00205FDA">
          <w:pgSz w:w="11900" w:h="16800"/>
          <w:pgMar w:top="1440" w:right="800" w:bottom="1440" w:left="800" w:header="720" w:footer="720" w:gutter="0"/>
          <w:cols w:space="720"/>
          <w:noEndnote/>
        </w:sectPr>
      </w:pPr>
    </w:p>
    <w:p w:rsidR="00167C31" w:rsidRPr="00205FDA" w:rsidRDefault="00167C31">
      <w:pPr>
        <w:pStyle w:val="1"/>
        <w:rPr>
          <w:color w:val="auto"/>
        </w:rPr>
      </w:pPr>
      <w:r w:rsidRPr="00205FDA">
        <w:rPr>
          <w:color w:val="auto"/>
        </w:rPr>
        <w:lastRenderedPageBreak/>
        <w:t xml:space="preserve">Порядок заполнения журнала организацией "Бета" для </w:t>
      </w:r>
      <w:r w:rsidRPr="00205FDA">
        <w:rPr>
          <w:rStyle w:val="a4"/>
          <w:rFonts w:cs="Times New Roman CYR"/>
          <w:b/>
          <w:bCs w:val="0"/>
          <w:color w:val="auto"/>
        </w:rPr>
        <w:t>примера 1.8</w:t>
      </w:r>
      <w:r w:rsidRPr="00205FDA">
        <w:rPr>
          <w:color w:val="auto"/>
        </w:rPr>
        <w:t xml:space="preserve"> (показаны только те графы, которые необходимы для данного примера)</w:t>
      </w:r>
    </w:p>
    <w:p w:rsidR="00167C31" w:rsidRPr="00205FDA" w:rsidRDefault="00167C31"/>
    <w:p w:rsidR="00167C31" w:rsidRPr="00205FDA" w:rsidRDefault="00167C31">
      <w:pPr>
        <w:pStyle w:val="1"/>
        <w:rPr>
          <w:color w:val="auto"/>
        </w:rPr>
      </w:pPr>
      <w:r w:rsidRPr="00205FDA">
        <w:rPr>
          <w:color w:val="auto"/>
        </w:rPr>
        <w:t>Часть 1. Выставленные счета-фактуры</w:t>
      </w:r>
    </w:p>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4"/>
        <w:gridCol w:w="1456"/>
        <w:gridCol w:w="1456"/>
        <w:gridCol w:w="2576"/>
        <w:gridCol w:w="1568"/>
        <w:gridCol w:w="2576"/>
        <w:gridCol w:w="1904"/>
        <w:gridCol w:w="1456"/>
        <w:gridCol w:w="1456"/>
      </w:tblGrid>
      <w:tr w:rsidR="00205FDA" w:rsidRPr="00205FDA">
        <w:tblPrEx>
          <w:tblCellMar>
            <w:top w:w="0" w:type="dxa"/>
            <w:bottom w:w="0" w:type="dxa"/>
          </w:tblCellMar>
        </w:tblPrEx>
        <w:tc>
          <w:tcPr>
            <w:tcW w:w="784" w:type="dxa"/>
            <w:vMerge w:val="restart"/>
            <w:tcBorders>
              <w:top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Код вида операции</w:t>
            </w:r>
          </w:p>
        </w:tc>
        <w:tc>
          <w:tcPr>
            <w:tcW w:w="1456" w:type="dxa"/>
            <w:vMerge w:val="restart"/>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 xml:space="preserve">N и дата </w:t>
            </w:r>
            <w:r w:rsidRPr="00205FDA">
              <w:rPr>
                <w:rStyle w:val="a4"/>
                <w:rFonts w:cs="Times New Roman CYR"/>
                <w:color w:val="auto"/>
                <w:sz w:val="19"/>
                <w:szCs w:val="19"/>
              </w:rPr>
              <w:t>счета-фактуры</w:t>
            </w:r>
          </w:p>
        </w:tc>
        <w:tc>
          <w:tcPr>
            <w:tcW w:w="1456" w:type="dxa"/>
            <w:vMerge w:val="restart"/>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Наименование покупателя</w:t>
            </w:r>
          </w:p>
        </w:tc>
        <w:tc>
          <w:tcPr>
            <w:tcW w:w="2576" w:type="dxa"/>
            <w:vMerge w:val="restart"/>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ИНН/КПП покупателя</w:t>
            </w:r>
          </w:p>
        </w:tc>
        <w:tc>
          <w:tcPr>
            <w:tcW w:w="6048" w:type="dxa"/>
            <w:gridSpan w:val="3"/>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Сведения о посреднической деятельности</w:t>
            </w:r>
          </w:p>
        </w:tc>
        <w:tc>
          <w:tcPr>
            <w:tcW w:w="1456" w:type="dxa"/>
            <w:vMerge w:val="restart"/>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Стоимость товаров (работ, у луг) по счету-фактуре - всего</w:t>
            </w:r>
          </w:p>
        </w:tc>
        <w:tc>
          <w:tcPr>
            <w:tcW w:w="1456" w:type="dxa"/>
            <w:vMerge w:val="restart"/>
            <w:tcBorders>
              <w:top w:val="single" w:sz="4" w:space="0" w:color="auto"/>
              <w:left w:val="single" w:sz="4" w:space="0" w:color="auto"/>
              <w:bottom w:val="single" w:sz="4" w:space="0" w:color="auto"/>
            </w:tcBorders>
          </w:tcPr>
          <w:p w:rsidR="00167C31" w:rsidRPr="00205FDA" w:rsidRDefault="00167C31">
            <w:pPr>
              <w:pStyle w:val="affb"/>
              <w:jc w:val="center"/>
              <w:rPr>
                <w:sz w:val="19"/>
                <w:szCs w:val="19"/>
              </w:rPr>
            </w:pPr>
            <w:r w:rsidRPr="00205FDA">
              <w:rPr>
                <w:sz w:val="19"/>
                <w:szCs w:val="19"/>
              </w:rPr>
              <w:t>В том числе сумма НДС по счету-фактуре</w:t>
            </w:r>
          </w:p>
        </w:tc>
      </w:tr>
      <w:tr w:rsidR="00205FDA" w:rsidRPr="00205FDA">
        <w:tblPrEx>
          <w:tblCellMar>
            <w:top w:w="0" w:type="dxa"/>
            <w:bottom w:w="0" w:type="dxa"/>
          </w:tblCellMar>
        </w:tblPrEx>
        <w:tc>
          <w:tcPr>
            <w:tcW w:w="784" w:type="dxa"/>
            <w:vMerge/>
            <w:tcBorders>
              <w:top w:val="single" w:sz="4" w:space="0" w:color="auto"/>
              <w:bottom w:val="single" w:sz="4" w:space="0" w:color="auto"/>
              <w:right w:val="single" w:sz="4" w:space="0" w:color="auto"/>
            </w:tcBorders>
          </w:tcPr>
          <w:p w:rsidR="00167C31" w:rsidRPr="00205FDA" w:rsidRDefault="00167C31">
            <w:pPr>
              <w:pStyle w:val="affb"/>
              <w:rPr>
                <w:sz w:val="19"/>
                <w:szCs w:val="19"/>
              </w:rPr>
            </w:pPr>
          </w:p>
        </w:tc>
        <w:tc>
          <w:tcPr>
            <w:tcW w:w="1456" w:type="dxa"/>
            <w:vMerge/>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19"/>
                <w:szCs w:val="19"/>
              </w:rPr>
            </w:pPr>
          </w:p>
        </w:tc>
        <w:tc>
          <w:tcPr>
            <w:tcW w:w="1456" w:type="dxa"/>
            <w:vMerge/>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19"/>
                <w:szCs w:val="19"/>
              </w:rPr>
            </w:pPr>
          </w:p>
        </w:tc>
        <w:tc>
          <w:tcPr>
            <w:tcW w:w="2576" w:type="dxa"/>
            <w:vMerge/>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19"/>
                <w:szCs w:val="19"/>
              </w:rPr>
            </w:pPr>
          </w:p>
        </w:tc>
        <w:tc>
          <w:tcPr>
            <w:tcW w:w="156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 xml:space="preserve">наименование продавца (из </w:t>
            </w:r>
            <w:r w:rsidRPr="00205FDA">
              <w:rPr>
                <w:rStyle w:val="a4"/>
                <w:rFonts w:cs="Times New Roman CYR"/>
                <w:color w:val="auto"/>
                <w:sz w:val="19"/>
                <w:szCs w:val="19"/>
              </w:rPr>
              <w:t>графы 8</w:t>
            </w:r>
            <w:r w:rsidRPr="00205FDA">
              <w:rPr>
                <w:sz w:val="19"/>
                <w:szCs w:val="19"/>
              </w:rPr>
              <w:t xml:space="preserve"> части 2)</w:t>
            </w:r>
          </w:p>
        </w:tc>
        <w:tc>
          <w:tcPr>
            <w:tcW w:w="257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 xml:space="preserve">ИНН/КПП продавца (из </w:t>
            </w:r>
            <w:r w:rsidRPr="00205FDA">
              <w:rPr>
                <w:rStyle w:val="a4"/>
                <w:rFonts w:cs="Times New Roman CYR"/>
                <w:color w:val="auto"/>
                <w:sz w:val="19"/>
                <w:szCs w:val="19"/>
              </w:rPr>
              <w:t>графы 9</w:t>
            </w:r>
            <w:r w:rsidRPr="00205FDA">
              <w:rPr>
                <w:sz w:val="19"/>
                <w:szCs w:val="19"/>
              </w:rPr>
              <w:t xml:space="preserve"> части 2)</w:t>
            </w:r>
          </w:p>
        </w:tc>
        <w:tc>
          <w:tcPr>
            <w:tcW w:w="190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 xml:space="preserve">N и дата счета-фактуры, полученного от продавца (из </w:t>
            </w:r>
            <w:r w:rsidRPr="00205FDA">
              <w:rPr>
                <w:rStyle w:val="a4"/>
                <w:rFonts w:cs="Times New Roman CYR"/>
                <w:color w:val="auto"/>
                <w:sz w:val="19"/>
                <w:szCs w:val="19"/>
              </w:rPr>
              <w:t>графы 4</w:t>
            </w:r>
            <w:r w:rsidRPr="00205FDA">
              <w:rPr>
                <w:sz w:val="19"/>
                <w:szCs w:val="19"/>
              </w:rPr>
              <w:t xml:space="preserve"> части 2)</w:t>
            </w:r>
          </w:p>
        </w:tc>
        <w:tc>
          <w:tcPr>
            <w:tcW w:w="1456" w:type="dxa"/>
            <w:vMerge/>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19"/>
                <w:szCs w:val="19"/>
              </w:rPr>
            </w:pPr>
          </w:p>
        </w:tc>
        <w:tc>
          <w:tcPr>
            <w:tcW w:w="1456" w:type="dxa"/>
            <w:vMerge/>
            <w:tcBorders>
              <w:top w:val="single" w:sz="4" w:space="0" w:color="auto"/>
              <w:left w:val="single" w:sz="4" w:space="0" w:color="auto"/>
              <w:bottom w:val="single" w:sz="4" w:space="0" w:color="auto"/>
            </w:tcBorders>
          </w:tcPr>
          <w:p w:rsidR="00167C31" w:rsidRPr="00205FDA" w:rsidRDefault="00167C31">
            <w:pPr>
              <w:pStyle w:val="affb"/>
              <w:rPr>
                <w:sz w:val="19"/>
                <w:szCs w:val="19"/>
              </w:rPr>
            </w:pPr>
          </w:p>
        </w:tc>
      </w:tr>
      <w:tr w:rsidR="00205FDA" w:rsidRPr="00205FDA">
        <w:tblPrEx>
          <w:tblCellMar>
            <w:top w:w="0" w:type="dxa"/>
            <w:bottom w:w="0" w:type="dxa"/>
          </w:tblCellMar>
        </w:tblPrEx>
        <w:tc>
          <w:tcPr>
            <w:tcW w:w="784" w:type="dxa"/>
            <w:tcBorders>
              <w:top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3</w:t>
            </w:r>
          </w:p>
        </w:tc>
        <w:tc>
          <w:tcPr>
            <w:tcW w:w="145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4</w:t>
            </w:r>
          </w:p>
        </w:tc>
        <w:tc>
          <w:tcPr>
            <w:tcW w:w="145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8</w:t>
            </w:r>
          </w:p>
        </w:tc>
        <w:tc>
          <w:tcPr>
            <w:tcW w:w="257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9</w:t>
            </w:r>
          </w:p>
        </w:tc>
        <w:tc>
          <w:tcPr>
            <w:tcW w:w="156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10</w:t>
            </w:r>
          </w:p>
        </w:tc>
        <w:tc>
          <w:tcPr>
            <w:tcW w:w="257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11</w:t>
            </w:r>
          </w:p>
        </w:tc>
        <w:tc>
          <w:tcPr>
            <w:tcW w:w="190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12</w:t>
            </w:r>
          </w:p>
        </w:tc>
        <w:tc>
          <w:tcPr>
            <w:tcW w:w="145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14</w:t>
            </w:r>
          </w:p>
        </w:tc>
        <w:tc>
          <w:tcPr>
            <w:tcW w:w="1456" w:type="dxa"/>
            <w:tcBorders>
              <w:top w:val="single" w:sz="4" w:space="0" w:color="auto"/>
              <w:left w:val="single" w:sz="4" w:space="0" w:color="auto"/>
              <w:bottom w:val="single" w:sz="4" w:space="0" w:color="auto"/>
            </w:tcBorders>
          </w:tcPr>
          <w:p w:rsidR="00167C31" w:rsidRPr="00205FDA" w:rsidRDefault="00167C31">
            <w:pPr>
              <w:pStyle w:val="affb"/>
              <w:jc w:val="center"/>
              <w:rPr>
                <w:sz w:val="19"/>
                <w:szCs w:val="19"/>
              </w:rPr>
            </w:pPr>
            <w:r w:rsidRPr="00205FDA">
              <w:rPr>
                <w:sz w:val="19"/>
                <w:szCs w:val="19"/>
              </w:rPr>
              <w:t>15</w:t>
            </w:r>
          </w:p>
        </w:tc>
      </w:tr>
      <w:tr w:rsidR="00205FDA" w:rsidRPr="00205FDA">
        <w:tblPrEx>
          <w:tblCellMar>
            <w:top w:w="0" w:type="dxa"/>
            <w:bottom w:w="0" w:type="dxa"/>
          </w:tblCellMar>
        </w:tblPrEx>
        <w:tc>
          <w:tcPr>
            <w:tcW w:w="784" w:type="dxa"/>
            <w:tcBorders>
              <w:top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04</w:t>
            </w:r>
          </w:p>
        </w:tc>
        <w:tc>
          <w:tcPr>
            <w:tcW w:w="145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rPr>
                <w:sz w:val="19"/>
                <w:szCs w:val="19"/>
              </w:rPr>
            </w:pPr>
            <w:r w:rsidRPr="00205FDA">
              <w:rPr>
                <w:sz w:val="19"/>
                <w:szCs w:val="19"/>
              </w:rPr>
              <w:t>1 от 16.02.15</w:t>
            </w:r>
          </w:p>
        </w:tc>
        <w:tc>
          <w:tcPr>
            <w:tcW w:w="145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rPr>
                <w:sz w:val="19"/>
                <w:szCs w:val="19"/>
              </w:rPr>
            </w:pPr>
            <w:r w:rsidRPr="00205FDA">
              <w:rPr>
                <w:sz w:val="19"/>
                <w:szCs w:val="19"/>
              </w:rPr>
              <w:t>ООО "Гамма"</w:t>
            </w:r>
          </w:p>
        </w:tc>
        <w:tc>
          <w:tcPr>
            <w:tcW w:w="257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rPr>
                <w:sz w:val="19"/>
                <w:szCs w:val="19"/>
              </w:rPr>
            </w:pPr>
            <w:r w:rsidRPr="00205FDA">
              <w:rPr>
                <w:sz w:val="19"/>
                <w:szCs w:val="19"/>
              </w:rPr>
              <w:t>7702123456/770201001</w:t>
            </w:r>
          </w:p>
        </w:tc>
        <w:tc>
          <w:tcPr>
            <w:tcW w:w="156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rPr>
                <w:sz w:val="19"/>
                <w:szCs w:val="19"/>
              </w:rPr>
            </w:pPr>
            <w:r w:rsidRPr="00205FDA">
              <w:rPr>
                <w:sz w:val="19"/>
                <w:szCs w:val="19"/>
              </w:rPr>
              <w:t>ООО "Альфа"</w:t>
            </w:r>
          </w:p>
        </w:tc>
        <w:tc>
          <w:tcPr>
            <w:tcW w:w="257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rPr>
                <w:sz w:val="19"/>
                <w:szCs w:val="19"/>
              </w:rPr>
            </w:pPr>
            <w:r w:rsidRPr="00205FDA">
              <w:rPr>
                <w:sz w:val="19"/>
                <w:szCs w:val="19"/>
              </w:rPr>
              <w:t>7710123456/771001001</w:t>
            </w:r>
          </w:p>
        </w:tc>
        <w:tc>
          <w:tcPr>
            <w:tcW w:w="190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rPr>
                <w:sz w:val="19"/>
                <w:szCs w:val="19"/>
              </w:rPr>
            </w:pPr>
            <w:r w:rsidRPr="00205FDA">
              <w:rPr>
                <w:sz w:val="19"/>
                <w:szCs w:val="19"/>
              </w:rPr>
              <w:t>128 от 16.02.15</w:t>
            </w:r>
          </w:p>
        </w:tc>
        <w:tc>
          <w:tcPr>
            <w:tcW w:w="145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236 000,00</w:t>
            </w:r>
          </w:p>
        </w:tc>
        <w:tc>
          <w:tcPr>
            <w:tcW w:w="1456" w:type="dxa"/>
            <w:tcBorders>
              <w:top w:val="single" w:sz="4" w:space="0" w:color="auto"/>
              <w:left w:val="single" w:sz="4" w:space="0" w:color="auto"/>
              <w:bottom w:val="single" w:sz="4" w:space="0" w:color="auto"/>
            </w:tcBorders>
          </w:tcPr>
          <w:p w:rsidR="00167C31" w:rsidRPr="00205FDA" w:rsidRDefault="00167C31">
            <w:pPr>
              <w:pStyle w:val="affb"/>
              <w:jc w:val="center"/>
              <w:rPr>
                <w:sz w:val="19"/>
                <w:szCs w:val="19"/>
              </w:rPr>
            </w:pPr>
            <w:r w:rsidRPr="00205FDA">
              <w:rPr>
                <w:sz w:val="19"/>
                <w:szCs w:val="19"/>
              </w:rPr>
              <w:t>36 000,00</w:t>
            </w:r>
          </w:p>
        </w:tc>
      </w:tr>
    </w:tbl>
    <w:p w:rsidR="00167C31" w:rsidRPr="00205FDA" w:rsidRDefault="00167C31"/>
    <w:p w:rsidR="00167C31" w:rsidRPr="00205FDA" w:rsidRDefault="00167C31">
      <w:pPr>
        <w:pStyle w:val="1"/>
        <w:rPr>
          <w:color w:val="auto"/>
        </w:rPr>
      </w:pPr>
      <w:r w:rsidRPr="00205FDA">
        <w:rPr>
          <w:color w:val="auto"/>
        </w:rPr>
        <w:t>Часть 2. Полученные счета-фактуры</w:t>
      </w:r>
    </w:p>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4"/>
        <w:gridCol w:w="1456"/>
        <w:gridCol w:w="1456"/>
        <w:gridCol w:w="2576"/>
        <w:gridCol w:w="1792"/>
        <w:gridCol w:w="1792"/>
        <w:gridCol w:w="1680"/>
        <w:gridCol w:w="1904"/>
        <w:gridCol w:w="1792"/>
      </w:tblGrid>
      <w:tr w:rsidR="00205FDA" w:rsidRPr="00205FDA">
        <w:tblPrEx>
          <w:tblCellMar>
            <w:top w:w="0" w:type="dxa"/>
            <w:bottom w:w="0" w:type="dxa"/>
          </w:tblCellMar>
        </w:tblPrEx>
        <w:tc>
          <w:tcPr>
            <w:tcW w:w="784" w:type="dxa"/>
            <w:vMerge w:val="restart"/>
            <w:tcBorders>
              <w:top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Код вида операции</w:t>
            </w:r>
          </w:p>
        </w:tc>
        <w:tc>
          <w:tcPr>
            <w:tcW w:w="1456" w:type="dxa"/>
            <w:vMerge w:val="restart"/>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bookmarkStart w:id="36" w:name="sub_201012"/>
            <w:r w:rsidRPr="00205FDA">
              <w:rPr>
                <w:sz w:val="19"/>
                <w:szCs w:val="19"/>
              </w:rPr>
              <w:t xml:space="preserve">N и дата </w:t>
            </w:r>
            <w:r w:rsidRPr="00205FDA">
              <w:rPr>
                <w:rStyle w:val="a4"/>
                <w:rFonts w:cs="Times New Roman CYR"/>
                <w:color w:val="auto"/>
                <w:sz w:val="19"/>
                <w:szCs w:val="19"/>
              </w:rPr>
              <w:t>счета-фактуры</w:t>
            </w:r>
            <w:bookmarkEnd w:id="36"/>
          </w:p>
        </w:tc>
        <w:tc>
          <w:tcPr>
            <w:tcW w:w="1456" w:type="dxa"/>
            <w:vMerge w:val="restart"/>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Наименование продавца</w:t>
            </w:r>
          </w:p>
        </w:tc>
        <w:tc>
          <w:tcPr>
            <w:tcW w:w="2576" w:type="dxa"/>
            <w:vMerge w:val="restart"/>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ИНН/КПП продавца</w:t>
            </w:r>
          </w:p>
        </w:tc>
        <w:tc>
          <w:tcPr>
            <w:tcW w:w="5264" w:type="dxa"/>
            <w:gridSpan w:val="3"/>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Сведения о посреднической деятельности</w:t>
            </w:r>
          </w:p>
        </w:tc>
        <w:tc>
          <w:tcPr>
            <w:tcW w:w="1904" w:type="dxa"/>
            <w:vMerge w:val="restart"/>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Стоимость товаров (работ, услуг) по счету-фактуре - всего</w:t>
            </w:r>
          </w:p>
        </w:tc>
        <w:tc>
          <w:tcPr>
            <w:tcW w:w="1792" w:type="dxa"/>
            <w:vMerge w:val="restart"/>
            <w:tcBorders>
              <w:top w:val="single" w:sz="4" w:space="0" w:color="auto"/>
              <w:left w:val="single" w:sz="4" w:space="0" w:color="auto"/>
              <w:bottom w:val="single" w:sz="4" w:space="0" w:color="auto"/>
            </w:tcBorders>
          </w:tcPr>
          <w:p w:rsidR="00167C31" w:rsidRPr="00205FDA" w:rsidRDefault="00167C31">
            <w:pPr>
              <w:pStyle w:val="affb"/>
              <w:jc w:val="center"/>
              <w:rPr>
                <w:sz w:val="19"/>
                <w:szCs w:val="19"/>
              </w:rPr>
            </w:pPr>
            <w:r w:rsidRPr="00205FDA">
              <w:rPr>
                <w:sz w:val="19"/>
                <w:szCs w:val="19"/>
              </w:rPr>
              <w:t>В том числе сумма НДС по счету-фактуре</w:t>
            </w:r>
          </w:p>
        </w:tc>
      </w:tr>
      <w:tr w:rsidR="00205FDA" w:rsidRPr="00205FDA">
        <w:tblPrEx>
          <w:tblCellMar>
            <w:top w:w="0" w:type="dxa"/>
            <w:bottom w:w="0" w:type="dxa"/>
          </w:tblCellMar>
        </w:tblPrEx>
        <w:tc>
          <w:tcPr>
            <w:tcW w:w="784" w:type="dxa"/>
            <w:vMerge/>
            <w:tcBorders>
              <w:top w:val="single" w:sz="4" w:space="0" w:color="auto"/>
              <w:bottom w:val="single" w:sz="4" w:space="0" w:color="auto"/>
              <w:right w:val="single" w:sz="4" w:space="0" w:color="auto"/>
            </w:tcBorders>
          </w:tcPr>
          <w:p w:rsidR="00167C31" w:rsidRPr="00205FDA" w:rsidRDefault="00167C31">
            <w:pPr>
              <w:pStyle w:val="affb"/>
              <w:rPr>
                <w:sz w:val="19"/>
                <w:szCs w:val="19"/>
              </w:rPr>
            </w:pPr>
          </w:p>
        </w:tc>
        <w:tc>
          <w:tcPr>
            <w:tcW w:w="1456" w:type="dxa"/>
            <w:vMerge/>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19"/>
                <w:szCs w:val="19"/>
              </w:rPr>
            </w:pPr>
          </w:p>
        </w:tc>
        <w:tc>
          <w:tcPr>
            <w:tcW w:w="1456" w:type="dxa"/>
            <w:vMerge/>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19"/>
                <w:szCs w:val="19"/>
              </w:rPr>
            </w:pPr>
          </w:p>
        </w:tc>
        <w:tc>
          <w:tcPr>
            <w:tcW w:w="2576" w:type="dxa"/>
            <w:vMerge/>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19"/>
                <w:szCs w:val="19"/>
              </w:rPr>
            </w:pPr>
          </w:p>
        </w:tc>
        <w:tc>
          <w:tcPr>
            <w:tcW w:w="1792"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наименование субкомиссионера (субагента)</w:t>
            </w:r>
          </w:p>
        </w:tc>
        <w:tc>
          <w:tcPr>
            <w:tcW w:w="1792"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ИНН/КПП субкомиссионера (субагента)</w:t>
            </w:r>
          </w:p>
        </w:tc>
        <w:tc>
          <w:tcPr>
            <w:tcW w:w="168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код вида сделки</w:t>
            </w:r>
          </w:p>
        </w:tc>
        <w:tc>
          <w:tcPr>
            <w:tcW w:w="1904" w:type="dxa"/>
            <w:vMerge/>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19"/>
                <w:szCs w:val="19"/>
              </w:rPr>
            </w:pPr>
          </w:p>
        </w:tc>
        <w:tc>
          <w:tcPr>
            <w:tcW w:w="1792" w:type="dxa"/>
            <w:vMerge/>
            <w:tcBorders>
              <w:top w:val="single" w:sz="4" w:space="0" w:color="auto"/>
              <w:left w:val="single" w:sz="4" w:space="0" w:color="auto"/>
              <w:bottom w:val="single" w:sz="4" w:space="0" w:color="auto"/>
            </w:tcBorders>
          </w:tcPr>
          <w:p w:rsidR="00167C31" w:rsidRPr="00205FDA" w:rsidRDefault="00167C31">
            <w:pPr>
              <w:pStyle w:val="affb"/>
              <w:rPr>
                <w:sz w:val="19"/>
                <w:szCs w:val="19"/>
              </w:rPr>
            </w:pPr>
          </w:p>
        </w:tc>
      </w:tr>
      <w:tr w:rsidR="00205FDA" w:rsidRPr="00205FDA">
        <w:tblPrEx>
          <w:tblCellMar>
            <w:top w:w="0" w:type="dxa"/>
            <w:bottom w:w="0" w:type="dxa"/>
          </w:tblCellMar>
        </w:tblPrEx>
        <w:tc>
          <w:tcPr>
            <w:tcW w:w="784" w:type="dxa"/>
            <w:tcBorders>
              <w:top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3</w:t>
            </w:r>
          </w:p>
        </w:tc>
        <w:tc>
          <w:tcPr>
            <w:tcW w:w="145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4</w:t>
            </w:r>
          </w:p>
        </w:tc>
        <w:tc>
          <w:tcPr>
            <w:tcW w:w="145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8</w:t>
            </w:r>
          </w:p>
        </w:tc>
        <w:tc>
          <w:tcPr>
            <w:tcW w:w="257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9</w:t>
            </w:r>
          </w:p>
        </w:tc>
        <w:tc>
          <w:tcPr>
            <w:tcW w:w="1792"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10</w:t>
            </w:r>
          </w:p>
        </w:tc>
        <w:tc>
          <w:tcPr>
            <w:tcW w:w="1792"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11</w:t>
            </w:r>
          </w:p>
        </w:tc>
        <w:tc>
          <w:tcPr>
            <w:tcW w:w="168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12</w:t>
            </w:r>
          </w:p>
        </w:tc>
        <w:tc>
          <w:tcPr>
            <w:tcW w:w="190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14</w:t>
            </w:r>
          </w:p>
        </w:tc>
        <w:tc>
          <w:tcPr>
            <w:tcW w:w="1792" w:type="dxa"/>
            <w:tcBorders>
              <w:top w:val="single" w:sz="4" w:space="0" w:color="auto"/>
              <w:left w:val="single" w:sz="4" w:space="0" w:color="auto"/>
              <w:bottom w:val="single" w:sz="4" w:space="0" w:color="auto"/>
            </w:tcBorders>
          </w:tcPr>
          <w:p w:rsidR="00167C31" w:rsidRPr="00205FDA" w:rsidRDefault="00167C31">
            <w:pPr>
              <w:pStyle w:val="affb"/>
              <w:jc w:val="center"/>
              <w:rPr>
                <w:sz w:val="19"/>
                <w:szCs w:val="19"/>
              </w:rPr>
            </w:pPr>
            <w:r w:rsidRPr="00205FDA">
              <w:rPr>
                <w:sz w:val="19"/>
                <w:szCs w:val="19"/>
              </w:rPr>
              <w:t>15</w:t>
            </w:r>
          </w:p>
        </w:tc>
      </w:tr>
      <w:tr w:rsidR="00205FDA" w:rsidRPr="00205FDA">
        <w:tblPrEx>
          <w:tblCellMar>
            <w:top w:w="0" w:type="dxa"/>
            <w:bottom w:w="0" w:type="dxa"/>
          </w:tblCellMar>
        </w:tblPrEx>
        <w:tc>
          <w:tcPr>
            <w:tcW w:w="784" w:type="dxa"/>
            <w:tcBorders>
              <w:top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04</w:t>
            </w:r>
          </w:p>
        </w:tc>
        <w:tc>
          <w:tcPr>
            <w:tcW w:w="145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rPr>
                <w:sz w:val="19"/>
                <w:szCs w:val="19"/>
              </w:rPr>
            </w:pPr>
            <w:r w:rsidRPr="00205FDA">
              <w:rPr>
                <w:sz w:val="19"/>
                <w:szCs w:val="19"/>
              </w:rPr>
              <w:t>128 от 16.02.15</w:t>
            </w:r>
          </w:p>
        </w:tc>
        <w:tc>
          <w:tcPr>
            <w:tcW w:w="145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rPr>
                <w:sz w:val="19"/>
                <w:szCs w:val="19"/>
              </w:rPr>
            </w:pPr>
            <w:r w:rsidRPr="00205FDA">
              <w:rPr>
                <w:sz w:val="19"/>
                <w:szCs w:val="19"/>
              </w:rPr>
              <w:t>ООО "Альфа"</w:t>
            </w:r>
          </w:p>
        </w:tc>
        <w:tc>
          <w:tcPr>
            <w:tcW w:w="257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f4"/>
              <w:rPr>
                <w:sz w:val="19"/>
                <w:szCs w:val="19"/>
              </w:rPr>
            </w:pPr>
            <w:r w:rsidRPr="00205FDA">
              <w:rPr>
                <w:sz w:val="19"/>
                <w:szCs w:val="19"/>
              </w:rPr>
              <w:t>7710123456/771001001</w:t>
            </w:r>
          </w:p>
        </w:tc>
        <w:tc>
          <w:tcPr>
            <w:tcW w:w="1792"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w:t>
            </w:r>
          </w:p>
        </w:tc>
        <w:tc>
          <w:tcPr>
            <w:tcW w:w="1792"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w:t>
            </w:r>
          </w:p>
        </w:tc>
        <w:tc>
          <w:tcPr>
            <w:tcW w:w="168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2</w:t>
            </w:r>
          </w:p>
        </w:tc>
        <w:tc>
          <w:tcPr>
            <w:tcW w:w="190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19"/>
                <w:szCs w:val="19"/>
              </w:rPr>
            </w:pPr>
            <w:r w:rsidRPr="00205FDA">
              <w:rPr>
                <w:sz w:val="19"/>
                <w:szCs w:val="19"/>
              </w:rPr>
              <w:t>236 000,00</w:t>
            </w:r>
          </w:p>
        </w:tc>
        <w:tc>
          <w:tcPr>
            <w:tcW w:w="1792" w:type="dxa"/>
            <w:tcBorders>
              <w:top w:val="single" w:sz="4" w:space="0" w:color="auto"/>
              <w:left w:val="single" w:sz="4" w:space="0" w:color="auto"/>
              <w:bottom w:val="single" w:sz="4" w:space="0" w:color="auto"/>
            </w:tcBorders>
          </w:tcPr>
          <w:p w:rsidR="00167C31" w:rsidRPr="00205FDA" w:rsidRDefault="00167C31">
            <w:pPr>
              <w:pStyle w:val="affb"/>
              <w:jc w:val="center"/>
              <w:rPr>
                <w:sz w:val="19"/>
                <w:szCs w:val="19"/>
              </w:rPr>
            </w:pPr>
            <w:r w:rsidRPr="00205FDA">
              <w:rPr>
                <w:sz w:val="19"/>
                <w:szCs w:val="19"/>
              </w:rPr>
              <w:t>36 000,00</w:t>
            </w:r>
          </w:p>
        </w:tc>
      </w:tr>
    </w:tbl>
    <w:p w:rsidR="00167C31" w:rsidRPr="00205FDA" w:rsidRDefault="00167C31"/>
    <w:p w:rsidR="00167C31" w:rsidRPr="00205FDA" w:rsidRDefault="00167C31">
      <w:pPr>
        <w:ind w:firstLine="0"/>
        <w:jc w:val="left"/>
        <w:sectPr w:rsidR="00167C31" w:rsidRPr="00205FDA">
          <w:pgSz w:w="16837" w:h="11905" w:orient="landscape"/>
          <w:pgMar w:top="1440" w:right="800" w:bottom="1440" w:left="800" w:header="720" w:footer="720" w:gutter="0"/>
          <w:cols w:space="720"/>
          <w:noEndnote/>
        </w:sectPr>
      </w:pPr>
    </w:p>
    <w:p w:rsidR="00167C31" w:rsidRPr="00205FDA" w:rsidRDefault="00167C31">
      <w:r w:rsidRPr="00205FDA">
        <w:rPr>
          <w:rStyle w:val="a3"/>
          <w:bCs/>
          <w:color w:val="auto"/>
        </w:rPr>
        <w:lastRenderedPageBreak/>
        <w:t>Обратите внимание!</w:t>
      </w:r>
      <w:r w:rsidRPr="00205FDA">
        <w:t xml:space="preserve"> Если посредник на основании одного </w:t>
      </w:r>
      <w:r w:rsidRPr="00205FDA">
        <w:rPr>
          <w:rStyle w:val="a4"/>
          <w:rFonts w:cs="Times New Roman CYR"/>
          <w:color w:val="auto"/>
        </w:rPr>
        <w:t>счета-фактуры</w:t>
      </w:r>
      <w:r w:rsidRPr="00205FDA">
        <w:t xml:space="preserve"> отгружает покупателю как собственные товары, так и товары, реализуемые в рамках договора комиссии, то указанный счет-фактура регистрируется посредником и в </w:t>
      </w:r>
      <w:r w:rsidRPr="00205FDA">
        <w:rPr>
          <w:rStyle w:val="a4"/>
          <w:rFonts w:cs="Times New Roman CYR"/>
          <w:color w:val="auto"/>
        </w:rPr>
        <w:t>книге продаж</w:t>
      </w:r>
      <w:r w:rsidRPr="00205FDA">
        <w:t xml:space="preserve"> (в части собственных товаров), и в </w:t>
      </w:r>
      <w:r w:rsidRPr="00205FDA">
        <w:rPr>
          <w:rStyle w:val="a4"/>
          <w:rFonts w:cs="Times New Roman CYR"/>
          <w:color w:val="auto"/>
        </w:rPr>
        <w:t>части 1</w:t>
      </w:r>
      <w:r w:rsidRPr="00205FDA">
        <w:t xml:space="preserve"> журнала учета счетов-фактур (в части комиссионных товаров) (письмо Минфина России от 11.02.2015 N 03-07-11/5910).</w:t>
      </w:r>
    </w:p>
    <w:p w:rsidR="00167C31" w:rsidRPr="00205FDA" w:rsidRDefault="00167C31">
      <w:r w:rsidRPr="00205FDA">
        <w:t>Аналогичным образом решается вопрос с порядком регистрации счетов-фактур на товары (работы, услуги), которые посредник приобрел частично для себя, а частично для своего клиента.</w:t>
      </w:r>
    </w:p>
    <w:p w:rsidR="00167C31" w:rsidRPr="00205FDA" w:rsidRDefault="00167C31"/>
    <w:p w:rsidR="00167C31" w:rsidRPr="00205FDA" w:rsidRDefault="00167C31">
      <w:r w:rsidRPr="00205FDA">
        <w:t xml:space="preserve">Особенности составления счетов-фактур организациями, выполняющими функции заказчика-застройщика, и регистрации указанных счетов-фактур в журнале учета счетов-фактур разъяснен в </w:t>
      </w:r>
      <w:r w:rsidRPr="00205FDA">
        <w:rPr>
          <w:rStyle w:val="a4"/>
          <w:rFonts w:cs="Times New Roman CYR"/>
          <w:color w:val="auto"/>
        </w:rPr>
        <w:t>письме</w:t>
      </w:r>
      <w:r w:rsidRPr="00205FDA">
        <w:t xml:space="preserve"> ФНС от 17.08.2015 N ГД-4-3/14435.</w:t>
      </w:r>
    </w:p>
    <w:p w:rsidR="00167C31" w:rsidRPr="00205FDA" w:rsidRDefault="00167C31">
      <w:r w:rsidRPr="00205FDA">
        <w:t xml:space="preserve">В части 2 журнала подлежат регистрации счета-фактуры, полученные заказчиком-застройщиком (далее - заказчик) от подрядных организаций и поставщиков товаров (работ, услуг) (регистрируются в хронологическом порядке по дате их получения, при этом в </w:t>
      </w:r>
      <w:r w:rsidRPr="00205FDA">
        <w:rPr>
          <w:rStyle w:val="a4"/>
          <w:rFonts w:cs="Times New Roman CYR"/>
          <w:color w:val="auto"/>
        </w:rPr>
        <w:t>графе 3</w:t>
      </w:r>
      <w:r w:rsidRPr="00205FDA">
        <w:t xml:space="preserve"> части 2 журнала указывается код вид операции </w:t>
      </w:r>
      <w:r w:rsidRPr="00205FDA">
        <w:rPr>
          <w:rStyle w:val="a4"/>
          <w:rFonts w:cs="Times New Roman CYR"/>
          <w:color w:val="auto"/>
        </w:rPr>
        <w:t>"13"</w:t>
      </w:r>
      <w:r w:rsidRPr="00205FDA">
        <w:t xml:space="preserve">, а в </w:t>
      </w:r>
      <w:r w:rsidRPr="00205FDA">
        <w:rPr>
          <w:rStyle w:val="a4"/>
          <w:rFonts w:cs="Times New Roman CYR"/>
          <w:color w:val="auto"/>
        </w:rPr>
        <w:t>графе 12</w:t>
      </w:r>
      <w:r w:rsidRPr="00205FDA">
        <w:t xml:space="preserve"> - код вида сделки "1"</w:t>
      </w:r>
      <w:r w:rsidRPr="00205FDA">
        <w:rPr>
          <w:rStyle w:val="a4"/>
          <w:rFonts w:cs="Times New Roman CYR"/>
          <w:color w:val="auto"/>
        </w:rPr>
        <w:t>*(29)</w:t>
      </w:r>
      <w:r w:rsidRPr="00205FDA">
        <w:t>).</w:t>
      </w:r>
    </w:p>
    <w:p w:rsidR="00167C31" w:rsidRPr="00205FDA" w:rsidRDefault="00167C31">
      <w:r w:rsidRPr="00205FDA">
        <w:t xml:space="preserve">В части 1 журнала отражаются счета-фактуры, выставленные заказчиком инвестору (в хронологическом порядке по дате их выставления). При этом показатели </w:t>
      </w:r>
      <w:r w:rsidRPr="00205FDA">
        <w:rPr>
          <w:rStyle w:val="a4"/>
          <w:rFonts w:cs="Times New Roman CYR"/>
          <w:color w:val="auto"/>
        </w:rPr>
        <w:t>граф 10-12</w:t>
      </w:r>
      <w:r w:rsidRPr="00205FDA">
        <w:t xml:space="preserve"> части 1 журнала учета отражаются на основании показателей </w:t>
      </w:r>
      <w:r w:rsidRPr="00205FDA">
        <w:rPr>
          <w:rStyle w:val="a4"/>
          <w:rFonts w:cs="Times New Roman CYR"/>
          <w:color w:val="auto"/>
        </w:rPr>
        <w:t>граф 4</w:t>
      </w:r>
      <w:r w:rsidRPr="00205FDA">
        <w:t xml:space="preserve">, </w:t>
      </w:r>
      <w:r w:rsidRPr="00205FDA">
        <w:rPr>
          <w:rStyle w:val="a4"/>
          <w:rFonts w:cs="Times New Roman CYR"/>
          <w:color w:val="auto"/>
        </w:rPr>
        <w:t>8</w:t>
      </w:r>
      <w:r w:rsidRPr="00205FDA">
        <w:t xml:space="preserve">, </w:t>
      </w:r>
      <w:r w:rsidRPr="00205FDA">
        <w:rPr>
          <w:rStyle w:val="a4"/>
          <w:rFonts w:cs="Times New Roman CYR"/>
          <w:color w:val="auto"/>
        </w:rPr>
        <w:t>9</w:t>
      </w:r>
      <w:r w:rsidRPr="00205FDA">
        <w:t xml:space="preserve"> части 2 журнала учета.</w:t>
      </w:r>
    </w:p>
    <w:p w:rsidR="00167C31" w:rsidRPr="00205FDA" w:rsidRDefault="00167C31">
      <w:r w:rsidRPr="00205FDA">
        <w:t>Заказчик выставляет счета-фактуры инвесторам в следующем порядке.</w:t>
      </w:r>
    </w:p>
    <w:p w:rsidR="00167C31" w:rsidRPr="00205FDA" w:rsidRDefault="00167C31">
      <w:r w:rsidRPr="00205FDA">
        <w:t>Не позднее пяти дней после передачи в установленном порядке на баланс инвестора объекта, законченного капитальным строительством, заказчик выставляет инвестору "сводный" счет-фактуру по соответствующему объекту.</w:t>
      </w:r>
    </w:p>
    <w:p w:rsidR="00167C31" w:rsidRPr="00205FDA" w:rsidRDefault="00167C31">
      <w:r w:rsidRPr="00205FDA">
        <w:t>"Сводный" счет-фактура составляется в двух экземплярах на основании счетов-фактур, ранее полученных заказчиком от подрядных организаций по выполненным строительно-монтажным работам и поставщиков товаров (работ, услуг). Копии этих счетов-фактур, а также копии соответствующих первичных документов прилагаются заказчиком к сводному счету-фактуре, который представляется инвестору.</w:t>
      </w:r>
    </w:p>
    <w:p w:rsidR="00167C31" w:rsidRPr="00205FDA" w:rsidRDefault="00167C31">
      <w:r w:rsidRPr="00205FDA">
        <w:t>Первый экземпляр "сводного" счета-фактуры заказчик регистрирует в части 1 журнала учета. При этом сведения из счетов-фактур, выставленных подрядными организациями и поставщиками товаров (работ, услуг), в том числе выставленных до 1 октября 2014 года</w:t>
      </w:r>
      <w:r w:rsidRPr="00205FDA">
        <w:rPr>
          <w:rStyle w:val="a4"/>
          <w:rFonts w:cs="Times New Roman CYR"/>
          <w:color w:val="auto"/>
        </w:rPr>
        <w:t>*(30)</w:t>
      </w:r>
      <w:r w:rsidRPr="00205FDA">
        <w:t xml:space="preserve">, ФНС рекомендует отражать в </w:t>
      </w:r>
      <w:r w:rsidRPr="00205FDA">
        <w:rPr>
          <w:rStyle w:val="a4"/>
          <w:rFonts w:cs="Times New Roman CYR"/>
          <w:color w:val="auto"/>
        </w:rPr>
        <w:t>графах 10-12</w:t>
      </w:r>
      <w:r w:rsidRPr="00205FDA">
        <w:t xml:space="preserve"> части 1 журнала учета (наименование продавца; ИНН/КПП продавца; номер и дата счета-фактуры, полученного от продавца).</w:t>
      </w:r>
    </w:p>
    <w:p w:rsidR="00167C31" w:rsidRPr="00205FDA" w:rsidRDefault="00167C31">
      <w:r w:rsidRPr="00205FDA">
        <w:t xml:space="preserve">Особенности составления </w:t>
      </w:r>
      <w:r w:rsidRPr="00205FDA">
        <w:rPr>
          <w:rStyle w:val="a4"/>
          <w:rFonts w:cs="Times New Roman CYR"/>
          <w:color w:val="auto"/>
        </w:rPr>
        <w:t>счетов-фактур</w:t>
      </w:r>
      <w:r w:rsidRPr="00205FDA">
        <w:t xml:space="preserve"> и заполнения журналов организациями-экспедиторами разъясняются в </w:t>
      </w:r>
      <w:r w:rsidRPr="00205FDA">
        <w:rPr>
          <w:rStyle w:val="a4"/>
          <w:rFonts w:cs="Times New Roman CYR"/>
          <w:color w:val="auto"/>
        </w:rPr>
        <w:t>письме</w:t>
      </w:r>
      <w:r w:rsidRPr="00205FDA">
        <w:t xml:space="preserve"> Минфина России от 15.04.2015 N 03-07-09/21389.</w:t>
      </w:r>
    </w:p>
    <w:p w:rsidR="00167C31" w:rsidRPr="00205FDA" w:rsidRDefault="00167C31">
      <w:r w:rsidRPr="00205FDA">
        <w:t xml:space="preserve">В </w:t>
      </w:r>
      <w:r w:rsidRPr="00205FDA">
        <w:rPr>
          <w:rStyle w:val="a4"/>
          <w:rFonts w:cs="Times New Roman CYR"/>
          <w:color w:val="auto"/>
        </w:rPr>
        <w:t>письме</w:t>
      </w:r>
      <w:r w:rsidRPr="00205FDA">
        <w:t xml:space="preserve"> справедливо говорится о том, что порядок составления счетов-фактур по услугам третьих лиц, приобретаемым экспедитором от своего имени за счет клиента, и порядок ведения экспедиторами журнала учета полученных и выставленных счетов-фактур на нормативном уровне не установлены. Поэтому до внесения соответствующих изменений в </w:t>
      </w:r>
      <w:r w:rsidRPr="00205FDA">
        <w:rPr>
          <w:rStyle w:val="a4"/>
          <w:rFonts w:cs="Times New Roman CYR"/>
          <w:color w:val="auto"/>
        </w:rPr>
        <w:t>Постановление</w:t>
      </w:r>
      <w:r w:rsidRPr="00205FDA">
        <w:t xml:space="preserve"> Правительства РФ N 1137 при оказании услуг по договору транспортной экспедиции можно руководствоваться </w:t>
      </w:r>
      <w:r w:rsidRPr="00205FDA">
        <w:rPr>
          <w:rStyle w:val="a4"/>
          <w:rFonts w:cs="Times New Roman CYR"/>
          <w:color w:val="auto"/>
        </w:rPr>
        <w:t>письмом</w:t>
      </w:r>
      <w:r w:rsidRPr="00205FDA">
        <w:t xml:space="preserve"> Минфина России от 29.12.2012 N 03-07-15/161.</w:t>
      </w:r>
    </w:p>
    <w:p w:rsidR="00167C31" w:rsidRPr="00205FDA" w:rsidRDefault="00167C31">
      <w:r w:rsidRPr="00205FDA">
        <w:t>На основании указанного письма экспедиторы, определяющие налоговую базу по налогу на добавленную стоимость как сумму дохода, полученного в виде вознаграждения, в счете-фактуре по услуге экспедитора отражают сумму своего вознаграждения без указания стоимости услуг, приобретаемых экспедитором от своего имени за счет клиента.</w:t>
      </w:r>
    </w:p>
    <w:p w:rsidR="00167C31" w:rsidRPr="00205FDA" w:rsidRDefault="00167C31">
      <w:r w:rsidRPr="00205FDA">
        <w:t xml:space="preserve">По услугам третьих лиц, приобретенным экспедитором от своего имени за счет клиентов, экспедиторы могут выставлять счет-фактуру с указанием стоимости всех услуг третьих лиц, возмещаемых клиентами. При этом в </w:t>
      </w:r>
      <w:r w:rsidRPr="00205FDA">
        <w:rPr>
          <w:rStyle w:val="a4"/>
          <w:rFonts w:cs="Times New Roman CYR"/>
          <w:color w:val="auto"/>
        </w:rPr>
        <w:t>строках 2</w:t>
      </w:r>
      <w:r w:rsidRPr="00205FDA">
        <w:t xml:space="preserve"> "Продавец", </w:t>
      </w:r>
      <w:r w:rsidRPr="00205FDA">
        <w:rPr>
          <w:rStyle w:val="a4"/>
          <w:rFonts w:cs="Times New Roman CYR"/>
          <w:color w:val="auto"/>
        </w:rPr>
        <w:t>2а</w:t>
      </w:r>
      <w:r w:rsidRPr="00205FDA">
        <w:t xml:space="preserve"> "Адрес", </w:t>
      </w:r>
      <w:r w:rsidRPr="00205FDA">
        <w:rPr>
          <w:rStyle w:val="a4"/>
          <w:rFonts w:cs="Times New Roman CYR"/>
          <w:color w:val="auto"/>
        </w:rPr>
        <w:t>2б</w:t>
      </w:r>
      <w:r w:rsidRPr="00205FDA">
        <w:t xml:space="preserve"> "ИНН/КПП продавца" такого счета-фактуры могут быть указаны данные экспедитора.</w:t>
      </w:r>
    </w:p>
    <w:p w:rsidR="00167C31" w:rsidRPr="00205FDA" w:rsidRDefault="00167C31">
      <w:r w:rsidRPr="00205FDA">
        <w:t xml:space="preserve">При заполнении экспедитором </w:t>
      </w:r>
      <w:r w:rsidRPr="00205FDA">
        <w:rPr>
          <w:rStyle w:val="a4"/>
          <w:rFonts w:cs="Times New Roman CYR"/>
          <w:color w:val="auto"/>
        </w:rPr>
        <w:t>граф 3</w:t>
      </w:r>
      <w:r w:rsidRPr="00205FDA">
        <w:t xml:space="preserve">, </w:t>
      </w:r>
      <w:r w:rsidRPr="00205FDA">
        <w:rPr>
          <w:rStyle w:val="a4"/>
          <w:rFonts w:cs="Times New Roman CYR"/>
          <w:color w:val="auto"/>
        </w:rPr>
        <w:t>4</w:t>
      </w:r>
      <w:r w:rsidRPr="00205FDA">
        <w:t xml:space="preserve">, </w:t>
      </w:r>
      <w:r w:rsidRPr="00205FDA">
        <w:rPr>
          <w:rStyle w:val="a4"/>
          <w:rFonts w:cs="Times New Roman CYR"/>
          <w:color w:val="auto"/>
        </w:rPr>
        <w:t>8</w:t>
      </w:r>
      <w:r w:rsidRPr="00205FDA">
        <w:t xml:space="preserve">, </w:t>
      </w:r>
      <w:r w:rsidRPr="00205FDA">
        <w:rPr>
          <w:rStyle w:val="a4"/>
          <w:rFonts w:cs="Times New Roman CYR"/>
          <w:color w:val="auto"/>
        </w:rPr>
        <w:t>9</w:t>
      </w:r>
      <w:r w:rsidRPr="00205FDA">
        <w:t xml:space="preserve"> части 1 журнала учета в данных графах отражаются соответственно коды видов операций, указанные в </w:t>
      </w:r>
      <w:r w:rsidRPr="00205FDA">
        <w:rPr>
          <w:rStyle w:val="a4"/>
          <w:rFonts w:cs="Times New Roman CYR"/>
          <w:color w:val="auto"/>
        </w:rPr>
        <w:t>письме</w:t>
      </w:r>
      <w:r w:rsidRPr="00205FDA">
        <w:t xml:space="preserve"> ФНС от 22.01.2015 N ГД-4-</w:t>
      </w:r>
      <w:r w:rsidRPr="00205FDA">
        <w:lastRenderedPageBreak/>
        <w:t xml:space="preserve">3/794@, номер и дата счета-фактуры, выставленного клиенту по услугам третьих лиц экспедитором, наименование покупателя-клиента, ИНН и КПП покупателя-клиента. При заполнении </w:t>
      </w:r>
      <w:r w:rsidRPr="00205FDA">
        <w:rPr>
          <w:rStyle w:val="a4"/>
          <w:rFonts w:cs="Times New Roman CYR"/>
          <w:color w:val="auto"/>
        </w:rPr>
        <w:t>граф 10-12</w:t>
      </w:r>
      <w:r w:rsidRPr="00205FDA">
        <w:t xml:space="preserve"> части 1 журнала учета отражаются соответствующие данные из счетов-фактур, полученных экспедитором по приобретенным услугам, указанные в </w:t>
      </w:r>
      <w:r w:rsidRPr="00205FDA">
        <w:rPr>
          <w:rStyle w:val="a4"/>
          <w:rFonts w:cs="Times New Roman CYR"/>
          <w:color w:val="auto"/>
        </w:rPr>
        <w:t>части 2</w:t>
      </w:r>
      <w:r w:rsidRPr="00205FDA">
        <w:t xml:space="preserve"> журнала учета.</w:t>
      </w:r>
    </w:p>
    <w:p w:rsidR="00167C31" w:rsidRPr="00205FDA" w:rsidRDefault="00167C31">
      <w:r w:rsidRPr="00205FDA">
        <w:t xml:space="preserve">При заполнении экспедитором </w:t>
      </w:r>
      <w:r w:rsidRPr="00205FDA">
        <w:rPr>
          <w:rStyle w:val="a4"/>
          <w:rFonts w:cs="Times New Roman CYR"/>
          <w:color w:val="auto"/>
        </w:rPr>
        <w:t>граф 3</w:t>
      </w:r>
      <w:r w:rsidRPr="00205FDA">
        <w:t xml:space="preserve">, </w:t>
      </w:r>
      <w:r w:rsidRPr="00205FDA">
        <w:rPr>
          <w:rStyle w:val="a4"/>
          <w:rFonts w:cs="Times New Roman CYR"/>
          <w:color w:val="auto"/>
        </w:rPr>
        <w:t>4</w:t>
      </w:r>
      <w:r w:rsidRPr="00205FDA">
        <w:t xml:space="preserve">, </w:t>
      </w:r>
      <w:r w:rsidRPr="00205FDA">
        <w:rPr>
          <w:rStyle w:val="a4"/>
          <w:rFonts w:cs="Times New Roman CYR"/>
          <w:color w:val="auto"/>
        </w:rPr>
        <w:t>8</w:t>
      </w:r>
      <w:r w:rsidRPr="00205FDA">
        <w:t xml:space="preserve">, </w:t>
      </w:r>
      <w:r w:rsidRPr="00205FDA">
        <w:rPr>
          <w:rStyle w:val="a4"/>
          <w:rFonts w:cs="Times New Roman CYR"/>
          <w:color w:val="auto"/>
        </w:rPr>
        <w:t>9</w:t>
      </w:r>
      <w:r w:rsidRPr="00205FDA">
        <w:t xml:space="preserve"> части 2 журнала учета в данных графах отражаются соответственно коды видов операций, указанные в </w:t>
      </w:r>
      <w:r w:rsidRPr="00205FDA">
        <w:rPr>
          <w:rStyle w:val="a4"/>
          <w:rFonts w:cs="Times New Roman CYR"/>
          <w:color w:val="auto"/>
        </w:rPr>
        <w:t>письме</w:t>
      </w:r>
      <w:r w:rsidRPr="00205FDA">
        <w:t xml:space="preserve"> ФНС от 22.01.2015 N ГД-4-3/794@, номер и дата счета-фактуры по каждой приобретенной услуге, наименование продавца каждой услуги, ИНН и КПП по каждому продавцу услуг. </w:t>
      </w:r>
      <w:r w:rsidRPr="00205FDA">
        <w:rPr>
          <w:rStyle w:val="a4"/>
          <w:rFonts w:cs="Times New Roman CYR"/>
          <w:color w:val="auto"/>
        </w:rPr>
        <w:t>Графы 10-12</w:t>
      </w:r>
      <w:r w:rsidRPr="00205FDA">
        <w:t xml:space="preserve"> части 2 журнала учета экспедитором не заполняются.</w:t>
      </w:r>
    </w:p>
    <w:p w:rsidR="00167C31" w:rsidRPr="00205FDA" w:rsidRDefault="00167C31">
      <w:r w:rsidRPr="00205FDA">
        <w:t>Посредники (в т.ч. экспедиторы и заказчики-застройщики), ведущие журналы учета счетов-фактур, обязаны с 2015 года представлять эти журналы в налоговые органы по месту своего учета.</w:t>
      </w:r>
    </w:p>
    <w:p w:rsidR="00167C31" w:rsidRPr="00205FDA" w:rsidRDefault="00167C31">
      <w:r w:rsidRPr="00205FDA">
        <w:t>Посредники - плательщики НДС представляют информацию из своих журналов в составе декларации по НДС (</w:t>
      </w:r>
      <w:r w:rsidRPr="00205FDA">
        <w:rPr>
          <w:rStyle w:val="a4"/>
          <w:rFonts w:cs="Times New Roman CYR"/>
          <w:color w:val="auto"/>
        </w:rPr>
        <w:t>Разделы 10</w:t>
      </w:r>
      <w:r w:rsidRPr="00205FDA">
        <w:t xml:space="preserve"> и </w:t>
      </w:r>
      <w:r w:rsidRPr="00205FDA">
        <w:rPr>
          <w:rStyle w:val="a4"/>
          <w:rFonts w:cs="Times New Roman CYR"/>
          <w:color w:val="auto"/>
        </w:rPr>
        <w:t>11</w:t>
      </w:r>
      <w:r w:rsidRPr="00205FDA">
        <w:t xml:space="preserve"> декларации), которая подается ими в налоговые органы ежеквартально в срок до 25-го числа месяца, следующего за истекшим кварталом. При этом </w:t>
      </w:r>
      <w:r w:rsidRPr="00205FDA">
        <w:rPr>
          <w:rStyle w:val="a4"/>
          <w:rFonts w:cs="Times New Roman CYR"/>
          <w:color w:val="auto"/>
        </w:rPr>
        <w:t>журнал</w:t>
      </w:r>
      <w:r w:rsidRPr="00205FDA">
        <w:t xml:space="preserve"> учета полученных и выставленных счетов-фактур, в котором отражены посреднические операции, отдельно в налоговый орган этим налогоплательщикам представлять не нужно (</w:t>
      </w:r>
      <w:r w:rsidRPr="00205FDA">
        <w:rPr>
          <w:rStyle w:val="a4"/>
          <w:rFonts w:cs="Times New Roman CYR"/>
          <w:color w:val="auto"/>
        </w:rPr>
        <w:t>письмо</w:t>
      </w:r>
      <w:r w:rsidRPr="00205FDA">
        <w:t xml:space="preserve"> ФНС от 08.04.2015 N ГД-4-3/5880@).</w:t>
      </w:r>
    </w:p>
    <w:p w:rsidR="00167C31" w:rsidRPr="00205FDA" w:rsidRDefault="00167C31">
      <w:bookmarkStart w:id="37" w:name="sub_12601"/>
      <w:r w:rsidRPr="00205FDA">
        <w:t xml:space="preserve">Посредники, не являющиеся плательщиками НДС и, соответственно, не сдающие в налоговые органы </w:t>
      </w:r>
      <w:r w:rsidRPr="00205FDA">
        <w:rPr>
          <w:rStyle w:val="a4"/>
          <w:rFonts w:cs="Times New Roman CYR"/>
          <w:color w:val="auto"/>
        </w:rPr>
        <w:t>декларации</w:t>
      </w:r>
      <w:r w:rsidRPr="00205FDA">
        <w:t xml:space="preserve"> по НДС, в соответствии с </w:t>
      </w:r>
      <w:r w:rsidRPr="00205FDA">
        <w:rPr>
          <w:rStyle w:val="a4"/>
          <w:rFonts w:cs="Times New Roman CYR"/>
          <w:color w:val="auto"/>
        </w:rPr>
        <w:t>п. 5.2 ст. 174</w:t>
      </w:r>
      <w:r w:rsidRPr="00205FDA">
        <w:t xml:space="preserve"> НК РФ обязаны ежеквартально представлять в инспекцию по месту своего учета непосредственно журнал учета полученных и выставленных счетов-фактур. Срок представления журнала - не позднее 20-го числа месяца, следующего за истекшим кварталом.</w:t>
      </w:r>
    </w:p>
    <w:bookmarkEnd w:id="37"/>
    <w:p w:rsidR="00167C31" w:rsidRPr="00205FDA" w:rsidRDefault="00167C31">
      <w:r w:rsidRPr="00205FDA">
        <w:t xml:space="preserve">Журнал сдается в налоговые органы в электронном виде по установленному формату в соответствии с </w:t>
      </w:r>
      <w:r w:rsidRPr="00205FDA">
        <w:rPr>
          <w:rStyle w:val="a4"/>
          <w:rFonts w:cs="Times New Roman CYR"/>
          <w:color w:val="auto"/>
        </w:rPr>
        <w:t>Приложением N 3</w:t>
      </w:r>
      <w:r w:rsidRPr="00205FDA">
        <w:t xml:space="preserve"> к Приказу ФНС от 04.03.2015 N ММВ-7-6/93@ "Об утверждении форматов счета-фактуры, журнала учета полученных и выставленных счетов-фактур, книги покупок и книги продаж, дополнительных листов книги покупок и книги продаж в электронной форме" по телекоммуникационным каналам связи через оператора электронного документооборота.</w:t>
      </w:r>
    </w:p>
    <w:p w:rsidR="00167C31" w:rsidRPr="00205FDA" w:rsidRDefault="00167C31">
      <w:r w:rsidRPr="00205FDA">
        <w:t xml:space="preserve">При этом представление вышеуказанными лицами журнала учета полученных и выставленных счетов-фактур осуществляется в рамках документооборота по представлению отдельных документов в налоговые органы (12 ДО), утвержденного </w:t>
      </w:r>
      <w:r w:rsidRPr="00205FDA">
        <w:rPr>
          <w:rStyle w:val="a4"/>
          <w:rFonts w:cs="Times New Roman CYR"/>
          <w:color w:val="auto"/>
        </w:rPr>
        <w:t>Приказом</w:t>
      </w:r>
      <w:r w:rsidRPr="00205FDA">
        <w:t xml:space="preserve"> ФНС от 09.11.2010 N ММВ-7-6/535@, с применением </w:t>
      </w:r>
      <w:r w:rsidRPr="00205FDA">
        <w:rPr>
          <w:rStyle w:val="a4"/>
          <w:rFonts w:cs="Times New Roman CYR"/>
          <w:color w:val="auto"/>
        </w:rPr>
        <w:t>описи</w:t>
      </w:r>
      <w:r w:rsidRPr="00205FDA">
        <w:t xml:space="preserve"> документов, утвержденной </w:t>
      </w:r>
      <w:r w:rsidRPr="00205FDA">
        <w:rPr>
          <w:rStyle w:val="a4"/>
          <w:rFonts w:cs="Times New Roman CYR"/>
          <w:color w:val="auto"/>
        </w:rPr>
        <w:t>Приказом</w:t>
      </w:r>
      <w:r w:rsidRPr="00205FDA">
        <w:t xml:space="preserve"> ФНС России от 29.06.2012 N ММВ-7-6/465@ (</w:t>
      </w:r>
      <w:r w:rsidRPr="00205FDA">
        <w:rPr>
          <w:rStyle w:val="a4"/>
          <w:rFonts w:cs="Times New Roman CYR"/>
          <w:color w:val="auto"/>
        </w:rPr>
        <w:t>письмо</w:t>
      </w:r>
      <w:r w:rsidRPr="00205FDA">
        <w:t xml:space="preserve"> ФНС от 08.04.2015 N ГД-4-3/5880@).</w:t>
      </w:r>
    </w:p>
    <w:p w:rsidR="00167C31" w:rsidRPr="00205FDA" w:rsidRDefault="00167C31"/>
    <w:p w:rsidR="00167C31" w:rsidRPr="00205FDA" w:rsidRDefault="00167C31">
      <w:pPr>
        <w:pStyle w:val="1"/>
        <w:rPr>
          <w:color w:val="auto"/>
        </w:rPr>
      </w:pPr>
      <w:bookmarkStart w:id="38" w:name="sub_1270"/>
      <w:r w:rsidRPr="00205FDA">
        <w:rPr>
          <w:color w:val="auto"/>
        </w:rPr>
        <w:t>1.2.7. Декларация по НДС</w:t>
      </w:r>
    </w:p>
    <w:bookmarkEnd w:id="38"/>
    <w:p w:rsidR="00167C31" w:rsidRPr="00205FDA" w:rsidRDefault="00167C31"/>
    <w:p w:rsidR="00167C31" w:rsidRPr="00205FDA" w:rsidRDefault="00167C31">
      <w:r w:rsidRPr="00205FDA">
        <w:t xml:space="preserve">Начиная с отчетности за I квартал 2015 года декларация по НДС сдается по новой </w:t>
      </w:r>
      <w:r w:rsidRPr="00205FDA">
        <w:rPr>
          <w:rStyle w:val="a4"/>
          <w:rFonts w:cs="Times New Roman CYR"/>
          <w:color w:val="auto"/>
        </w:rPr>
        <w:t>форме</w:t>
      </w:r>
      <w:r w:rsidRPr="00205FDA">
        <w:t xml:space="preserve">, утвержденной </w:t>
      </w:r>
      <w:r w:rsidRPr="00205FDA">
        <w:rPr>
          <w:rStyle w:val="a4"/>
          <w:rFonts w:cs="Times New Roman CYR"/>
          <w:color w:val="auto"/>
        </w:rPr>
        <w:t>Приказом</w:t>
      </w:r>
      <w:r w:rsidRPr="00205FDA">
        <w:t xml:space="preserve"> ФНС России от 29.10.2014 N ММВ-7-3/558@.</w:t>
      </w:r>
    </w:p>
    <w:p w:rsidR="00167C31" w:rsidRPr="00205FDA" w:rsidRDefault="00167C31">
      <w:r w:rsidRPr="00205FDA">
        <w:t xml:space="preserve">В новую форму декларации включены дополнительные </w:t>
      </w:r>
      <w:r w:rsidRPr="00205FDA">
        <w:rPr>
          <w:rStyle w:val="a4"/>
          <w:rFonts w:cs="Times New Roman CYR"/>
          <w:color w:val="auto"/>
        </w:rPr>
        <w:t>разделы 8-12</w:t>
      </w:r>
      <w:r w:rsidRPr="00205FDA">
        <w:t xml:space="preserve">, в которых отражаются сведения из </w:t>
      </w:r>
      <w:r w:rsidRPr="00205FDA">
        <w:rPr>
          <w:rStyle w:val="a4"/>
          <w:rFonts w:cs="Times New Roman CYR"/>
          <w:color w:val="auto"/>
        </w:rPr>
        <w:t>книг покупок</w:t>
      </w:r>
      <w:r w:rsidRPr="00205FDA">
        <w:t xml:space="preserve"> (раздел 8) и </w:t>
      </w:r>
      <w:r w:rsidRPr="00205FDA">
        <w:rPr>
          <w:rStyle w:val="a4"/>
          <w:rFonts w:cs="Times New Roman CYR"/>
          <w:color w:val="auto"/>
        </w:rPr>
        <w:t>продаж</w:t>
      </w:r>
      <w:r w:rsidRPr="00205FDA">
        <w:t xml:space="preserve"> (</w:t>
      </w:r>
      <w:r w:rsidRPr="00205FDA">
        <w:rPr>
          <w:rStyle w:val="a4"/>
          <w:rFonts w:cs="Times New Roman CYR"/>
          <w:color w:val="auto"/>
        </w:rPr>
        <w:t>раздел 9</w:t>
      </w:r>
      <w:r w:rsidRPr="00205FDA">
        <w:t>), журнала учета полученных и выставленных счетов-фактур (</w:t>
      </w:r>
      <w:r w:rsidRPr="00205FDA">
        <w:rPr>
          <w:rStyle w:val="a4"/>
          <w:rFonts w:cs="Times New Roman CYR"/>
          <w:color w:val="auto"/>
        </w:rPr>
        <w:t>разделы 10</w:t>
      </w:r>
      <w:r w:rsidRPr="00205FDA">
        <w:t xml:space="preserve"> и </w:t>
      </w:r>
      <w:r w:rsidRPr="00205FDA">
        <w:rPr>
          <w:rStyle w:val="a4"/>
          <w:rFonts w:cs="Times New Roman CYR"/>
          <w:color w:val="auto"/>
        </w:rPr>
        <w:t>11</w:t>
      </w:r>
      <w:r w:rsidRPr="00205FDA">
        <w:t xml:space="preserve"> - представляются посредниками), а также сведения из </w:t>
      </w:r>
      <w:r w:rsidRPr="00205FDA">
        <w:rPr>
          <w:rStyle w:val="a4"/>
          <w:rFonts w:cs="Times New Roman CYR"/>
          <w:color w:val="auto"/>
        </w:rPr>
        <w:t>счетов-фактур</w:t>
      </w:r>
      <w:r w:rsidRPr="00205FDA">
        <w:t xml:space="preserve"> в случае выставления их лицами, указанными в </w:t>
      </w:r>
      <w:r w:rsidRPr="00205FDA">
        <w:rPr>
          <w:rStyle w:val="a4"/>
          <w:rFonts w:cs="Times New Roman CYR"/>
          <w:color w:val="auto"/>
        </w:rPr>
        <w:t>п. 5 ст. 173</w:t>
      </w:r>
      <w:r w:rsidRPr="00205FDA">
        <w:t xml:space="preserve"> НК РФ (</w:t>
      </w:r>
      <w:r w:rsidRPr="00205FDA">
        <w:rPr>
          <w:rStyle w:val="a4"/>
          <w:rFonts w:cs="Times New Roman CYR"/>
          <w:color w:val="auto"/>
        </w:rPr>
        <w:t>раздел 12</w:t>
      </w:r>
      <w:r w:rsidRPr="00205FDA">
        <w:t xml:space="preserve"> - представляется лицами, не являющимися плательщиками НДС и (или) освобожденными от уплаты НДС, в случае если в течение квартала они выставляли покупателям счета-фактуры с выделенными суммами НДС).</w:t>
      </w:r>
    </w:p>
    <w:p w:rsidR="00167C31" w:rsidRPr="00205FDA" w:rsidRDefault="00167C31">
      <w:r w:rsidRPr="00205FDA">
        <w:t xml:space="preserve">По общему правилу </w:t>
      </w:r>
      <w:r w:rsidRPr="00205FDA">
        <w:rPr>
          <w:rStyle w:val="a4"/>
          <w:rFonts w:cs="Times New Roman CYR"/>
          <w:color w:val="auto"/>
        </w:rPr>
        <w:t>налоговую декларацию</w:t>
      </w:r>
      <w:r w:rsidRPr="00205FDA">
        <w:t xml:space="preserve"> по НДС обязаны представлять лица, являющиеся плательщиками НДС.</w:t>
      </w:r>
    </w:p>
    <w:p w:rsidR="00167C31" w:rsidRPr="00205FDA" w:rsidRDefault="00167C31"/>
    <w:p w:rsidR="00167C31" w:rsidRPr="00205FDA" w:rsidRDefault="00167C31">
      <w:r w:rsidRPr="00205FDA">
        <w:rPr>
          <w:rStyle w:val="a3"/>
          <w:bCs/>
          <w:color w:val="auto"/>
        </w:rPr>
        <w:t xml:space="preserve">С 1 января 2015 года налогоплательщики представляют в налоговые органы </w:t>
      </w:r>
      <w:r w:rsidRPr="00205FDA">
        <w:rPr>
          <w:rStyle w:val="a3"/>
          <w:bCs/>
          <w:color w:val="auto"/>
        </w:rPr>
        <w:lastRenderedPageBreak/>
        <w:t>декларацию по НДС исключительно в электронной форме по установленному формату по телекоммуникационным каналам связи через оператора электронного документооборота.</w:t>
      </w:r>
    </w:p>
    <w:p w:rsidR="00167C31" w:rsidRPr="00205FDA" w:rsidRDefault="00167C31"/>
    <w:p w:rsidR="00167C31" w:rsidRPr="00205FDA" w:rsidRDefault="00167C31">
      <w:r w:rsidRPr="00205FDA">
        <w:t xml:space="preserve">Требование о представлении </w:t>
      </w:r>
      <w:r w:rsidRPr="00205FDA">
        <w:rPr>
          <w:rStyle w:val="a4"/>
          <w:rFonts w:cs="Times New Roman CYR"/>
          <w:color w:val="auto"/>
        </w:rPr>
        <w:t>декларации</w:t>
      </w:r>
      <w:r w:rsidRPr="00205FDA">
        <w:t xml:space="preserve"> по НДС в электронной форме распространяется в том числе и на нулевые декларации, представляемые налогоплательщиками НДС.</w:t>
      </w:r>
    </w:p>
    <w:p w:rsidR="00167C31" w:rsidRPr="00205FDA" w:rsidRDefault="00167C31">
      <w:r w:rsidRPr="00205FDA">
        <w:t xml:space="preserve">Налогоплательщики, пользующиеся освобождением от уплаты НДС в соответствии со </w:t>
      </w:r>
      <w:r w:rsidRPr="00205FDA">
        <w:rPr>
          <w:rStyle w:val="a4"/>
          <w:rFonts w:cs="Times New Roman CYR"/>
          <w:color w:val="auto"/>
        </w:rPr>
        <w:t>ст. 145</w:t>
      </w:r>
      <w:r w:rsidRPr="00205FDA">
        <w:t xml:space="preserve"> НК РФ, а также лица, не признаваемые плательщиками НДС, в общем случае декларации по НДС в налоговые органы сдавать не должны.</w:t>
      </w:r>
    </w:p>
    <w:p w:rsidR="00167C31" w:rsidRPr="00205FDA" w:rsidRDefault="00167C31">
      <w:r w:rsidRPr="00205FDA">
        <w:t>Однако из этого правила есть два исключения.</w:t>
      </w:r>
    </w:p>
    <w:p w:rsidR="00167C31" w:rsidRPr="00205FDA" w:rsidRDefault="00167C31">
      <w:r w:rsidRPr="00205FDA">
        <w:rPr>
          <w:rStyle w:val="a3"/>
          <w:bCs/>
          <w:color w:val="auto"/>
        </w:rPr>
        <w:t>Исключение 1.</w:t>
      </w:r>
      <w:r w:rsidRPr="00205FDA">
        <w:t xml:space="preserve"> Организация, пользующаяся освобождением от уплаты НДС или не являющаяся плательщиком НДС, выставила покупателю счет-фактуру с выделенной суммой НДС.</w:t>
      </w:r>
    </w:p>
    <w:p w:rsidR="00167C31" w:rsidRPr="00205FDA" w:rsidRDefault="00167C31">
      <w:r w:rsidRPr="00205FDA">
        <w:t>В принципе законом это не запрещено. Но нужно учитывать последствия таких действий.</w:t>
      </w:r>
    </w:p>
    <w:p w:rsidR="00167C31" w:rsidRPr="00205FDA" w:rsidRDefault="00167C31">
      <w:r w:rsidRPr="00205FDA">
        <w:rPr>
          <w:rStyle w:val="a4"/>
          <w:rFonts w:cs="Times New Roman CYR"/>
          <w:color w:val="auto"/>
        </w:rPr>
        <w:t>Пунктом 5 ст. 173</w:t>
      </w:r>
      <w:r w:rsidRPr="00205FDA">
        <w:t xml:space="preserve"> НК РФ установлено, что если такая организация выставит покупателю счет-фактуру с выделением НДС, то эта сумма налога в полном объеме должна быть уплачена ею в бюджет. При этом суммы "входного" НДС вычету из общей суммы налога не подлежат в силу </w:t>
      </w:r>
      <w:r w:rsidRPr="00205FDA">
        <w:rPr>
          <w:rStyle w:val="a4"/>
          <w:rFonts w:cs="Times New Roman CYR"/>
          <w:color w:val="auto"/>
        </w:rPr>
        <w:t>подп. 3 п. 2 ст. 170</w:t>
      </w:r>
      <w:r w:rsidRPr="00205FDA">
        <w:t xml:space="preserve"> НК РФ (</w:t>
      </w:r>
      <w:r w:rsidRPr="00205FDA">
        <w:rPr>
          <w:rStyle w:val="a4"/>
          <w:rFonts w:cs="Times New Roman CYR"/>
          <w:color w:val="auto"/>
        </w:rPr>
        <w:t>п. 5</w:t>
      </w:r>
      <w:r w:rsidRPr="00205FDA">
        <w:t xml:space="preserve"> Постановления Пленума ВАС РФ от 30.05.2014 N 33).</w:t>
      </w:r>
    </w:p>
    <w:p w:rsidR="00167C31" w:rsidRPr="00205FDA" w:rsidRDefault="00167C31">
      <w:r w:rsidRPr="00205FDA">
        <w:t>Кроме того, организации, выставившей счет-фактуру с НДС, придется сдать в налоговый орган Декларацию по НДС, причем обязательно в электронной форме (</w:t>
      </w:r>
      <w:r w:rsidRPr="00205FDA">
        <w:rPr>
          <w:rStyle w:val="a4"/>
          <w:rFonts w:cs="Times New Roman CYR"/>
          <w:color w:val="auto"/>
        </w:rPr>
        <w:t>п. 5 ст. 174</w:t>
      </w:r>
      <w:r w:rsidRPr="00205FDA">
        <w:t xml:space="preserve"> НК РФ, </w:t>
      </w:r>
      <w:r w:rsidRPr="00205FDA">
        <w:rPr>
          <w:rStyle w:val="a4"/>
          <w:rFonts w:cs="Times New Roman CYR"/>
          <w:color w:val="auto"/>
        </w:rPr>
        <w:t>письмо</w:t>
      </w:r>
      <w:r w:rsidRPr="00205FDA">
        <w:t xml:space="preserve"> ФНС от 04.04.2014 N ГД-4-3/6132). Декларация в этом случае заполняется в сокращенном объеме: только </w:t>
      </w:r>
      <w:r w:rsidRPr="00205FDA">
        <w:rPr>
          <w:rStyle w:val="a4"/>
          <w:rFonts w:cs="Times New Roman CYR"/>
          <w:color w:val="auto"/>
        </w:rPr>
        <w:t>титульный лист</w:t>
      </w:r>
      <w:r w:rsidRPr="00205FDA">
        <w:t xml:space="preserve"> и </w:t>
      </w:r>
      <w:r w:rsidRPr="00205FDA">
        <w:rPr>
          <w:rStyle w:val="a4"/>
          <w:rFonts w:cs="Times New Roman CYR"/>
          <w:color w:val="auto"/>
        </w:rPr>
        <w:t>Разделы 1</w:t>
      </w:r>
      <w:r w:rsidRPr="00205FDA">
        <w:t xml:space="preserve"> и </w:t>
      </w:r>
      <w:r w:rsidRPr="00205FDA">
        <w:rPr>
          <w:rStyle w:val="a4"/>
          <w:rFonts w:cs="Times New Roman CYR"/>
          <w:color w:val="auto"/>
        </w:rPr>
        <w:t>12</w:t>
      </w:r>
      <w:r w:rsidRPr="00205FDA">
        <w:t>.</w:t>
      </w:r>
    </w:p>
    <w:p w:rsidR="00167C31" w:rsidRPr="00205FDA" w:rsidRDefault="00167C31">
      <w:r w:rsidRPr="00205FDA">
        <w:rPr>
          <w:rStyle w:val="a3"/>
          <w:bCs/>
          <w:color w:val="auto"/>
        </w:rPr>
        <w:t>Исключение 2.</w:t>
      </w:r>
      <w:r w:rsidRPr="00205FDA">
        <w:t xml:space="preserve"> У организации, пользующейся освобождением от уплаты НДС или не являющейся плательщиком НДС, возникают обязанности налогового агента по НДС в соответствии со </w:t>
      </w:r>
      <w:r w:rsidRPr="00205FDA">
        <w:rPr>
          <w:rStyle w:val="a4"/>
          <w:rFonts w:cs="Times New Roman CYR"/>
          <w:color w:val="auto"/>
        </w:rPr>
        <w:t>ст. 161</w:t>
      </w:r>
      <w:r w:rsidRPr="00205FDA">
        <w:t xml:space="preserve"> НК РФ.</w:t>
      </w:r>
    </w:p>
    <w:p w:rsidR="00167C31" w:rsidRPr="00205FDA" w:rsidRDefault="00167C31">
      <w:r w:rsidRPr="00205FDA">
        <w:t xml:space="preserve">Декларация, которую нужно представить в налоговый орган в этом случае, включает в себя только </w:t>
      </w:r>
      <w:r w:rsidRPr="00205FDA">
        <w:rPr>
          <w:rStyle w:val="a4"/>
          <w:rFonts w:cs="Times New Roman CYR"/>
          <w:color w:val="auto"/>
        </w:rPr>
        <w:t>титульный лист</w:t>
      </w:r>
      <w:r w:rsidRPr="00205FDA">
        <w:t xml:space="preserve"> и </w:t>
      </w:r>
      <w:r w:rsidRPr="00205FDA">
        <w:rPr>
          <w:rStyle w:val="a4"/>
          <w:rFonts w:cs="Times New Roman CYR"/>
          <w:color w:val="auto"/>
        </w:rPr>
        <w:t>Разделы 1</w:t>
      </w:r>
      <w:r w:rsidRPr="00205FDA">
        <w:t xml:space="preserve"> и </w:t>
      </w:r>
      <w:r w:rsidRPr="00205FDA">
        <w:rPr>
          <w:rStyle w:val="a4"/>
          <w:rFonts w:cs="Times New Roman CYR"/>
          <w:color w:val="auto"/>
        </w:rPr>
        <w:t>2</w:t>
      </w:r>
      <w:r w:rsidRPr="00205FDA">
        <w:t xml:space="preserve">. При отсутствии показателей для заполнения Раздела 1 в строках указанного раздела ставятся прочерки. При этом в титульном листе по реквизиту "по месту нахождения (учета)" указывается код </w:t>
      </w:r>
      <w:r w:rsidRPr="00205FDA">
        <w:rPr>
          <w:rStyle w:val="a4"/>
          <w:rFonts w:cs="Times New Roman CYR"/>
          <w:color w:val="auto"/>
        </w:rPr>
        <w:t>"231"</w:t>
      </w:r>
      <w:r w:rsidRPr="00205FDA">
        <w:t xml:space="preserve"> (</w:t>
      </w:r>
      <w:r w:rsidRPr="00205FDA">
        <w:rPr>
          <w:rStyle w:val="a4"/>
          <w:rFonts w:cs="Times New Roman CYR"/>
          <w:color w:val="auto"/>
        </w:rPr>
        <w:t>п. 3</w:t>
      </w:r>
      <w:r w:rsidRPr="00205FDA">
        <w:t xml:space="preserve"> Порядка заполнения декларации по НДС).</w:t>
      </w:r>
    </w:p>
    <w:p w:rsidR="00167C31" w:rsidRPr="00205FDA" w:rsidRDefault="00167C31">
      <w:r w:rsidRPr="00205FDA">
        <w:t>Декларация в такой ситуации может подаваться в бумажной форме (</w:t>
      </w:r>
      <w:r w:rsidRPr="00205FDA">
        <w:rPr>
          <w:rStyle w:val="a4"/>
          <w:rFonts w:cs="Times New Roman CYR"/>
          <w:color w:val="auto"/>
        </w:rPr>
        <w:t>п. 5 ст. 174</w:t>
      </w:r>
      <w:r w:rsidRPr="00205FDA">
        <w:t xml:space="preserve"> НК РФ), если только организация в этом квартале не осуществляла посредническую деятельность, в результате которой у нее возникла обязанность по ведению журналов учета счетов-фактур.</w:t>
      </w:r>
    </w:p>
    <w:p w:rsidR="00167C31" w:rsidRPr="00205FDA" w:rsidRDefault="00167C31">
      <w:r w:rsidRPr="00205FDA">
        <w:t>Если налоговый агент, не являющийся плательщиком НДС (освобожденный от уплаты НДС), является посредником и ведет журналы учета полученных и выставленных счетов-фактур, то с 1 января 2015 года он должен подавать декларацию по НДС в электронной форме по телекоммуникационным каналам связи так же, как и плательщики НДС (</w:t>
      </w:r>
      <w:r w:rsidRPr="00205FDA">
        <w:rPr>
          <w:rStyle w:val="a4"/>
          <w:rFonts w:cs="Times New Roman CYR"/>
          <w:color w:val="auto"/>
        </w:rPr>
        <w:t>абз. 3 п. 5 ст. 174</w:t>
      </w:r>
      <w:r w:rsidRPr="00205FDA">
        <w:t xml:space="preserve"> НК РФ). В этом случае в состав декларации дополнительно включаются </w:t>
      </w:r>
      <w:r w:rsidRPr="00205FDA">
        <w:rPr>
          <w:rStyle w:val="a4"/>
          <w:rFonts w:cs="Times New Roman CYR"/>
          <w:color w:val="auto"/>
        </w:rPr>
        <w:t>Разделы 10</w:t>
      </w:r>
      <w:r w:rsidRPr="00205FDA">
        <w:t xml:space="preserve"> и </w:t>
      </w:r>
      <w:r w:rsidRPr="00205FDA">
        <w:rPr>
          <w:rStyle w:val="a4"/>
          <w:rFonts w:cs="Times New Roman CYR"/>
          <w:color w:val="auto"/>
        </w:rPr>
        <w:t>11</w:t>
      </w:r>
      <w:r w:rsidRPr="00205FDA">
        <w:t>.</w:t>
      </w:r>
    </w:p>
    <w:p w:rsidR="00167C31" w:rsidRPr="00205FDA" w:rsidRDefault="00167C31">
      <w:r w:rsidRPr="00205FDA">
        <w:t xml:space="preserve">В соответствии с </w:t>
      </w:r>
      <w:r w:rsidRPr="00205FDA">
        <w:rPr>
          <w:rStyle w:val="a4"/>
          <w:rFonts w:cs="Times New Roman CYR"/>
          <w:color w:val="auto"/>
        </w:rPr>
        <w:t>п. 5 ст. 174</w:t>
      </w:r>
      <w:r w:rsidRPr="00205FDA">
        <w:t xml:space="preserve"> НК РФ (в редакции, действующей с 1 января 2015 г.) </w:t>
      </w:r>
      <w:r w:rsidRPr="00205FDA">
        <w:rPr>
          <w:rStyle w:val="a4"/>
          <w:rFonts w:cs="Times New Roman CYR"/>
          <w:color w:val="auto"/>
        </w:rPr>
        <w:t>декларация</w:t>
      </w:r>
      <w:r w:rsidRPr="00205FDA">
        <w:t xml:space="preserve"> по НДС, которая должна быть представлена в электронной форме, а была подана на бумажном носителе, не считается представленной. Это значит, что налогоплательщик, представивший декларацию в установленный срок, но не в электронной форме, а на бумажном носителе, может быть привлечен к ответственности по </w:t>
      </w:r>
      <w:r w:rsidRPr="00205FDA">
        <w:rPr>
          <w:rStyle w:val="a4"/>
          <w:rFonts w:cs="Times New Roman CYR"/>
          <w:color w:val="auto"/>
        </w:rPr>
        <w:t>ст. 119</w:t>
      </w:r>
      <w:r w:rsidRPr="00205FDA">
        <w:t xml:space="preserve"> НК РФ за непредставление отчетности.</w:t>
      </w:r>
    </w:p>
    <w:p w:rsidR="00167C31" w:rsidRPr="00205FDA" w:rsidRDefault="00167C31">
      <w:r w:rsidRPr="00205FDA">
        <w:t xml:space="preserve">В этой связи еще раз повторим: с 2015 года декларация по НДС на бумажном носителе может представляться только налоговыми агентами, не являющимися налогоплательщиками НДС или являющимися налогоплательщиками НДС, освобожденными от исполнения обязанностей налогоплательщика (при условии, что они не являются посредниками, в обязанности которых входит ведение журналов учета полученных и выставленных </w:t>
      </w:r>
      <w:r w:rsidRPr="00205FDA">
        <w:rPr>
          <w:rStyle w:val="a4"/>
          <w:rFonts w:cs="Times New Roman CYR"/>
          <w:color w:val="auto"/>
        </w:rPr>
        <w:t>счетов-фактур</w:t>
      </w:r>
      <w:r w:rsidRPr="00205FDA">
        <w:t>).</w:t>
      </w:r>
    </w:p>
    <w:p w:rsidR="00167C31" w:rsidRPr="00205FDA" w:rsidRDefault="00167C31"/>
    <w:p w:rsidR="00167C31" w:rsidRPr="00205FDA" w:rsidRDefault="00167C31">
      <w:r w:rsidRPr="00205FDA">
        <w:rPr>
          <w:rStyle w:val="a3"/>
          <w:bCs/>
          <w:color w:val="auto"/>
        </w:rPr>
        <w:t>Обратите внимание!</w:t>
      </w:r>
      <w:r w:rsidRPr="00205FDA">
        <w:t xml:space="preserve"> В </w:t>
      </w:r>
      <w:r w:rsidRPr="00205FDA">
        <w:rPr>
          <w:rStyle w:val="a4"/>
          <w:rFonts w:cs="Times New Roman CYR"/>
          <w:color w:val="auto"/>
        </w:rPr>
        <w:t>письме</w:t>
      </w:r>
      <w:r w:rsidRPr="00205FDA">
        <w:t xml:space="preserve"> ФНС от 30.01.2015 N ОА-4-17/1350@ разъясняется, что новые правила, установленные </w:t>
      </w:r>
      <w:r w:rsidRPr="00205FDA">
        <w:rPr>
          <w:rStyle w:val="a4"/>
          <w:rFonts w:cs="Times New Roman CYR"/>
          <w:color w:val="auto"/>
        </w:rPr>
        <w:t>п. 5 ст. 174</w:t>
      </w:r>
      <w:r w:rsidRPr="00205FDA">
        <w:t xml:space="preserve"> НК РФ в части обязательной подачи декларации в электронной форме, касаются деклараций, в том числе уточненных, которые поданы после 1 января </w:t>
      </w:r>
      <w:r w:rsidRPr="00205FDA">
        <w:lastRenderedPageBreak/>
        <w:t>2015 года.</w:t>
      </w:r>
    </w:p>
    <w:p w:rsidR="00167C31" w:rsidRPr="00205FDA" w:rsidRDefault="00167C31">
      <w:r w:rsidRPr="00205FDA">
        <w:t>В целях контроля за соблюдением установленного порядка представления деклараций ФНС рекомендует начальникам налоговых инспекций назначить ответственных сотрудников, в обязанности которых входит определение правомерности представления бумажной декларации.</w:t>
      </w:r>
    </w:p>
    <w:p w:rsidR="00167C31" w:rsidRPr="00205FDA" w:rsidRDefault="00167C31">
      <w:r w:rsidRPr="00205FDA">
        <w:t>Если бумажная декларация будет представлена в налоговую инспекцию налогоплательщиком (налоговым агентом) лично или через представителя либо направлена по почте, то этот ответственный сотрудник проверит, правомерно ли в данном случае представление бумажной декларации.</w:t>
      </w:r>
    </w:p>
    <w:p w:rsidR="00167C31" w:rsidRPr="00205FDA" w:rsidRDefault="00167C31">
      <w:r w:rsidRPr="00205FDA">
        <w:t xml:space="preserve">Если да, то на </w:t>
      </w:r>
      <w:r w:rsidRPr="00205FDA">
        <w:rPr>
          <w:rStyle w:val="a4"/>
          <w:rFonts w:cs="Times New Roman CYR"/>
          <w:color w:val="auto"/>
        </w:rPr>
        <w:t>титульном листе</w:t>
      </w:r>
      <w:r w:rsidRPr="00205FDA">
        <w:t xml:space="preserve"> декларации будет проставлена отметка о приеме.</w:t>
      </w:r>
    </w:p>
    <w:p w:rsidR="00167C31" w:rsidRPr="00205FDA" w:rsidRDefault="00167C31">
      <w:r w:rsidRPr="00205FDA">
        <w:t>Если нет, ответственный сотрудник устно проинформирует налогоплательщика (его представителя), что декларация не принята с указанием причины (</w:t>
      </w:r>
      <w:r w:rsidRPr="00205FDA">
        <w:rPr>
          <w:rStyle w:val="a4"/>
          <w:rFonts w:cs="Times New Roman CYR"/>
          <w:color w:val="auto"/>
        </w:rPr>
        <w:t>п. 5 ст. 174</w:t>
      </w:r>
      <w:r w:rsidRPr="00205FDA">
        <w:t xml:space="preserve"> НК РФ). Если бумажная декларация была направлена в налоговую инспекцию по почте, в адрес налогоплательщика (налогового агента) будет направлено информационное письмо за подписью начальника налогового органа с сообщением о том, что в соответствии с п. 5 ст. 174 НК РФ декларация не считается представленной.</w:t>
      </w:r>
    </w:p>
    <w:p w:rsidR="00167C31" w:rsidRPr="00205FDA" w:rsidRDefault="00167C31"/>
    <w:p w:rsidR="00167C31" w:rsidRPr="00205FDA" w:rsidRDefault="00167C31">
      <w:r w:rsidRPr="00205FDA">
        <w:t xml:space="preserve">Введение новой </w:t>
      </w:r>
      <w:r w:rsidRPr="00205FDA">
        <w:rPr>
          <w:rStyle w:val="a4"/>
          <w:rFonts w:cs="Times New Roman CYR"/>
          <w:color w:val="auto"/>
        </w:rPr>
        <w:t>формы</w:t>
      </w:r>
      <w:r w:rsidRPr="00205FDA">
        <w:t xml:space="preserve"> декларации по НДС имеет своей целью автоматизацию камеральных проверок по НДС, в первую очередь в части проверок обоснованности налоговых вычетов, заявляемых налогоплательщиками в своих </w:t>
      </w:r>
      <w:r w:rsidRPr="00205FDA">
        <w:rPr>
          <w:rStyle w:val="a4"/>
          <w:rFonts w:cs="Times New Roman CYR"/>
          <w:color w:val="auto"/>
        </w:rPr>
        <w:t>книгах покупок</w:t>
      </w:r>
      <w:r w:rsidRPr="00205FDA">
        <w:t>.</w:t>
      </w:r>
    </w:p>
    <w:p w:rsidR="00167C31" w:rsidRPr="00205FDA" w:rsidRDefault="00167C31">
      <w:r w:rsidRPr="00205FDA">
        <w:t xml:space="preserve">Для этого производится сопоставление данных, отраженных налогоплательщиком в </w:t>
      </w:r>
      <w:r w:rsidRPr="00205FDA">
        <w:rPr>
          <w:rStyle w:val="a4"/>
          <w:rFonts w:cs="Times New Roman CYR"/>
          <w:color w:val="auto"/>
        </w:rPr>
        <w:t>Разделе 8</w:t>
      </w:r>
      <w:r w:rsidRPr="00205FDA">
        <w:t xml:space="preserve"> декларации по НДС (сведения из книги покупок), с данными </w:t>
      </w:r>
      <w:r w:rsidRPr="00205FDA">
        <w:rPr>
          <w:rStyle w:val="a4"/>
          <w:rFonts w:cs="Times New Roman CYR"/>
          <w:color w:val="auto"/>
        </w:rPr>
        <w:t>Разделов 9</w:t>
      </w:r>
      <w:r w:rsidRPr="00205FDA">
        <w:t xml:space="preserve"> деклараций по НДС (сведения из </w:t>
      </w:r>
      <w:r w:rsidRPr="00205FDA">
        <w:rPr>
          <w:rStyle w:val="a4"/>
          <w:rFonts w:cs="Times New Roman CYR"/>
          <w:color w:val="auto"/>
        </w:rPr>
        <w:t>книги продаж</w:t>
      </w:r>
      <w:r w:rsidRPr="00205FDA">
        <w:t xml:space="preserve">) его контрагентов. В случае приобретения товаров (работ, услуг) через посредника данные Раздела 8 состыковываются с данными из </w:t>
      </w:r>
      <w:r w:rsidRPr="00205FDA">
        <w:rPr>
          <w:rStyle w:val="a4"/>
          <w:rFonts w:cs="Times New Roman CYR"/>
          <w:color w:val="auto"/>
        </w:rPr>
        <w:t>журналов</w:t>
      </w:r>
      <w:r w:rsidRPr="00205FDA">
        <w:t xml:space="preserve"> учета счетов-фактур посредников.</w:t>
      </w:r>
    </w:p>
    <w:p w:rsidR="00167C31" w:rsidRPr="00205FDA" w:rsidRDefault="00167C31">
      <w:r w:rsidRPr="00205FDA">
        <w:t xml:space="preserve">В случае выявления расхождений налогоплательщику направляется сообщение (с требованием представления пояснений) в электронной форме. К этому сообщению прилагается таблица, из которой видно, по каким строкам </w:t>
      </w:r>
      <w:r w:rsidRPr="00205FDA">
        <w:rPr>
          <w:rStyle w:val="a4"/>
          <w:rFonts w:cs="Times New Roman CYR"/>
          <w:color w:val="auto"/>
        </w:rPr>
        <w:t>Раздела 8</w:t>
      </w:r>
      <w:r w:rsidRPr="00205FDA">
        <w:t xml:space="preserve"> декларации возникли вопросы (нестыковки).</w:t>
      </w:r>
    </w:p>
    <w:p w:rsidR="00167C31" w:rsidRPr="00205FDA" w:rsidRDefault="00167C31">
      <w:r w:rsidRPr="00205FDA">
        <w:t>Как показали первые результаты налоговых проверок 2015 года, большинство выявленных расхождений обусловлено техническими ошибками, допущенными при заполнении книг покупок (самые распространенные - указание неправильного кода вида операции</w:t>
      </w:r>
      <w:r w:rsidRPr="00205FDA">
        <w:rPr>
          <w:rStyle w:val="a4"/>
          <w:rFonts w:cs="Times New Roman CYR"/>
          <w:color w:val="auto"/>
        </w:rPr>
        <w:t>*(31)</w:t>
      </w:r>
      <w:r w:rsidRPr="00205FDA">
        <w:t xml:space="preserve">, ошибка при вводе номера или даты </w:t>
      </w:r>
      <w:r w:rsidRPr="00205FDA">
        <w:rPr>
          <w:rStyle w:val="a4"/>
          <w:rFonts w:cs="Times New Roman CYR"/>
          <w:color w:val="auto"/>
        </w:rPr>
        <w:t>счета-фактуры</w:t>
      </w:r>
      <w:r w:rsidRPr="00205FDA">
        <w:t>).</w:t>
      </w:r>
    </w:p>
    <w:p w:rsidR="00167C31" w:rsidRPr="00205FDA" w:rsidRDefault="00167C31">
      <w:r w:rsidRPr="00205FDA">
        <w:t xml:space="preserve">Чтобы исправить эти ошибки, достаточно в ответ на требование налогового органа представить в налоговый орган соответствующие пояснения (указав правильные данные). Эти пояснения могут быть представлены в налоговый орган как в произвольной форме, так и путем заполнения рекомендованных налоговой службой форм, которые приведены в </w:t>
      </w:r>
      <w:r w:rsidRPr="00205FDA">
        <w:rPr>
          <w:rStyle w:val="a4"/>
          <w:rFonts w:cs="Times New Roman CYR"/>
          <w:color w:val="auto"/>
        </w:rPr>
        <w:t>письме</w:t>
      </w:r>
      <w:r w:rsidRPr="00205FDA">
        <w:t xml:space="preserve"> ФНС от 07.04.2015 N ЕД-4-15/5752. При этом уточненную </w:t>
      </w:r>
      <w:r w:rsidRPr="00205FDA">
        <w:rPr>
          <w:rStyle w:val="a4"/>
          <w:rFonts w:cs="Times New Roman CYR"/>
          <w:color w:val="auto"/>
        </w:rPr>
        <w:t>декларацию</w:t>
      </w:r>
      <w:r w:rsidRPr="00205FDA">
        <w:t xml:space="preserve"> по НДС представлять не требуется.</w:t>
      </w:r>
    </w:p>
    <w:p w:rsidR="00167C31" w:rsidRPr="00205FDA" w:rsidRDefault="00167C31"/>
    <w:p w:rsidR="00167C31" w:rsidRPr="00205FDA" w:rsidRDefault="00167C31">
      <w:pPr>
        <w:pStyle w:val="1"/>
        <w:rPr>
          <w:color w:val="auto"/>
        </w:rPr>
      </w:pPr>
      <w:bookmarkStart w:id="39" w:name="sub_1280"/>
      <w:r w:rsidRPr="00205FDA">
        <w:rPr>
          <w:color w:val="auto"/>
        </w:rPr>
        <w:t>1.2.8. Сроки представления декларации и уплаты налога</w:t>
      </w:r>
    </w:p>
    <w:bookmarkEnd w:id="39"/>
    <w:p w:rsidR="00167C31" w:rsidRPr="00205FDA" w:rsidRDefault="00167C31"/>
    <w:p w:rsidR="00167C31" w:rsidRPr="00205FDA" w:rsidRDefault="00167C31">
      <w:r w:rsidRPr="00205FDA">
        <w:t>С 1 января 2015 года установлен новый срок представления декларации по НДС - не позднее 25-го числа месяца, следующего за истекшим налоговым периодом (</w:t>
      </w:r>
      <w:r w:rsidRPr="00205FDA">
        <w:rPr>
          <w:rStyle w:val="a4"/>
          <w:rFonts w:cs="Times New Roman CYR"/>
          <w:color w:val="auto"/>
        </w:rPr>
        <w:t>п. 5 ст. 174</w:t>
      </w:r>
      <w:r w:rsidRPr="00205FDA">
        <w:t xml:space="preserve"> НК РФ).</w:t>
      </w:r>
    </w:p>
    <w:p w:rsidR="00167C31" w:rsidRPr="00205FDA" w:rsidRDefault="00167C31">
      <w:r w:rsidRPr="00205FDA">
        <w:t>Срок уплаты НДС также изменился. Теперь по общему правилу налог перечисляется в бюджет равными долями не позднее 25-го (а не 20-го, как ранее) числа каждого из трех месяцев, следующих за истекшим кварталом (</w:t>
      </w:r>
      <w:r w:rsidRPr="00205FDA">
        <w:rPr>
          <w:rStyle w:val="a4"/>
          <w:rFonts w:cs="Times New Roman CYR"/>
          <w:color w:val="auto"/>
        </w:rPr>
        <w:t>п. 1 ст. 174</w:t>
      </w:r>
      <w:r w:rsidRPr="00205FDA">
        <w:t xml:space="preserve"> НК РФ).</w:t>
      </w:r>
    </w:p>
    <w:p w:rsidR="00167C31" w:rsidRPr="00205FDA" w:rsidRDefault="00167C31">
      <w:r w:rsidRPr="00205FDA">
        <w:t xml:space="preserve">Тот же срок установлен для перечисления НДС в бюджет лицами, указанными в </w:t>
      </w:r>
      <w:r w:rsidRPr="00205FDA">
        <w:rPr>
          <w:rStyle w:val="a4"/>
          <w:rFonts w:cs="Times New Roman CYR"/>
          <w:color w:val="auto"/>
        </w:rPr>
        <w:t>п. 5 ст. 173</w:t>
      </w:r>
      <w:r w:rsidRPr="00205FDA">
        <w:t xml:space="preserve"> НК РФ.</w:t>
      </w:r>
    </w:p>
    <w:p w:rsidR="00167C31" w:rsidRPr="00205FDA" w:rsidRDefault="00167C31"/>
    <w:p w:rsidR="00167C31" w:rsidRPr="00205FDA" w:rsidRDefault="00167C31">
      <w:r w:rsidRPr="00205FDA">
        <w:rPr>
          <w:rStyle w:val="a3"/>
          <w:bCs/>
          <w:color w:val="auto"/>
        </w:rPr>
        <w:t>Обратите внимание!</w:t>
      </w:r>
      <w:r w:rsidRPr="00205FDA">
        <w:t xml:space="preserve"> Есть две ситуации, для которых установлены другие сроки </w:t>
      </w:r>
      <w:r w:rsidRPr="00205FDA">
        <w:lastRenderedPageBreak/>
        <w:t>представления отчетности по НДС.</w:t>
      </w:r>
    </w:p>
    <w:p w:rsidR="00167C31" w:rsidRPr="00205FDA" w:rsidRDefault="00167C31">
      <w:r w:rsidRPr="00205FDA">
        <w:t xml:space="preserve">Во-первых, это представление </w:t>
      </w:r>
      <w:r w:rsidRPr="00205FDA">
        <w:rPr>
          <w:rStyle w:val="a4"/>
          <w:rFonts w:cs="Times New Roman CYR"/>
          <w:color w:val="auto"/>
        </w:rPr>
        <w:t>журналов</w:t>
      </w:r>
      <w:r w:rsidRPr="00205FDA">
        <w:t xml:space="preserve"> учета полученных и выставленных счетов-фактур посредниками, не являющимися плательщиками НДС (либо пользующимися освобождением от уплаты НДС). Срок представления таких журналов в налоговые органы - не позднее 20-го числа месяца, следующего за истекшим кварталом (см. подробнее </w:t>
      </w:r>
      <w:r w:rsidRPr="00205FDA">
        <w:rPr>
          <w:rStyle w:val="a4"/>
          <w:rFonts w:cs="Times New Roman CYR"/>
          <w:color w:val="auto"/>
        </w:rPr>
        <w:t>с. 107</w:t>
      </w:r>
      <w:r w:rsidRPr="00205FDA">
        <w:t>).</w:t>
      </w:r>
    </w:p>
    <w:p w:rsidR="00167C31" w:rsidRPr="00205FDA" w:rsidRDefault="00167C31">
      <w:r w:rsidRPr="00205FDA">
        <w:t xml:space="preserve">Во-вторых, это представление декларации по косвенным налогам при ввозе товаров из государств - членов Евразийского экономического союза. Такая декларация представляется в налоговую инспекцию не позднее 20-го числа месяца, следующего за месяцем принятия на учет импортированных товаров. Налог со стоимости ввезенных товаров должен быть уплачен в бюджет в тот же срок (см. подробнее </w:t>
      </w:r>
      <w:r w:rsidRPr="00205FDA">
        <w:rPr>
          <w:rStyle w:val="a4"/>
          <w:rFonts w:cs="Times New Roman CYR"/>
          <w:color w:val="auto"/>
        </w:rPr>
        <w:t>с. 114</w:t>
      </w:r>
      <w:r w:rsidRPr="00205FDA">
        <w:t>).</w:t>
      </w:r>
    </w:p>
    <w:p w:rsidR="00167C31" w:rsidRPr="00205FDA" w:rsidRDefault="00167C31"/>
    <w:p w:rsidR="00167C31" w:rsidRPr="00205FDA" w:rsidRDefault="00167C31">
      <w:pPr>
        <w:pStyle w:val="1"/>
        <w:rPr>
          <w:color w:val="auto"/>
        </w:rPr>
      </w:pPr>
      <w:bookmarkStart w:id="40" w:name="sub_1290"/>
      <w:r w:rsidRPr="00205FDA">
        <w:rPr>
          <w:color w:val="auto"/>
        </w:rPr>
        <w:t>1.2.9. Особенности исчисления и уплаты НДС при заключении договоров с хозяйствующими субъектами из государств - членов ЕАЭС</w:t>
      </w:r>
    </w:p>
    <w:bookmarkEnd w:id="40"/>
    <w:p w:rsidR="00167C31" w:rsidRPr="00205FDA" w:rsidRDefault="00167C31"/>
    <w:p w:rsidR="00167C31" w:rsidRPr="00205FDA" w:rsidRDefault="00167C31">
      <w:r w:rsidRPr="00205FDA">
        <w:t xml:space="preserve">С 1 января 2015 года при заключении договоров с хозяйствующими субъектами из государств - членов Евразийского экономического союза (ЕАЭС) необходимо учитывать нормы Протокола о порядке взимания косвенных налогов и механизме контроля за их уплатой при экспорте и импорте товаров, выполнении работ, оказании услуг, приведенном в </w:t>
      </w:r>
      <w:r w:rsidRPr="00205FDA">
        <w:rPr>
          <w:rStyle w:val="a4"/>
          <w:rFonts w:cs="Times New Roman CYR"/>
          <w:color w:val="auto"/>
        </w:rPr>
        <w:t>Приложении N 18</w:t>
      </w:r>
      <w:r w:rsidRPr="00205FDA">
        <w:t xml:space="preserve"> к Договору о Евразийском экономическом союзе (далее - Протокол о косвенных налогах).</w:t>
      </w:r>
    </w:p>
    <w:p w:rsidR="00167C31" w:rsidRPr="00205FDA" w:rsidRDefault="00167C31">
      <w:r w:rsidRPr="00205FDA">
        <w:t>В настоящее время членами ЕАЭС являются:</w:t>
      </w:r>
    </w:p>
    <w:p w:rsidR="00167C31" w:rsidRPr="00205FDA" w:rsidRDefault="00167C31">
      <w:r w:rsidRPr="00205FDA">
        <w:t>- Республика Беларусь;</w:t>
      </w:r>
    </w:p>
    <w:p w:rsidR="00167C31" w:rsidRPr="00205FDA" w:rsidRDefault="00167C31">
      <w:r w:rsidRPr="00205FDA">
        <w:t>- Республика Казахстан;</w:t>
      </w:r>
    </w:p>
    <w:p w:rsidR="00167C31" w:rsidRPr="00205FDA" w:rsidRDefault="00167C31">
      <w:r w:rsidRPr="00205FDA">
        <w:t>- Российская Федерация;</w:t>
      </w:r>
    </w:p>
    <w:p w:rsidR="00167C31" w:rsidRPr="00205FDA" w:rsidRDefault="00167C31">
      <w:r w:rsidRPr="00205FDA">
        <w:t>- Республика Армения;</w:t>
      </w:r>
    </w:p>
    <w:p w:rsidR="00167C31" w:rsidRPr="00205FDA" w:rsidRDefault="00167C31">
      <w:r w:rsidRPr="00205FDA">
        <w:t>- Кыргызская Республика.</w:t>
      </w:r>
    </w:p>
    <w:p w:rsidR="00167C31" w:rsidRPr="00205FDA" w:rsidRDefault="00167C31"/>
    <w:p w:rsidR="00167C31" w:rsidRPr="00205FDA" w:rsidRDefault="00167C31">
      <w:pPr>
        <w:pStyle w:val="1"/>
        <w:rPr>
          <w:color w:val="auto"/>
        </w:rPr>
      </w:pPr>
      <w:bookmarkStart w:id="41" w:name="sub_12910"/>
      <w:r w:rsidRPr="00205FDA">
        <w:rPr>
          <w:color w:val="auto"/>
        </w:rPr>
        <w:t>1.2.9.1. Реализация работ (услуг)</w:t>
      </w:r>
    </w:p>
    <w:bookmarkEnd w:id="41"/>
    <w:p w:rsidR="00167C31" w:rsidRPr="00205FDA" w:rsidRDefault="00167C31"/>
    <w:p w:rsidR="00167C31" w:rsidRPr="00205FDA" w:rsidRDefault="00167C31">
      <w:r w:rsidRPr="00205FDA">
        <w:t xml:space="preserve">Заключая договоры с контрагентами из государств - членов ЕАЭС, имейте в виду, что объект налогообложения по НДС возникает только в том случае, если местом реализации работ (услуг) признается территория РФ. При этом место реализации работ (услуг) определяется не по общим правилам, установленным в </w:t>
      </w:r>
      <w:r w:rsidRPr="00205FDA">
        <w:rPr>
          <w:rStyle w:val="a4"/>
          <w:rFonts w:cs="Times New Roman CYR"/>
          <w:color w:val="auto"/>
        </w:rPr>
        <w:t>ст. 148</w:t>
      </w:r>
      <w:r w:rsidRPr="00205FDA">
        <w:t xml:space="preserve"> НК РФ, а по специальным - закрепленным в </w:t>
      </w:r>
      <w:r w:rsidRPr="00205FDA">
        <w:rPr>
          <w:rStyle w:val="a4"/>
          <w:rFonts w:cs="Times New Roman CYR"/>
          <w:color w:val="auto"/>
        </w:rPr>
        <w:t>Протоколе</w:t>
      </w:r>
      <w:r w:rsidRPr="00205FDA">
        <w:t xml:space="preserve"> о косвенных налогах.</w:t>
      </w:r>
    </w:p>
    <w:p w:rsidR="00167C31" w:rsidRPr="00205FDA" w:rsidRDefault="00167C31">
      <w:r w:rsidRPr="00205FDA">
        <w:t xml:space="preserve">В соответствии с </w:t>
      </w:r>
      <w:r w:rsidRPr="00205FDA">
        <w:rPr>
          <w:rStyle w:val="a4"/>
          <w:rFonts w:cs="Times New Roman CYR"/>
          <w:color w:val="auto"/>
        </w:rPr>
        <w:t>п. 28</w:t>
      </w:r>
      <w:r w:rsidRPr="00205FDA">
        <w:t xml:space="preserve"> Протокола о косвенных налогах взимание косвенных налогов при выполнении работ, оказании услуг осуществляется в государстве - члене ЕАЭС, территория которого признается местом реализации работ, услуг.</w:t>
      </w:r>
    </w:p>
    <w:p w:rsidR="00167C31" w:rsidRPr="00205FDA" w:rsidRDefault="00167C31">
      <w:r w:rsidRPr="00205FDA">
        <w:t xml:space="preserve">При выполнении работ, оказании услуг налоговая база, ставки косвенных налогов, порядок их взимания и налоговые льготы (освобождение от налогообложения) определяются в соответствии с законодательством государства, территория которого признается местом реализации работ, услуг, если иное не установлено </w:t>
      </w:r>
      <w:r w:rsidRPr="00205FDA">
        <w:rPr>
          <w:rStyle w:val="a4"/>
          <w:rFonts w:cs="Times New Roman CYR"/>
          <w:color w:val="auto"/>
        </w:rPr>
        <w:t>Протоколом</w:t>
      </w:r>
      <w:r w:rsidRPr="00205FDA">
        <w:t>.</w:t>
      </w:r>
    </w:p>
    <w:p w:rsidR="00167C31" w:rsidRPr="00205FDA" w:rsidRDefault="00167C31">
      <w:r w:rsidRPr="00205FDA">
        <w:t>Исключением из общего правила являются работы по переработке давальческого сырья, ввезенного на территорию одного государства - члена ЕАЭС с территории другого государства - члена ЕАЭС с последующим вывозом продуктов переработки на территорию другого государства. Такие работы облагаются НДС по нулевой ставке.</w:t>
      </w:r>
    </w:p>
    <w:p w:rsidR="00167C31" w:rsidRPr="00205FDA" w:rsidRDefault="00167C31">
      <w:r w:rsidRPr="00205FDA">
        <w:t xml:space="preserve">Правила определения места реализации для различных видов работ (услуг) приведены в </w:t>
      </w:r>
      <w:r w:rsidRPr="00205FDA">
        <w:rPr>
          <w:rStyle w:val="a4"/>
          <w:rFonts w:cs="Times New Roman CYR"/>
          <w:color w:val="auto"/>
        </w:rPr>
        <w:t>п. 29</w:t>
      </w:r>
      <w:r w:rsidRPr="00205FDA">
        <w:t xml:space="preserve"> Протокола.</w:t>
      </w:r>
    </w:p>
    <w:p w:rsidR="00167C31" w:rsidRPr="00205FDA" w:rsidRDefault="00167C31">
      <w:r w:rsidRPr="00205FDA">
        <w:t xml:space="preserve">Во многом эти правила аналогичны тем, что содержатся в </w:t>
      </w:r>
      <w:r w:rsidRPr="00205FDA">
        <w:rPr>
          <w:rStyle w:val="a4"/>
          <w:rFonts w:cs="Times New Roman CYR"/>
          <w:color w:val="auto"/>
        </w:rPr>
        <w:t>ст. 148</w:t>
      </w:r>
      <w:r w:rsidRPr="00205FDA">
        <w:t xml:space="preserve"> НК РФ. Но есть и отличия.</w:t>
      </w:r>
    </w:p>
    <w:p w:rsidR="00167C31" w:rsidRPr="00205FDA" w:rsidRDefault="00167C31">
      <w:r w:rsidRPr="00205FDA">
        <w:t xml:space="preserve">Например, дизайнерские услуги в соответствии с </w:t>
      </w:r>
      <w:r w:rsidRPr="00205FDA">
        <w:rPr>
          <w:rStyle w:val="a4"/>
          <w:rFonts w:cs="Times New Roman CYR"/>
          <w:color w:val="auto"/>
        </w:rPr>
        <w:t>Протоколом</w:t>
      </w:r>
      <w:r w:rsidRPr="00205FDA">
        <w:t xml:space="preserve"> облагаются НДС в государстве покупателя этих услуг, а согласно </w:t>
      </w:r>
      <w:r w:rsidRPr="00205FDA">
        <w:rPr>
          <w:rStyle w:val="a4"/>
          <w:rFonts w:cs="Times New Roman CYR"/>
          <w:color w:val="auto"/>
        </w:rPr>
        <w:t>ст. 148</w:t>
      </w:r>
      <w:r w:rsidRPr="00205FDA">
        <w:t xml:space="preserve"> НК РФ такие услуги облагаются НДС по </w:t>
      </w:r>
      <w:r w:rsidRPr="00205FDA">
        <w:lastRenderedPageBreak/>
        <w:t>месту нахождения исполнителя.</w:t>
      </w:r>
    </w:p>
    <w:p w:rsidR="00167C31" w:rsidRPr="00205FDA" w:rsidRDefault="00167C31"/>
    <w:p w:rsidR="00167C31" w:rsidRPr="00205FDA" w:rsidRDefault="00167C31">
      <w:pPr>
        <w:pStyle w:val="1"/>
        <w:rPr>
          <w:color w:val="auto"/>
        </w:rPr>
      </w:pPr>
      <w:bookmarkStart w:id="42" w:name="sub_12920"/>
      <w:r w:rsidRPr="00205FDA">
        <w:rPr>
          <w:color w:val="auto"/>
        </w:rPr>
        <w:t>1.2.9.2. Импорт товаров</w:t>
      </w:r>
    </w:p>
    <w:bookmarkEnd w:id="42"/>
    <w:p w:rsidR="00167C31" w:rsidRPr="00205FDA" w:rsidRDefault="00167C31"/>
    <w:p w:rsidR="00167C31" w:rsidRPr="00205FDA" w:rsidRDefault="00167C31">
      <w:r w:rsidRPr="00205FDA">
        <w:t>При импорте товаров из стран - членов ЕАЭС НДС уплачивается не на таможне, а по месту постановки на учет российских покупателей.</w:t>
      </w:r>
    </w:p>
    <w:p w:rsidR="00167C31" w:rsidRPr="00205FDA" w:rsidRDefault="00167C31">
      <w:r w:rsidRPr="00205FDA">
        <w:t xml:space="preserve">С 1 января 2015 года при ввозе товаров из государств - членов ЕАЭС необходимо учитывать нормы </w:t>
      </w:r>
      <w:r w:rsidRPr="00205FDA">
        <w:rPr>
          <w:rStyle w:val="a4"/>
          <w:rFonts w:cs="Times New Roman CYR"/>
          <w:color w:val="auto"/>
        </w:rPr>
        <w:t>Протокола</w:t>
      </w:r>
      <w:r w:rsidRPr="00205FDA">
        <w:t xml:space="preserve"> о косвенных налогах.</w:t>
      </w:r>
    </w:p>
    <w:p w:rsidR="00167C31" w:rsidRPr="00205FDA" w:rsidRDefault="00167C31">
      <w:r w:rsidRPr="00205FDA">
        <w:t>Заметим, что действующий с 1 января 2015 года порядок взимания НДС при импорте товаров из стран - членов ЕАЭС (</w:t>
      </w:r>
      <w:r w:rsidRPr="00205FDA">
        <w:rPr>
          <w:rStyle w:val="a4"/>
          <w:rFonts w:cs="Times New Roman CYR"/>
          <w:color w:val="auto"/>
        </w:rPr>
        <w:t>раздел III</w:t>
      </w:r>
      <w:r w:rsidRPr="00205FDA">
        <w:t xml:space="preserve"> Протокола о косвенных налогах) практически не отличается от того порядка, который действовал до 1 января 2015 года при ввозе товаров из Беларуси и Казахстана.</w:t>
      </w:r>
    </w:p>
    <w:p w:rsidR="00167C31" w:rsidRPr="00205FDA" w:rsidRDefault="00167C31">
      <w:r w:rsidRPr="00205FDA">
        <w:t>Налог взимается налоговым органом страны ЕАЭС, в которую ввозится товар.</w:t>
      </w:r>
    </w:p>
    <w:p w:rsidR="00167C31" w:rsidRPr="00205FDA" w:rsidRDefault="00167C31">
      <w:r w:rsidRPr="00205FDA">
        <w:t xml:space="preserve">В соответствии с </w:t>
      </w:r>
      <w:r w:rsidRPr="00205FDA">
        <w:rPr>
          <w:rStyle w:val="a4"/>
          <w:rFonts w:cs="Times New Roman CYR"/>
          <w:color w:val="auto"/>
        </w:rPr>
        <w:t>Протоколом</w:t>
      </w:r>
      <w:r w:rsidRPr="00205FDA">
        <w:t xml:space="preserve"> при импорте товаров из стран ЕАЭС российский налогоплательщик - собственник товаров должен уплатить НДС. Это требование распространяется и на тех лиц, которые применяют специальные налоговые режимы (УСН, ЕСХН, ЕНВД).</w:t>
      </w:r>
    </w:p>
    <w:p w:rsidR="00167C31" w:rsidRPr="00205FDA" w:rsidRDefault="00167C31">
      <w:r w:rsidRPr="00205FDA">
        <w:t>Налог уплачивается покупателем по месту своего налогового учета.</w:t>
      </w:r>
    </w:p>
    <w:p w:rsidR="00167C31" w:rsidRPr="00205FDA" w:rsidRDefault="00167C31">
      <w:r w:rsidRPr="00205FDA">
        <w:t>Налоговая база определяется на дату принятия на учет импортированных товаров. Она равна сумме их стоимости и подлежащих уплате акцизов. При этом стоимостью товаров признается цена сделки, подлежащая перечислению поставщику, согласно условиям договора (</w:t>
      </w:r>
      <w:r w:rsidRPr="00205FDA">
        <w:rPr>
          <w:rStyle w:val="a4"/>
          <w:rFonts w:cs="Times New Roman CYR"/>
          <w:color w:val="auto"/>
        </w:rPr>
        <w:t>п. 14</w:t>
      </w:r>
      <w:r w:rsidRPr="00205FDA">
        <w:t xml:space="preserve"> Протокола о косвенных налогах).</w:t>
      </w:r>
    </w:p>
    <w:p w:rsidR="00167C31" w:rsidRPr="00205FDA" w:rsidRDefault="00167C31">
      <w:bookmarkStart w:id="43" w:name="sub_129201"/>
      <w:r w:rsidRPr="00205FDA">
        <w:t xml:space="preserve">Для целей определения налоговой базы стоимость товаров (в том числе товаров, являющихся результатом выполнения работ по договору (контракту) об их изготовлении), выраженная в иностранной валюте, пересчитывается в рубли по </w:t>
      </w:r>
      <w:r w:rsidRPr="00205FDA">
        <w:rPr>
          <w:rStyle w:val="a4"/>
          <w:rFonts w:cs="Times New Roman CYR"/>
          <w:color w:val="auto"/>
        </w:rPr>
        <w:t>курсу</w:t>
      </w:r>
      <w:r w:rsidRPr="00205FDA">
        <w:t xml:space="preserve"> ЦБ РФ на дату принятия товаров к учету.</w:t>
      </w:r>
    </w:p>
    <w:bookmarkEnd w:id="43"/>
    <w:p w:rsidR="00167C31" w:rsidRPr="00205FDA" w:rsidRDefault="00167C31">
      <w:r w:rsidRPr="00205FDA">
        <w:t>При ввозе товаров по договору лизинга, предусматривающему переход права собственности на них к лизингополучателю, налоговая база определяется в размере части стоимости предмета лизинга, предусмотренной на дату ее оплаты договором, независимо от фактического размера и даты осуществления лизингового платежа. Лизинговый платеж в иностранной валюте пересчитывается в рубли по курсу ЦБ РФ на дату, соответствующую моменту (дате) определения налоговой базы (</w:t>
      </w:r>
      <w:r w:rsidRPr="00205FDA">
        <w:rPr>
          <w:rStyle w:val="a4"/>
          <w:rFonts w:cs="Times New Roman CYR"/>
          <w:color w:val="auto"/>
        </w:rPr>
        <w:t>п. 15</w:t>
      </w:r>
      <w:r w:rsidRPr="00205FDA">
        <w:t xml:space="preserve"> Протокола о косвенных налогах).</w:t>
      </w:r>
    </w:p>
    <w:p w:rsidR="00167C31" w:rsidRPr="00205FDA" w:rsidRDefault="00167C31">
      <w:r w:rsidRPr="00205FDA">
        <w:t xml:space="preserve">Сумма НДС, подлежащая уплате при ввозе товаров, исчисляется с применением налоговых ставок, установленных </w:t>
      </w:r>
      <w:r w:rsidRPr="00205FDA">
        <w:rPr>
          <w:rStyle w:val="a4"/>
          <w:rFonts w:cs="Times New Roman CYR"/>
          <w:color w:val="auto"/>
        </w:rPr>
        <w:t>НК</w:t>
      </w:r>
      <w:r w:rsidRPr="00205FDA">
        <w:t xml:space="preserve"> РФ (10 или 18%).</w:t>
      </w:r>
    </w:p>
    <w:p w:rsidR="00167C31" w:rsidRPr="00205FDA" w:rsidRDefault="00167C31">
      <w:r w:rsidRPr="00205FDA">
        <w:t>Срок для уплаты НДС - не позднее 20-го числа месяца, следующего за месяцем принятия на учет импортированных товаров.</w:t>
      </w:r>
    </w:p>
    <w:p w:rsidR="00167C31" w:rsidRPr="00205FDA" w:rsidRDefault="00167C31">
      <w:r w:rsidRPr="00205FDA">
        <w:t>Для лизингового имущества срок уплаты НДС - не позднее 20-го числа месяца, следующего за месяцем срока платежа, предусмотренного договором лизинга.</w:t>
      </w:r>
    </w:p>
    <w:p w:rsidR="00167C31" w:rsidRPr="00205FDA" w:rsidRDefault="00167C31">
      <w:r w:rsidRPr="00205FDA">
        <w:t>В те же сроки, которые установлены для уплаты налога, налогоплательщик обязан представить в налоговую инспекцию налоговую декларацию</w:t>
      </w:r>
      <w:r w:rsidRPr="00205FDA">
        <w:rPr>
          <w:rStyle w:val="a4"/>
          <w:rFonts w:cs="Times New Roman CYR"/>
          <w:color w:val="auto"/>
        </w:rPr>
        <w:t>*(32)</w:t>
      </w:r>
      <w:r w:rsidRPr="00205FDA">
        <w:t>.</w:t>
      </w:r>
    </w:p>
    <w:p w:rsidR="00167C31" w:rsidRPr="00205FDA" w:rsidRDefault="00167C31">
      <w:r w:rsidRPr="00205FDA">
        <w:t xml:space="preserve">Нарушение срока подачи такой декларации карается штрафом по </w:t>
      </w:r>
      <w:r w:rsidRPr="00205FDA">
        <w:rPr>
          <w:rStyle w:val="a4"/>
          <w:rFonts w:cs="Times New Roman CYR"/>
          <w:color w:val="auto"/>
        </w:rPr>
        <w:t>ст. 119</w:t>
      </w:r>
      <w:r w:rsidRPr="00205FDA">
        <w:t xml:space="preserve"> НК РФ.</w:t>
      </w:r>
    </w:p>
    <w:p w:rsidR="00167C31" w:rsidRPr="00205FDA" w:rsidRDefault="00167C31">
      <w:r w:rsidRPr="00205FDA">
        <w:t xml:space="preserve">Вместе с налоговой декларацией в налоговую инспекцию представляются документы, перечисленные в </w:t>
      </w:r>
      <w:r w:rsidRPr="00205FDA">
        <w:rPr>
          <w:rStyle w:val="a4"/>
          <w:rFonts w:cs="Times New Roman CYR"/>
          <w:color w:val="auto"/>
        </w:rPr>
        <w:t>п. 10</w:t>
      </w:r>
      <w:r w:rsidRPr="00205FDA">
        <w:t xml:space="preserve"> Протокола о косвенных налогах.</w:t>
      </w:r>
    </w:p>
    <w:p w:rsidR="00167C31" w:rsidRPr="00205FDA" w:rsidRDefault="00167C31"/>
    <w:p w:rsidR="00167C31" w:rsidRPr="00205FDA" w:rsidRDefault="00167C31">
      <w:r w:rsidRPr="00205FDA">
        <w:rPr>
          <w:rStyle w:val="a3"/>
          <w:bCs/>
          <w:color w:val="auto"/>
        </w:rPr>
        <w:t>Товары, которые были приняты на учет в месяце их ввоза и в том же месяце были возвращены из-за ненадлежащего качества, в налоговую декларацию не включаются, и НДС по ним не уплачивается.</w:t>
      </w:r>
    </w:p>
    <w:p w:rsidR="00167C31" w:rsidRPr="00205FDA" w:rsidRDefault="00167C31"/>
    <w:p w:rsidR="00167C31" w:rsidRPr="00205FDA" w:rsidRDefault="00167C31">
      <w:r w:rsidRPr="00205FDA">
        <w:t>Если налогоплательщик вернул товары по истечении месяца, в котором они были приняты на учет, ему придется представить уточненную декларацию (</w:t>
      </w:r>
      <w:r w:rsidRPr="00205FDA">
        <w:rPr>
          <w:rStyle w:val="a4"/>
          <w:rFonts w:cs="Times New Roman CYR"/>
          <w:color w:val="auto"/>
        </w:rPr>
        <w:t>п. 23</w:t>
      </w:r>
      <w:r w:rsidRPr="00205FDA">
        <w:t xml:space="preserve"> Протокола о косвенных налогах).</w:t>
      </w:r>
    </w:p>
    <w:p w:rsidR="00167C31" w:rsidRPr="00205FDA" w:rsidRDefault="00167C31">
      <w:r w:rsidRPr="00205FDA">
        <w:lastRenderedPageBreak/>
        <w:t>Возврат товаров по причине ненадлежащего качества и (или) комплектации должен быть подтвержден согласованной участниками договора (контракта) претензией, а также документами, соответствующими дальнейшему совершению операций с такими товарами. К таким документам могут относиться акты приема-передачи товаров (в случае отсутствия транспортировки возвращенных товаров), транспортные (товаросопроводительные) документы (в случае транспортировки возвращенных товаров), акты уничтожения или иные документы.</w:t>
      </w:r>
    </w:p>
    <w:p w:rsidR="00167C31" w:rsidRPr="00205FDA" w:rsidRDefault="00167C31">
      <w:r w:rsidRPr="00205FDA">
        <w:t>Если НДС по возвращенным товарам уже был предъявлен к вычету, то соответствующие суммы налога подлежат восстановлению в том квартале, в котором произведен возврат.</w:t>
      </w:r>
    </w:p>
    <w:p w:rsidR="00167C31" w:rsidRPr="00205FDA" w:rsidRDefault="00167C31">
      <w:r w:rsidRPr="00205FDA">
        <w:t>При увеличении стоимости импортированных товаров в случае увеличения их цены по истечении месяца, в котором товары были приняты налогоплательщиком к учету, налоговая база для целей уплаты НДС увеличивается на разницу между измененной и предыдущей стоимостью импортированных товаров. Уплата НДС и представление налоговой декларации производятся не позднее 20-го числа месяца, следующего за месяцем, в котором участники договора (контракта) изменили цену импортированных товаров (</w:t>
      </w:r>
      <w:r w:rsidRPr="00205FDA">
        <w:rPr>
          <w:rStyle w:val="a4"/>
          <w:rFonts w:cs="Times New Roman CYR"/>
          <w:color w:val="auto"/>
        </w:rPr>
        <w:t>п. 24</w:t>
      </w:r>
      <w:r w:rsidRPr="00205FDA">
        <w:t xml:space="preserve"> Протокола о косвенных налогах).</w:t>
      </w:r>
    </w:p>
    <w:p w:rsidR="00167C31" w:rsidRPr="00205FDA" w:rsidRDefault="00167C31">
      <w:r w:rsidRPr="00205FDA">
        <w:t xml:space="preserve">Суммы НДС, уплаченные по товарам, ввезенным из стран ЕАЭС, подлежат вычетам в порядке, предусмотренном </w:t>
      </w:r>
      <w:r w:rsidRPr="00205FDA">
        <w:rPr>
          <w:rStyle w:val="a4"/>
          <w:rFonts w:cs="Times New Roman CYR"/>
          <w:color w:val="auto"/>
        </w:rPr>
        <w:t>НК</w:t>
      </w:r>
      <w:r w:rsidRPr="00205FDA">
        <w:t xml:space="preserve"> РФ.</w:t>
      </w:r>
    </w:p>
    <w:p w:rsidR="00167C31" w:rsidRPr="00205FDA" w:rsidRDefault="00167C31"/>
    <w:p w:rsidR="00167C31" w:rsidRPr="00205FDA" w:rsidRDefault="00167C31">
      <w:pPr>
        <w:pStyle w:val="1"/>
        <w:rPr>
          <w:color w:val="auto"/>
        </w:rPr>
      </w:pPr>
      <w:bookmarkStart w:id="44" w:name="sub_12930"/>
      <w:r w:rsidRPr="00205FDA">
        <w:rPr>
          <w:color w:val="auto"/>
        </w:rPr>
        <w:t>1.2.9.3. Экспорт товаров</w:t>
      </w:r>
    </w:p>
    <w:bookmarkEnd w:id="44"/>
    <w:p w:rsidR="00167C31" w:rsidRPr="00205FDA" w:rsidRDefault="00167C31"/>
    <w:p w:rsidR="00167C31" w:rsidRPr="00205FDA" w:rsidRDefault="00167C31">
      <w:r w:rsidRPr="00205FDA">
        <w:t>При экспорте товаров в государства - члены ЕАЭС применяется нулевая ставка НДС. При этом порядок исчисления налоговой базы и порядок подтверждения нулевой ставки практически не отличаются от правил, которые действовали до 1 января 2015 года.</w:t>
      </w:r>
    </w:p>
    <w:p w:rsidR="00167C31" w:rsidRPr="00205FDA" w:rsidRDefault="00167C31">
      <w:r w:rsidRPr="00205FDA">
        <w:t xml:space="preserve">Основное нововведение, которое следует отметить, - в </w:t>
      </w:r>
      <w:r w:rsidRPr="00205FDA">
        <w:rPr>
          <w:rStyle w:val="a4"/>
          <w:rFonts w:cs="Times New Roman CYR"/>
          <w:color w:val="auto"/>
        </w:rPr>
        <w:t>п. 11</w:t>
      </w:r>
      <w:r w:rsidRPr="00205FDA">
        <w:t xml:space="preserve"> Протокола о косвенных налогах установлены правила корректировки налоговой базы в случае ее изменения в сторону увеличения (уменьшения) из-за увеличения (уменьшения) цены реализованных товаров либо уменьшения количества (объема) реализованных товаров в связи с их возвратом по причине ненадлежащего качества и (или) комплектации. Налоговая база в этом случае корректируется в том налоговом (отчетном) периоде, в котором участники договора (контракта) изменили цену (согласовали возврат) экспортированных товаров.</w:t>
      </w:r>
    </w:p>
    <w:p w:rsidR="00167C31" w:rsidRPr="00205FDA" w:rsidRDefault="00167C31"/>
    <w:p w:rsidR="00167C31" w:rsidRPr="00205FDA" w:rsidRDefault="00167C31">
      <w:pPr>
        <w:pStyle w:val="1"/>
        <w:rPr>
          <w:color w:val="auto"/>
        </w:rPr>
      </w:pPr>
      <w:bookmarkStart w:id="45" w:name="sub_1300"/>
      <w:r w:rsidRPr="00205FDA">
        <w:rPr>
          <w:color w:val="auto"/>
        </w:rPr>
        <w:t>1.3. Транспортный налог</w:t>
      </w:r>
    </w:p>
    <w:bookmarkEnd w:id="45"/>
    <w:p w:rsidR="00167C31" w:rsidRPr="00205FDA" w:rsidRDefault="00167C31"/>
    <w:p w:rsidR="00167C31" w:rsidRPr="00205FDA" w:rsidRDefault="00167C31">
      <w:r w:rsidRPr="00205FDA">
        <w:t>С 1 января 2015 года организации обязаны исчислять авансовые платежи по транспортному налогу с учетом повышающих коэффициентов, установленных в отношении дорогих автомобилей (</w:t>
      </w:r>
      <w:r w:rsidRPr="00205FDA">
        <w:rPr>
          <w:rStyle w:val="a4"/>
          <w:rFonts w:cs="Times New Roman CYR"/>
          <w:color w:val="auto"/>
        </w:rPr>
        <w:t>пункты 2</w:t>
      </w:r>
      <w:r w:rsidRPr="00205FDA">
        <w:t xml:space="preserve"> и </w:t>
      </w:r>
      <w:r w:rsidRPr="00205FDA">
        <w:rPr>
          <w:rStyle w:val="a4"/>
          <w:rFonts w:cs="Times New Roman CYR"/>
          <w:color w:val="auto"/>
        </w:rPr>
        <w:t>2.1 ст. 362</w:t>
      </w:r>
      <w:r w:rsidRPr="00205FDA">
        <w:t xml:space="preserve"> НК РФ).</w:t>
      </w:r>
    </w:p>
    <w:p w:rsidR="00167C31" w:rsidRPr="00205FDA" w:rsidRDefault="00167C31">
      <w:r w:rsidRPr="00205FDA">
        <w:t>Напомним, что эти коэффициенты применяются при определении суммы данного налога на легковые автомобили средней стоимостью от 3 миллионов рублей начиная с периода 2014 года.</w:t>
      </w:r>
    </w:p>
    <w:p w:rsidR="00167C31" w:rsidRPr="00205FDA" w:rsidRDefault="00167C31">
      <w:r w:rsidRPr="00205FDA">
        <w:t>До 1 января 2015 года повышающий коэффициент необходимо было применять только при уплате транспортного налога за налоговый период.</w:t>
      </w:r>
    </w:p>
    <w:p w:rsidR="00167C31" w:rsidRPr="00205FDA" w:rsidRDefault="00167C31">
      <w:r w:rsidRPr="00205FDA">
        <w:t xml:space="preserve">При расчете авансовых платежей, перечисляемых в бюджет в течение 2014 года, коэффициенты не применялись, поскольку </w:t>
      </w:r>
      <w:r w:rsidRPr="00205FDA">
        <w:rPr>
          <w:rStyle w:val="a4"/>
          <w:rFonts w:cs="Times New Roman CYR"/>
          <w:color w:val="auto"/>
        </w:rPr>
        <w:t>п. 2.1 ст. 362</w:t>
      </w:r>
      <w:r w:rsidRPr="00205FDA">
        <w:t xml:space="preserve"> НК РФ не содержал соответствующих положений (см. </w:t>
      </w:r>
      <w:r w:rsidRPr="00205FDA">
        <w:rPr>
          <w:rStyle w:val="a4"/>
          <w:rFonts w:cs="Times New Roman CYR"/>
          <w:color w:val="auto"/>
        </w:rPr>
        <w:t>письмо</w:t>
      </w:r>
      <w:r w:rsidRPr="00205FDA">
        <w:t xml:space="preserve"> Минфина России от 11.04.2014 N 03-05-04-01/16508, которое направлено нижестоящим налоговым органам </w:t>
      </w:r>
      <w:r w:rsidRPr="00205FDA">
        <w:rPr>
          <w:rStyle w:val="a4"/>
          <w:rFonts w:cs="Times New Roman CYR"/>
          <w:color w:val="auto"/>
        </w:rPr>
        <w:t>письмом</w:t>
      </w:r>
      <w:r w:rsidRPr="00205FDA">
        <w:t xml:space="preserve"> ФНС России от 22.04.2014 N БС-4-11/7781@).</w:t>
      </w:r>
    </w:p>
    <w:p w:rsidR="00167C31" w:rsidRPr="00205FDA" w:rsidRDefault="00167C31">
      <w:r w:rsidRPr="00205FDA">
        <w:t xml:space="preserve">В этой связи обратим внимание на </w:t>
      </w:r>
      <w:r w:rsidRPr="00205FDA">
        <w:rPr>
          <w:rStyle w:val="a4"/>
          <w:rFonts w:cs="Times New Roman CYR"/>
          <w:color w:val="auto"/>
        </w:rPr>
        <w:t>письмо</w:t>
      </w:r>
      <w:r w:rsidRPr="00205FDA">
        <w:t xml:space="preserve"> Минфина России от 01.06.2015 N 03-05-04-04/31532 (доведено до нижестоящих налоговых органов </w:t>
      </w:r>
      <w:r w:rsidRPr="00205FDA">
        <w:rPr>
          <w:rStyle w:val="a4"/>
          <w:rFonts w:cs="Times New Roman CYR"/>
          <w:color w:val="auto"/>
        </w:rPr>
        <w:t>письмом</w:t>
      </w:r>
      <w:r w:rsidRPr="00205FDA">
        <w:t xml:space="preserve"> ФНС от 11.06.2015 N БС-4-11/10285). В этом письме разъясняется порядок применения Перечня легковых автомобилей средней стоимостью от 3 миллионов рублей (далее - Перечень легковых автомобилей).</w:t>
      </w:r>
    </w:p>
    <w:p w:rsidR="00167C31" w:rsidRPr="00205FDA" w:rsidRDefault="00167C31">
      <w:r w:rsidRPr="00205FDA">
        <w:t xml:space="preserve">Перечень легковых автомобилей размещается ежегодно не позднее 1 марта на официальном сайте федерального органа исполнительной власти, осуществляющего функции по выработке </w:t>
      </w:r>
      <w:r w:rsidRPr="00205FDA">
        <w:lastRenderedPageBreak/>
        <w:t>государственной политики и нормативно-правовому регулированию в сфере торговли, в информационно-телекоммуникационной сети Интернет.</w:t>
      </w:r>
    </w:p>
    <w:p w:rsidR="00167C31" w:rsidRPr="00205FDA" w:rsidRDefault="00167C31">
      <w:r w:rsidRPr="00205FDA">
        <w:rPr>
          <w:rStyle w:val="a4"/>
          <w:rFonts w:cs="Times New Roman CYR"/>
          <w:color w:val="auto"/>
        </w:rPr>
        <w:t>Перечень</w:t>
      </w:r>
      <w:r w:rsidRPr="00205FDA">
        <w:t xml:space="preserve"> легковых автомобилей размещен на </w:t>
      </w:r>
      <w:r w:rsidRPr="00205FDA">
        <w:rPr>
          <w:rStyle w:val="a4"/>
          <w:rFonts w:cs="Times New Roman CYR"/>
          <w:color w:val="auto"/>
        </w:rPr>
        <w:t>официальном сайте</w:t>
      </w:r>
      <w:r w:rsidRPr="00205FDA">
        <w:t xml:space="preserve"> Минпромторга России 28 февраля 2014 года.</w:t>
      </w:r>
    </w:p>
    <w:p w:rsidR="00167C31" w:rsidRPr="00205FDA" w:rsidRDefault="00167C31">
      <w:r w:rsidRPr="00205FDA">
        <w:rPr>
          <w:rStyle w:val="a4"/>
          <w:rFonts w:cs="Times New Roman CYR"/>
          <w:color w:val="auto"/>
        </w:rPr>
        <w:t>Перечень</w:t>
      </w:r>
      <w:r w:rsidRPr="00205FDA">
        <w:t xml:space="preserve"> легковых автомобилей для налогового периода 2015 года размещен на </w:t>
      </w:r>
      <w:r w:rsidRPr="00205FDA">
        <w:rPr>
          <w:rStyle w:val="a4"/>
          <w:rFonts w:cs="Times New Roman CYR"/>
          <w:color w:val="auto"/>
        </w:rPr>
        <w:t>официальном сайте</w:t>
      </w:r>
      <w:r w:rsidRPr="00205FDA">
        <w:t xml:space="preserve"> Минпромторга России 27 февраля 2015 года.</w:t>
      </w:r>
    </w:p>
    <w:p w:rsidR="00167C31" w:rsidRPr="00205FDA" w:rsidRDefault="00167C31">
      <w:r w:rsidRPr="00205FDA">
        <w:t xml:space="preserve">По разъяснению Минфина, приведенному в упомянутом выше письме, </w:t>
      </w:r>
      <w:r w:rsidRPr="00205FDA">
        <w:rPr>
          <w:rStyle w:val="a4"/>
          <w:rFonts w:cs="Times New Roman CYR"/>
          <w:color w:val="auto"/>
        </w:rPr>
        <w:t>Перечень</w:t>
      </w:r>
      <w:r w:rsidRPr="00205FDA">
        <w:t xml:space="preserve"> легковых автомобилей, размещенный 28 февраля 2014 года, применяется для налогового периода 2014 года, а </w:t>
      </w:r>
      <w:r w:rsidRPr="00205FDA">
        <w:rPr>
          <w:rStyle w:val="a4"/>
          <w:rFonts w:cs="Times New Roman CYR"/>
          <w:color w:val="auto"/>
        </w:rPr>
        <w:t>Перечень</w:t>
      </w:r>
      <w:r w:rsidRPr="00205FDA">
        <w:t xml:space="preserve"> легковых автомобилей от 27 февраля 2015 года - для налогового периода 2015 года</w:t>
      </w:r>
      <w:r w:rsidRPr="00205FDA">
        <w:rPr>
          <w:rStyle w:val="a4"/>
          <w:rFonts w:cs="Times New Roman CYR"/>
          <w:color w:val="auto"/>
        </w:rPr>
        <w:t>*(33)</w:t>
      </w:r>
      <w:r w:rsidRPr="00205FDA">
        <w:t>.</w:t>
      </w:r>
    </w:p>
    <w:p w:rsidR="00167C31" w:rsidRPr="00205FDA" w:rsidRDefault="00167C31"/>
    <w:p w:rsidR="00167C31" w:rsidRPr="00205FDA" w:rsidRDefault="00167C31">
      <w:pPr>
        <w:pStyle w:val="1"/>
        <w:rPr>
          <w:color w:val="auto"/>
        </w:rPr>
      </w:pPr>
      <w:bookmarkStart w:id="46" w:name="sub_1400"/>
      <w:r w:rsidRPr="00205FDA">
        <w:rPr>
          <w:color w:val="auto"/>
        </w:rPr>
        <w:t>1.4. Налог на имущество организаций</w:t>
      </w:r>
    </w:p>
    <w:bookmarkEnd w:id="46"/>
    <w:p w:rsidR="00167C31" w:rsidRPr="00205FDA" w:rsidRDefault="00167C31"/>
    <w:p w:rsidR="00167C31" w:rsidRPr="00205FDA" w:rsidRDefault="00167C31">
      <w:pPr>
        <w:pStyle w:val="1"/>
        <w:rPr>
          <w:color w:val="auto"/>
        </w:rPr>
      </w:pPr>
      <w:bookmarkStart w:id="47" w:name="sub_1410"/>
      <w:r w:rsidRPr="00205FDA">
        <w:rPr>
          <w:color w:val="auto"/>
        </w:rPr>
        <w:t>1.4.1. Уплата налога исходя из кадастровой стоимости</w:t>
      </w:r>
    </w:p>
    <w:bookmarkEnd w:id="47"/>
    <w:p w:rsidR="00167C31" w:rsidRPr="00205FDA" w:rsidRDefault="00167C31"/>
    <w:p w:rsidR="00167C31" w:rsidRPr="00205FDA" w:rsidRDefault="00167C31">
      <w:r w:rsidRPr="00205FDA">
        <w:t>С 1 января 2014 года в отношении отдельных объектов недвижимости налоговая база может определяться как их кадастровая стоимость по состоянию на 1 января соответствующего года (</w:t>
      </w:r>
      <w:r w:rsidRPr="00205FDA">
        <w:rPr>
          <w:rStyle w:val="a4"/>
          <w:rFonts w:cs="Times New Roman CYR"/>
          <w:color w:val="auto"/>
        </w:rPr>
        <w:t>п. 2 ст. 375</w:t>
      </w:r>
      <w:r w:rsidRPr="00205FDA">
        <w:t xml:space="preserve"> НК РФ).</w:t>
      </w:r>
    </w:p>
    <w:p w:rsidR="00167C31" w:rsidRPr="00205FDA" w:rsidRDefault="00167C31">
      <w:r w:rsidRPr="00205FDA">
        <w:t xml:space="preserve">При этом нормы главы 30 НК РФ в редакции, действовавшей в 2014 году, не устанавливали специальных правил определения налоговой базы в случае, если объект недвижимости находился в собственности организации не все 12 месяцев года (например, объект был приобретен (продан) в течение года). </w:t>
      </w:r>
      <w:r w:rsidRPr="00205FDA">
        <w:rPr>
          <w:rStyle w:val="a4"/>
          <w:rFonts w:cs="Times New Roman CYR"/>
          <w:color w:val="auto"/>
        </w:rPr>
        <w:t>Пунктом 5 ст. 382</w:t>
      </w:r>
      <w:r w:rsidRPr="00205FDA">
        <w:t xml:space="preserve"> НК РФ в редакции, действовавшей до 1 января 2015 года, соответствующие особенности были установлены лишь в отношении объектов недвижимости иностранных организаций.</w:t>
      </w:r>
    </w:p>
    <w:p w:rsidR="00167C31" w:rsidRPr="00205FDA" w:rsidRDefault="00167C31">
      <w:r w:rsidRPr="00205FDA">
        <w:t>Поэтому формально налог на имущество за 2014 год должен был исчисляться российской организацией исходя из ставки налога и кадастровой стоимости объекта по состоянию на 1 января 2014 года без применения каких-либо коэффициентов независимо от того, сколько месяцев в течение года объект находился в собственности организации. То есть организация, которая приобрела объект, например, в ноябре 2014 года, должна была заплатить налог в том же размере, что и организация, владеющая таким же объектом весь год.</w:t>
      </w:r>
    </w:p>
    <w:p w:rsidR="00167C31" w:rsidRPr="00205FDA" w:rsidRDefault="00167C31">
      <w:r w:rsidRPr="00205FDA">
        <w:t>Очевидно, что это неправильно.</w:t>
      </w:r>
    </w:p>
    <w:p w:rsidR="00167C31" w:rsidRPr="00205FDA" w:rsidRDefault="00167C31">
      <w:r w:rsidRPr="00205FDA">
        <w:t xml:space="preserve">Данное упущение законодателя было исправлено </w:t>
      </w:r>
      <w:r w:rsidRPr="00205FDA">
        <w:rPr>
          <w:rStyle w:val="a4"/>
          <w:rFonts w:cs="Times New Roman CYR"/>
          <w:color w:val="auto"/>
        </w:rPr>
        <w:t>Федеральным законом</w:t>
      </w:r>
      <w:r w:rsidRPr="00205FDA">
        <w:t xml:space="preserve"> от 02.04.2014 N 52-ФЗ, который внес изменения в </w:t>
      </w:r>
      <w:r w:rsidRPr="00205FDA">
        <w:rPr>
          <w:rStyle w:val="a4"/>
          <w:rFonts w:cs="Times New Roman CYR"/>
          <w:color w:val="auto"/>
        </w:rPr>
        <w:t>п. 5 ст. 382</w:t>
      </w:r>
      <w:r w:rsidRPr="00205FDA">
        <w:t xml:space="preserve"> НК РФ. Согласно внесенным изменениям, в случае возникновения (прекращения) у налогоплательщика в течение года права собственности на объекты недвижимого имущества, по которым налог исчисляется исходя из кадастровой стоимости, исчисление суммы налога (авансовых платежей по налогу) в отношении данных объектов осуществляется с учетом коэффициента, определяемого как отношение количества полных месяцев, в течение которых данные объекты находились в собственности налогоплательщика, к количеству месяцев в налоговом (отчетном) периоде.</w:t>
      </w:r>
    </w:p>
    <w:p w:rsidR="00167C31" w:rsidRPr="00205FDA" w:rsidRDefault="00167C31">
      <w:r w:rsidRPr="00205FDA">
        <w:t xml:space="preserve">Новая редакция </w:t>
      </w:r>
      <w:r w:rsidRPr="00205FDA">
        <w:rPr>
          <w:rStyle w:val="a4"/>
          <w:rFonts w:cs="Times New Roman CYR"/>
          <w:color w:val="auto"/>
        </w:rPr>
        <w:t>п. 5 ст. 382</w:t>
      </w:r>
      <w:r w:rsidRPr="00205FDA">
        <w:t xml:space="preserve"> НК РФ (с учетом изменений, внесенных </w:t>
      </w:r>
      <w:r w:rsidRPr="00205FDA">
        <w:rPr>
          <w:rStyle w:val="a4"/>
          <w:rFonts w:cs="Times New Roman CYR"/>
          <w:color w:val="auto"/>
        </w:rPr>
        <w:t>Законом</w:t>
      </w:r>
      <w:r w:rsidRPr="00205FDA">
        <w:t xml:space="preserve"> N 52-ФЗ) вступила в силу с 1 января 2015 года.</w:t>
      </w:r>
    </w:p>
    <w:p w:rsidR="00167C31" w:rsidRPr="00205FDA" w:rsidRDefault="00167C31"/>
    <w:p w:rsidR="00167C31" w:rsidRPr="00205FDA" w:rsidRDefault="00167C31">
      <w:r w:rsidRPr="00205FDA">
        <w:rPr>
          <w:rStyle w:val="a3"/>
          <w:bCs/>
          <w:color w:val="auto"/>
        </w:rPr>
        <w:t>Обратите внимание!</w:t>
      </w:r>
      <w:r w:rsidRPr="00205FDA">
        <w:t xml:space="preserve"> В </w:t>
      </w:r>
      <w:r w:rsidRPr="00205FDA">
        <w:rPr>
          <w:rStyle w:val="a4"/>
          <w:rFonts w:cs="Times New Roman CYR"/>
          <w:color w:val="auto"/>
        </w:rPr>
        <w:t>письме</w:t>
      </w:r>
      <w:r w:rsidRPr="00205FDA">
        <w:t xml:space="preserve"> ФНС от 23.03.2015 N БС-4-11/4606@ разъясняется, что при определении коэффициента, применяемого при исчислении суммы налога на имущество (сумм авансовых платежей по налогу) в случае возникновения у налогоплательщика в течение налогового (отчетного) периода права собственности на объекты недвижимого имущества, по которым налог исчисляется из кадастровой стоимости, за полный месяц принимается любое количество дней в месяце возникновения права собственности вне зависимости от порядка определения налоговой базы у предыдущего правообладателя.</w:t>
      </w:r>
    </w:p>
    <w:p w:rsidR="00167C31" w:rsidRPr="00205FDA" w:rsidRDefault="00167C31"/>
    <w:p w:rsidR="00167C31" w:rsidRPr="00205FDA" w:rsidRDefault="00167C31">
      <w:r w:rsidRPr="00205FDA">
        <w:rPr>
          <w:rStyle w:val="a3"/>
          <w:bCs/>
          <w:color w:val="auto"/>
        </w:rPr>
        <w:lastRenderedPageBreak/>
        <w:t>Пример 1.9</w:t>
      </w:r>
    </w:p>
    <w:p w:rsidR="00167C31" w:rsidRPr="00205FDA" w:rsidRDefault="00167C31">
      <w:r w:rsidRPr="00205FDA">
        <w:t>Организация "Альфа" в мае 2015 года приобрела офисное здание, которое на 1 января 2015 года включено в перечень объектов недвижимости, размещенный на сайте уполномоченного органа. Кадастровая стоимость здания - 120 000 000 руб. Ставка налога - 1%.</w:t>
      </w:r>
    </w:p>
    <w:p w:rsidR="00167C31" w:rsidRPr="00205FDA" w:rsidRDefault="00167C31">
      <w:r w:rsidRPr="00205FDA">
        <w:t>В данной ситуации сумма налога на имущество за 2015 год, которую организация "Альфа" должна уплатить в отношении этого здания, определяется с применением коэффициента 7/12:</w:t>
      </w:r>
    </w:p>
    <w:p w:rsidR="00167C31" w:rsidRPr="00205FDA" w:rsidRDefault="00167C31">
      <w:r w:rsidRPr="00205FDA">
        <w:t>120 000 000 руб. х 0,01 х 8/12 = 800 000 руб.</w:t>
      </w:r>
    </w:p>
    <w:p w:rsidR="00167C31" w:rsidRPr="00205FDA" w:rsidRDefault="00167C31"/>
    <w:p w:rsidR="00167C31" w:rsidRPr="00205FDA" w:rsidRDefault="00167C31">
      <w:r w:rsidRPr="00205FDA">
        <w:rPr>
          <w:rStyle w:val="a3"/>
          <w:bCs/>
          <w:color w:val="auto"/>
        </w:rPr>
        <w:t>Обратите внимание!</w:t>
      </w:r>
      <w:r w:rsidRPr="00205FDA">
        <w:t xml:space="preserve"> Минфин и ФНС России посчитали возможным распространить порядок, закрепленный в новой редакции </w:t>
      </w:r>
      <w:r w:rsidRPr="00205FDA">
        <w:rPr>
          <w:rStyle w:val="a4"/>
          <w:rFonts w:cs="Times New Roman CYR"/>
          <w:color w:val="auto"/>
        </w:rPr>
        <w:t>п. 5 ст. 382</w:t>
      </w:r>
      <w:r w:rsidRPr="00205FDA">
        <w:t xml:space="preserve"> НК РФ, на 2014 год.</w:t>
      </w:r>
    </w:p>
    <w:p w:rsidR="00167C31" w:rsidRPr="00205FDA" w:rsidRDefault="00167C31">
      <w:r w:rsidRPr="00205FDA">
        <w:t xml:space="preserve">В </w:t>
      </w:r>
      <w:r w:rsidRPr="00205FDA">
        <w:rPr>
          <w:rStyle w:val="a4"/>
          <w:rFonts w:cs="Times New Roman CYR"/>
          <w:color w:val="auto"/>
        </w:rPr>
        <w:t>письме</w:t>
      </w:r>
      <w:r w:rsidRPr="00205FDA">
        <w:t xml:space="preserve"> ФНС от 19.06.2014 N БС-4-11/11793 (согласовано с Минфином России) указано, что в случае возникновения (прекращения) у налогоплательщика в течение налогового (отчетного) периода права собственности на объекты недвижимого имущества исчисление суммы налога (авансовых платежей по налогу) за 2014 год в отношении данных объектов должно осуществляться с учетом коэффициента, определяемого как отношение количества полных месяцев, в течение которых объекты находились в собственности организации, к количеству месяцев в налоговом (отчетном) периоде.</w:t>
      </w:r>
    </w:p>
    <w:p w:rsidR="00167C31" w:rsidRPr="00205FDA" w:rsidRDefault="00167C31"/>
    <w:p w:rsidR="00167C31" w:rsidRPr="00205FDA" w:rsidRDefault="00167C31">
      <w:r w:rsidRPr="00205FDA">
        <w:t>Перечень объектов недвижимого имущества, в отношении которых налоговая база определяется как кадастровая стоимость, устанавливает уполномоченный орган исполнительной власти субъекта РФ (</w:t>
      </w:r>
      <w:r w:rsidRPr="00205FDA">
        <w:rPr>
          <w:rStyle w:val="a4"/>
          <w:rFonts w:cs="Times New Roman CYR"/>
          <w:color w:val="auto"/>
        </w:rPr>
        <w:t>подп. 1 п. 7 ст. 378.2</w:t>
      </w:r>
      <w:r w:rsidRPr="00205FDA">
        <w:t xml:space="preserve"> НК РФ).</w:t>
      </w:r>
    </w:p>
    <w:p w:rsidR="00167C31" w:rsidRPr="00205FDA" w:rsidRDefault="00167C31">
      <w:r w:rsidRPr="00205FDA">
        <w:t xml:space="preserve">Согласно </w:t>
      </w:r>
      <w:r w:rsidRPr="00205FDA">
        <w:rPr>
          <w:rStyle w:val="a4"/>
          <w:rFonts w:cs="Times New Roman CYR"/>
          <w:color w:val="auto"/>
        </w:rPr>
        <w:t>п. 10 ст. 378.2</w:t>
      </w:r>
      <w:r w:rsidRPr="00205FDA">
        <w:t xml:space="preserve"> НК РФ выявленные в течение налогового периода объекты, не включенные в перечень по состоянию на 1 января года налогового периода, по общему правилу включаются в перечень на следующий налоговый период.</w:t>
      </w:r>
    </w:p>
    <w:p w:rsidR="00167C31" w:rsidRPr="00205FDA" w:rsidRDefault="00167C31">
      <w:r w:rsidRPr="00205FDA">
        <w:t>Однако с 1 января 2015 года из общего правила появилось исключение, касающееся объектов, которые образованы в течение текущего налогового периода в результате раздела или иного соответствующего законодательству РФ действия с объектом, входящим в перечень по состоянию на 1 января года данного налогового периода.</w:t>
      </w:r>
    </w:p>
    <w:p w:rsidR="00167C31" w:rsidRPr="00205FDA" w:rsidRDefault="00167C31">
      <w:r w:rsidRPr="00205FDA">
        <w:t xml:space="preserve">Согласно новому </w:t>
      </w:r>
      <w:r w:rsidRPr="00205FDA">
        <w:rPr>
          <w:rStyle w:val="a4"/>
          <w:rFonts w:cs="Times New Roman CYR"/>
          <w:color w:val="auto"/>
        </w:rPr>
        <w:t>абз. 2 п. 10 ст. 378.2</w:t>
      </w:r>
      <w:r w:rsidRPr="00205FDA">
        <w:t xml:space="preserve"> НК РФ вновь образованный объект недвижимого имущества при условии соответствия его критериям, предусмотренным в ст. 378.2 НК РФ, подлежит налогообложению по кадастровой стоимости, определенной на дату постановки такого объекта на государственный кадастровый учет до включения его в перечень.</w:t>
      </w:r>
    </w:p>
    <w:p w:rsidR="00167C31" w:rsidRPr="00205FDA" w:rsidRDefault="00167C31">
      <w:r w:rsidRPr="00205FDA">
        <w:t>С 1 января 2015 года расширен перечень объектов, в отношении которых база по налогу на имущество определяется как кадастровая стоимость.</w:t>
      </w:r>
    </w:p>
    <w:p w:rsidR="00167C31" w:rsidRPr="00205FDA" w:rsidRDefault="00167C31">
      <w:r w:rsidRPr="00205FDA">
        <w:t xml:space="preserve">В него дополнительно включены жилые дома и жилые помещения, которые не учитываются в бухучете в качестве объектов основных средств (новый </w:t>
      </w:r>
      <w:r w:rsidRPr="00205FDA">
        <w:rPr>
          <w:rStyle w:val="a4"/>
          <w:rFonts w:cs="Times New Roman CYR"/>
          <w:color w:val="auto"/>
        </w:rPr>
        <w:t>подп. 4 п. 1 ст. 378.2</w:t>
      </w:r>
      <w:r w:rsidRPr="00205FDA">
        <w:t xml:space="preserve"> НК РФ).</w:t>
      </w:r>
    </w:p>
    <w:p w:rsidR="00167C31" w:rsidRPr="00205FDA" w:rsidRDefault="00167C31"/>
    <w:p w:rsidR="00167C31" w:rsidRPr="00205FDA" w:rsidRDefault="00167C31">
      <w:r w:rsidRPr="00205FDA">
        <w:rPr>
          <w:rStyle w:val="a3"/>
          <w:bCs/>
          <w:color w:val="auto"/>
        </w:rPr>
        <w:t>С 2015 года жилые дома и жилые помещения, учитываемые на балансе не в составе основных средств, а в качестве иных активов, в том числе товаров, готовой продукции, материальных запасов и т.п., могут облагаться налогом на имущество по кадастровой стоимости.</w:t>
      </w:r>
    </w:p>
    <w:p w:rsidR="00167C31" w:rsidRPr="00205FDA" w:rsidRDefault="00167C31"/>
    <w:p w:rsidR="00167C31" w:rsidRPr="00205FDA" w:rsidRDefault="00167C31">
      <w:r w:rsidRPr="00205FDA">
        <w:t>По разъяснению ФНС, налоговая база в отношении жилых домов и жилых помещений, не учитываемых на балансе в качестве объектов основных средств, определяется исходя из их кадастровой стоимости в случае принятия в субъекте Российской Федерации закона, устанавливающего особенности определения налоговой базы исходя из кадастровой стоимости, в том числе в отношении указанных объектов (или только в отношении указанных объектов).</w:t>
      </w:r>
    </w:p>
    <w:p w:rsidR="00167C31" w:rsidRPr="00205FDA" w:rsidRDefault="00167C31">
      <w:r w:rsidRPr="00205FDA">
        <w:t>При этом указанные объекты не подлежат включению в определяемые уполномоченными органами власти субъектов Российской Федерации Перечни объектов недвижимого имущества, налоговая база в отношении которых определяется как кадастровая стоимость.</w:t>
      </w:r>
    </w:p>
    <w:p w:rsidR="00167C31" w:rsidRPr="00205FDA" w:rsidRDefault="00167C31">
      <w:r w:rsidRPr="00205FDA">
        <w:lastRenderedPageBreak/>
        <w:t xml:space="preserve">Если в отношении жилых домов и жилых помещений, не учитываемых на балансе в качестве объектов основных средств, законом соответствующего субъекта Российской Федерации особенности определения налоговой базы исходя из кадастровой стоимости в рамках </w:t>
      </w:r>
      <w:r w:rsidRPr="00205FDA">
        <w:rPr>
          <w:rStyle w:val="a4"/>
          <w:rFonts w:cs="Times New Roman CYR"/>
          <w:color w:val="auto"/>
        </w:rPr>
        <w:t>ст. 378.2</w:t>
      </w:r>
      <w:r w:rsidRPr="00205FDA">
        <w:t xml:space="preserve"> НК РФ не установлены, налог на имущество в отношении указанного имущества не исчисляется (письма Минфина России </w:t>
      </w:r>
      <w:r w:rsidRPr="00205FDA">
        <w:rPr>
          <w:rStyle w:val="a4"/>
          <w:rFonts w:cs="Times New Roman CYR"/>
          <w:color w:val="auto"/>
        </w:rPr>
        <w:t>от 04.06.2015 N 03-05-05-01/32455</w:t>
      </w:r>
      <w:r w:rsidRPr="00205FDA">
        <w:t xml:space="preserve">, ФНС </w:t>
      </w:r>
      <w:r w:rsidRPr="00205FDA">
        <w:rPr>
          <w:rStyle w:val="a4"/>
          <w:rFonts w:cs="Times New Roman CYR"/>
          <w:color w:val="auto"/>
        </w:rPr>
        <w:t>от 23.04.2015 N БС-4-11/7028@</w:t>
      </w:r>
      <w:r w:rsidRPr="00205FDA">
        <w:t>).</w:t>
      </w:r>
    </w:p>
    <w:p w:rsidR="00167C31" w:rsidRPr="00205FDA" w:rsidRDefault="00167C31">
      <w:r w:rsidRPr="00205FDA">
        <w:t>С 1 января 2015 года определены правила исчисления налога на имущество в случае изменения кадастровой стоимости объекта в течение года (</w:t>
      </w:r>
      <w:r w:rsidRPr="00205FDA">
        <w:rPr>
          <w:rStyle w:val="a4"/>
          <w:rFonts w:cs="Times New Roman CYR"/>
          <w:color w:val="auto"/>
        </w:rPr>
        <w:t>п. 15 ст. 378.2</w:t>
      </w:r>
      <w:r w:rsidRPr="00205FDA">
        <w:t xml:space="preserve"> НК РФ).</w:t>
      </w:r>
    </w:p>
    <w:p w:rsidR="00167C31" w:rsidRPr="00205FDA" w:rsidRDefault="00167C31">
      <w:r w:rsidRPr="00205FDA">
        <w:t>По общему правилу изменение кадастровой стоимости в течение календарного года не учитывается при расчете суммы налога за этот год (и предыдущие годы) за исключением двух случаев:</w:t>
      </w:r>
    </w:p>
    <w:p w:rsidR="00167C31" w:rsidRPr="00205FDA" w:rsidRDefault="00167C31">
      <w:r w:rsidRPr="00205FDA">
        <w:t>- при исправлении технической ошибки, допущенной Росреестром, измененная кадастровая стоимость применяется начиная с периода, в котором такая ошибка была допущена (</w:t>
      </w:r>
      <w:r w:rsidRPr="00205FDA">
        <w:rPr>
          <w:rStyle w:val="a4"/>
          <w:rFonts w:cs="Times New Roman CYR"/>
          <w:color w:val="auto"/>
        </w:rPr>
        <w:t>абз. 2 п. 15 ст. 378.2</w:t>
      </w:r>
      <w:r w:rsidRPr="00205FDA">
        <w:t xml:space="preserve"> НК РФ). Таким образом, налогоплательщик вправе пересчитать налог за все периоды, в которых при исчислении суммы к уплате в бюджет использовалась ошибочная кадастровая стоимость объекта налогообложения;</w:t>
      </w:r>
    </w:p>
    <w:p w:rsidR="00167C31" w:rsidRPr="00205FDA" w:rsidRDefault="00167C31">
      <w:r w:rsidRPr="00205FDA">
        <w:t>- при изменении кадастровой стоимости на основании решения комиссии по рассмотрению споров о результатах определения кадастровой стоимости или по решению суда измененная величина учитывается при расчете налоговой базы начиная с периода, в котором было подано заявление о пересмотре кадастровой стоимости, но не ранее даты внесения оспариваемой стоимости в государственный кадастр недвижимости (</w:t>
      </w:r>
      <w:r w:rsidRPr="00205FDA">
        <w:rPr>
          <w:rStyle w:val="a4"/>
          <w:rFonts w:cs="Times New Roman CYR"/>
          <w:color w:val="auto"/>
        </w:rPr>
        <w:t>абз. 3 п. 15 ст. 378.2</w:t>
      </w:r>
      <w:r w:rsidRPr="00205FDA">
        <w:t xml:space="preserve"> НК РФ).</w:t>
      </w:r>
    </w:p>
    <w:p w:rsidR="00167C31" w:rsidRPr="00205FDA" w:rsidRDefault="00167C31">
      <w:r w:rsidRPr="00205FDA">
        <w:t xml:space="preserve">В соответствии с </w:t>
      </w:r>
      <w:r w:rsidRPr="00205FDA">
        <w:rPr>
          <w:rStyle w:val="a4"/>
          <w:rFonts w:cs="Times New Roman CYR"/>
          <w:color w:val="auto"/>
        </w:rPr>
        <w:t>подп. 1 п. 1 ст. 378.2</w:t>
      </w:r>
      <w:r w:rsidRPr="00205FDA">
        <w:t xml:space="preserve"> НК РФ в перечень объектов, которые могут облагаться налогом по кадастровой стоимости, включены административно-деловые центры и торговые центры (комплексы).</w:t>
      </w:r>
    </w:p>
    <w:p w:rsidR="00167C31" w:rsidRPr="00205FDA" w:rsidRDefault="00167C31">
      <w:r w:rsidRPr="00205FDA">
        <w:t xml:space="preserve">Условия признания отдельно стоящего нежилого здания (строения, сооружения) административно-деловым или торговым центром установлены в </w:t>
      </w:r>
      <w:r w:rsidRPr="00205FDA">
        <w:rPr>
          <w:rStyle w:val="a4"/>
          <w:rFonts w:cs="Times New Roman CYR"/>
          <w:color w:val="auto"/>
        </w:rPr>
        <w:t>пунктах 3</w:t>
      </w:r>
      <w:r w:rsidRPr="00205FDA">
        <w:t xml:space="preserve"> и </w:t>
      </w:r>
      <w:r w:rsidRPr="00205FDA">
        <w:rPr>
          <w:rStyle w:val="a4"/>
          <w:rFonts w:cs="Times New Roman CYR"/>
          <w:color w:val="auto"/>
        </w:rPr>
        <w:t>4 ст. 378.2</w:t>
      </w:r>
      <w:r w:rsidRPr="00205FDA">
        <w:t xml:space="preserve"> НК РФ.</w:t>
      </w:r>
    </w:p>
    <w:p w:rsidR="00167C31" w:rsidRPr="00205FDA" w:rsidRDefault="00167C31">
      <w:r w:rsidRPr="00205FDA">
        <w:t xml:space="preserve">С 1 января 2015 года ст. 378.2 НК РФ дополнена </w:t>
      </w:r>
      <w:r w:rsidRPr="00205FDA">
        <w:rPr>
          <w:rStyle w:val="a4"/>
          <w:rFonts w:cs="Times New Roman CYR"/>
          <w:color w:val="auto"/>
        </w:rPr>
        <w:t>п. 4.1</w:t>
      </w:r>
      <w:r w:rsidRPr="00205FDA">
        <w:t>, в котором определены условия, при которых отдельно стоящее нежилое здание (строение, сооружение) признается одновременно административно-деловым и торговым центром.</w:t>
      </w:r>
    </w:p>
    <w:p w:rsidR="00167C31" w:rsidRPr="00205FDA" w:rsidRDefault="00167C31">
      <w:r w:rsidRPr="00205FDA">
        <w:t>С 1 января 2015 года управляющие компании ПИФов обязаны уплачивать налог исходя из кадастровой стоимости объектов недвижимости, составляющих ПИФ (если, конечно, эти объекты подлежат налогообложению по кадастровой стоимости в соответствии с законодательством соответствующего субъекта РФ).</w:t>
      </w:r>
    </w:p>
    <w:p w:rsidR="00167C31" w:rsidRPr="00205FDA" w:rsidRDefault="00167C31">
      <w:r w:rsidRPr="00205FDA">
        <w:t xml:space="preserve">Согласно </w:t>
      </w:r>
      <w:r w:rsidRPr="00205FDA">
        <w:rPr>
          <w:rStyle w:val="a4"/>
          <w:rFonts w:cs="Times New Roman CYR"/>
          <w:color w:val="auto"/>
        </w:rPr>
        <w:t>п. 2 ст. 378</w:t>
      </w:r>
      <w:r w:rsidRPr="00205FDA">
        <w:t xml:space="preserve"> НК РФ имущество, составляющее ПИФ, подлежит налогообложению у управляющей компании.</w:t>
      </w:r>
    </w:p>
    <w:p w:rsidR="00167C31" w:rsidRPr="00205FDA" w:rsidRDefault="00167C31">
      <w:r w:rsidRPr="00205FDA">
        <w:t xml:space="preserve">При этом действовавшая до 1 января 2015 года редакция </w:t>
      </w:r>
      <w:r w:rsidRPr="00205FDA">
        <w:rPr>
          <w:rStyle w:val="a4"/>
          <w:rFonts w:cs="Times New Roman CYR"/>
          <w:color w:val="auto"/>
        </w:rPr>
        <w:t>подп. 3 п. 12 ст. 378.2</w:t>
      </w:r>
      <w:r w:rsidRPr="00205FDA">
        <w:t xml:space="preserve"> НК РФ однозначно указывала на то, что объект недвижимости может облагаться налогом на имущество исходя из его кадастровой стоимости только у собственника такого объекта. Поэтому управляющие компании ПИФов в 2014 году налог исходя из кадастровой стоимости не уплачивали.</w:t>
      </w:r>
    </w:p>
    <w:p w:rsidR="00167C31" w:rsidRPr="00205FDA" w:rsidRDefault="00167C31">
      <w:r w:rsidRPr="00205FDA">
        <w:t xml:space="preserve">Однако согласно </w:t>
      </w:r>
      <w:r w:rsidRPr="00205FDA">
        <w:rPr>
          <w:rStyle w:val="a4"/>
          <w:rFonts w:cs="Times New Roman CYR"/>
          <w:color w:val="auto"/>
        </w:rPr>
        <w:t>подп. 3 п. 12 ст. 378.2</w:t>
      </w:r>
      <w:r w:rsidRPr="00205FDA">
        <w:t xml:space="preserve"> НК РФ в новой редакции, действующей с 1 января 2015 года, объект недвижимого имущества подлежит налогообложению у собственника такого объекта, если иное не предусмотрено </w:t>
      </w:r>
      <w:r w:rsidRPr="00205FDA">
        <w:rPr>
          <w:rStyle w:val="a4"/>
          <w:rFonts w:cs="Times New Roman CYR"/>
          <w:color w:val="auto"/>
        </w:rPr>
        <w:t>статьями 378</w:t>
      </w:r>
      <w:r w:rsidRPr="00205FDA">
        <w:t xml:space="preserve"> и </w:t>
      </w:r>
      <w:r w:rsidRPr="00205FDA">
        <w:rPr>
          <w:rStyle w:val="a4"/>
          <w:rFonts w:cs="Times New Roman CYR"/>
          <w:color w:val="auto"/>
        </w:rPr>
        <w:t>378.1</w:t>
      </w:r>
      <w:r w:rsidRPr="00205FDA">
        <w:t xml:space="preserve"> НК РФ.</w:t>
      </w:r>
    </w:p>
    <w:p w:rsidR="00167C31" w:rsidRPr="00205FDA" w:rsidRDefault="00167C31">
      <w:r w:rsidRPr="00205FDA">
        <w:t>Указанное изменение с 2015 года возлагает обязанность уплачивать налог на имущество организаций, исчисленный исходя из кадастровой стоимости объектов недвижимого имущества, не только на собственников этих объектов, но и на иных лиц, в частности на управляющие компании ПИФов (</w:t>
      </w:r>
      <w:r w:rsidRPr="00205FDA">
        <w:rPr>
          <w:rStyle w:val="a4"/>
          <w:rFonts w:cs="Times New Roman CYR"/>
          <w:color w:val="auto"/>
        </w:rPr>
        <w:t>письмо</w:t>
      </w:r>
      <w:r w:rsidRPr="00205FDA">
        <w:t xml:space="preserve"> Минфина России от 03.09.2014 N 03-05-05-01/44122).</w:t>
      </w:r>
    </w:p>
    <w:p w:rsidR="00167C31" w:rsidRPr="00205FDA" w:rsidRDefault="00167C31"/>
    <w:p w:rsidR="00167C31" w:rsidRPr="00205FDA" w:rsidRDefault="00167C31">
      <w:pPr>
        <w:pStyle w:val="1"/>
        <w:rPr>
          <w:color w:val="auto"/>
        </w:rPr>
      </w:pPr>
      <w:bookmarkStart w:id="48" w:name="sub_1420"/>
      <w:r w:rsidRPr="00205FDA">
        <w:rPr>
          <w:color w:val="auto"/>
        </w:rPr>
        <w:t>1.4.2. Уплата налога исходя из балансовой (остаточной) стоимости</w:t>
      </w:r>
    </w:p>
    <w:bookmarkEnd w:id="48"/>
    <w:p w:rsidR="00167C31" w:rsidRPr="00205FDA" w:rsidRDefault="00167C31"/>
    <w:p w:rsidR="00167C31" w:rsidRPr="00205FDA" w:rsidRDefault="00167C31">
      <w:r w:rsidRPr="00205FDA">
        <w:lastRenderedPageBreak/>
        <w:t xml:space="preserve">Согласно </w:t>
      </w:r>
      <w:r w:rsidRPr="00205FDA">
        <w:rPr>
          <w:rStyle w:val="a4"/>
          <w:rFonts w:cs="Times New Roman CYR"/>
          <w:color w:val="auto"/>
        </w:rPr>
        <w:t>п. 3 ст. 375</w:t>
      </w:r>
      <w:r w:rsidRPr="00205FDA">
        <w:t xml:space="preserve"> НК РФ при определении налоговой базы исходя из среднегодовой стоимости имущества учитывается его остаточная стоимость, сформированная в бухгалтерском учете.</w:t>
      </w:r>
    </w:p>
    <w:p w:rsidR="00167C31" w:rsidRPr="00205FDA" w:rsidRDefault="00167C31">
      <w:r w:rsidRPr="00205FDA">
        <w:t xml:space="preserve">С 1 января 2015 года в </w:t>
      </w:r>
      <w:r w:rsidRPr="00205FDA">
        <w:rPr>
          <w:rStyle w:val="a4"/>
          <w:rFonts w:cs="Times New Roman CYR"/>
          <w:color w:val="auto"/>
        </w:rPr>
        <w:t>п. 3 ст. 375</w:t>
      </w:r>
      <w:r w:rsidRPr="00205FDA">
        <w:t xml:space="preserve"> НК РФ появилось важное уточнение: если остаточная стоимость имущества включает в себя денежную оценку предстоящих в будущем затрат, связанных с данным имуществом, его остаточная стоимость для целей исчисления налога на имущество определяется без учета таких затрат.</w:t>
      </w:r>
    </w:p>
    <w:p w:rsidR="00167C31" w:rsidRPr="00205FDA" w:rsidRDefault="00167C31">
      <w:r w:rsidRPr="00205FDA">
        <w:t xml:space="preserve">Таким образом, с 2015 года организации могут смело формировать первоначальную стоимость объектов основных средств с учетом ликвидационных обязательств (см. </w:t>
      </w:r>
      <w:r w:rsidRPr="00205FDA">
        <w:rPr>
          <w:rStyle w:val="a4"/>
          <w:rFonts w:cs="Times New Roman CYR"/>
          <w:color w:val="auto"/>
        </w:rPr>
        <w:t>с. 189</w:t>
      </w:r>
      <w:r w:rsidRPr="00205FDA">
        <w:t>), не опасаясь, что такие действия могут привести к увеличению налоговой базы по налогу на имущество.</w:t>
      </w:r>
    </w:p>
    <w:p w:rsidR="00167C31" w:rsidRPr="00205FDA" w:rsidRDefault="00167C31"/>
    <w:p w:rsidR="00167C31" w:rsidRPr="00205FDA" w:rsidRDefault="00167C31">
      <w:pPr>
        <w:pStyle w:val="1"/>
        <w:rPr>
          <w:color w:val="auto"/>
        </w:rPr>
      </w:pPr>
      <w:bookmarkStart w:id="49" w:name="sub_1430"/>
      <w:r w:rsidRPr="00205FDA">
        <w:rPr>
          <w:color w:val="auto"/>
        </w:rPr>
        <w:t>1.4.3. Налогообложение движимого имущества</w:t>
      </w:r>
    </w:p>
    <w:bookmarkEnd w:id="49"/>
    <w:p w:rsidR="00167C31" w:rsidRPr="00205FDA" w:rsidRDefault="00167C31"/>
    <w:p w:rsidR="00167C31" w:rsidRPr="00205FDA" w:rsidRDefault="00167C31">
      <w:r w:rsidRPr="00205FDA">
        <w:t>С 1 января 2015 года изменился порядок налогообложения движимого имущества, учитываемого на балансе в составе основных средств.</w:t>
      </w:r>
    </w:p>
    <w:p w:rsidR="00167C31" w:rsidRPr="00205FDA" w:rsidRDefault="00167C31">
      <w:r w:rsidRPr="00205FDA">
        <w:t xml:space="preserve">До 1 января 2015 года согласно прежней редакции </w:t>
      </w:r>
      <w:r w:rsidRPr="00205FDA">
        <w:rPr>
          <w:rStyle w:val="a4"/>
          <w:rFonts w:cs="Times New Roman CYR"/>
          <w:color w:val="auto"/>
        </w:rPr>
        <w:t>подп. 8 п. 4 ст. 374</w:t>
      </w:r>
      <w:r w:rsidRPr="00205FDA">
        <w:t xml:space="preserve"> НК РФ движимое имущество, принятое с 1 января 2013 года на учет в качестве основных средств, не признавалось объектом обложения налогом на имущество (без каких-либо исключений).</w:t>
      </w:r>
    </w:p>
    <w:p w:rsidR="00167C31" w:rsidRPr="00205FDA" w:rsidRDefault="00167C31">
      <w:r w:rsidRPr="00205FDA">
        <w:t xml:space="preserve">С 2015 года </w:t>
      </w:r>
      <w:r w:rsidRPr="00205FDA">
        <w:rPr>
          <w:rStyle w:val="a4"/>
          <w:rFonts w:cs="Times New Roman CYR"/>
          <w:color w:val="auto"/>
        </w:rPr>
        <w:t>подп. 8 п. 4 ст. 374</w:t>
      </w:r>
      <w:r w:rsidRPr="00205FDA">
        <w:t xml:space="preserve"> НК РФ действует в новой редакции, согласно которой не признаются объектом налогообложения основные средства, включенные в </w:t>
      </w:r>
      <w:r w:rsidRPr="00205FDA">
        <w:rPr>
          <w:rStyle w:val="a4"/>
          <w:rFonts w:cs="Times New Roman CYR"/>
          <w:color w:val="auto"/>
        </w:rPr>
        <w:t>первую</w:t>
      </w:r>
      <w:r w:rsidRPr="00205FDA">
        <w:t xml:space="preserve"> или </w:t>
      </w:r>
      <w:r w:rsidRPr="00205FDA">
        <w:rPr>
          <w:rStyle w:val="a4"/>
          <w:rFonts w:cs="Times New Roman CYR"/>
          <w:color w:val="auto"/>
        </w:rPr>
        <w:t>вторую амортизационную группу</w:t>
      </w:r>
      <w:r w:rsidRPr="00205FDA">
        <w:t xml:space="preserve"> в соответствии с Классификацией основных средств.</w:t>
      </w:r>
    </w:p>
    <w:p w:rsidR="00167C31" w:rsidRPr="00205FDA" w:rsidRDefault="00167C31">
      <w:r w:rsidRPr="00205FDA">
        <w:t xml:space="preserve">В этой связи напомним, что согласно Классификации основных средств к </w:t>
      </w:r>
      <w:r w:rsidRPr="00205FDA">
        <w:rPr>
          <w:rStyle w:val="a4"/>
          <w:rFonts w:cs="Times New Roman CYR"/>
          <w:color w:val="auto"/>
        </w:rPr>
        <w:t>первой</w:t>
      </w:r>
      <w:r w:rsidRPr="00205FDA">
        <w:t xml:space="preserve"> и </w:t>
      </w:r>
      <w:r w:rsidRPr="00205FDA">
        <w:rPr>
          <w:rStyle w:val="a4"/>
          <w:rFonts w:cs="Times New Roman CYR"/>
          <w:color w:val="auto"/>
        </w:rPr>
        <w:t>второй амортизационным группам</w:t>
      </w:r>
      <w:r w:rsidRPr="00205FDA">
        <w:t xml:space="preserve"> относятся объекты основных средств со сроком полезного использования от года до трех лет включительно.</w:t>
      </w:r>
    </w:p>
    <w:p w:rsidR="00167C31" w:rsidRPr="00205FDA" w:rsidRDefault="00167C31">
      <w:r w:rsidRPr="00205FDA">
        <w:t xml:space="preserve">Такие основные средства не признаются объектом налогообложения вне зависимости от даты постановки их на учет в качестве основных средств и передачи (включая приобретение) между лицами, признаваемыми (не признаваемыми) взаимозависимыми (письма Минфина России от 05.08.2015 N 03-05-05-01/45142, </w:t>
      </w:r>
      <w:r w:rsidRPr="00205FDA">
        <w:rPr>
          <w:rStyle w:val="a4"/>
          <w:rFonts w:cs="Times New Roman CYR"/>
          <w:color w:val="auto"/>
        </w:rPr>
        <w:t>от 29.07.2015 N 03-05-05-01/43678</w:t>
      </w:r>
      <w:r w:rsidRPr="00205FDA">
        <w:t>).</w:t>
      </w:r>
    </w:p>
    <w:p w:rsidR="00167C31" w:rsidRPr="00205FDA" w:rsidRDefault="00167C31">
      <w:r w:rsidRPr="00205FDA">
        <w:t xml:space="preserve">Объекты основных средств, входящие в </w:t>
      </w:r>
      <w:r w:rsidRPr="00205FDA">
        <w:rPr>
          <w:rStyle w:val="a4"/>
          <w:rFonts w:cs="Times New Roman CYR"/>
          <w:color w:val="auto"/>
        </w:rPr>
        <w:t>третью</w:t>
      </w:r>
      <w:r w:rsidRPr="00205FDA">
        <w:t xml:space="preserve"> и выше амортизационные группы, признаются объектом налогообложения.</w:t>
      </w:r>
    </w:p>
    <w:p w:rsidR="00167C31" w:rsidRPr="00205FDA" w:rsidRDefault="00167C31">
      <w:r w:rsidRPr="00205FDA">
        <w:t xml:space="preserve">При этом в ст. 381 НК РФ с 1 января 2015 года появилась льгота, предусмотренная новым </w:t>
      </w:r>
      <w:r w:rsidRPr="00205FDA">
        <w:rPr>
          <w:rStyle w:val="a4"/>
          <w:rFonts w:cs="Times New Roman CYR"/>
          <w:color w:val="auto"/>
        </w:rPr>
        <w:t>п. 25</w:t>
      </w:r>
      <w:r w:rsidRPr="00205FDA">
        <w:t>, которая освобождает от налогообложения движимое имущество, принятое с 1 января 2013 года на учет в качестве основных средств, за исключением объектов, принятых на учет в результате:</w:t>
      </w:r>
    </w:p>
    <w:p w:rsidR="00167C31" w:rsidRPr="00205FDA" w:rsidRDefault="00167C31">
      <w:r w:rsidRPr="00205FDA">
        <w:t>- реорганизации или ликвидации юридических лиц;</w:t>
      </w:r>
    </w:p>
    <w:p w:rsidR="00167C31" w:rsidRPr="00205FDA" w:rsidRDefault="00167C31">
      <w:r w:rsidRPr="00205FDA">
        <w:t>- передачи, включая приобретение, имущества между лицами, признаваемыми взаимозависимыми</w:t>
      </w:r>
      <w:r w:rsidRPr="00205FDA">
        <w:rPr>
          <w:rStyle w:val="a4"/>
          <w:rFonts w:cs="Times New Roman CYR"/>
          <w:color w:val="auto"/>
        </w:rPr>
        <w:t>*(34)</w:t>
      </w:r>
      <w:r w:rsidRPr="00205FDA">
        <w:t>.</w:t>
      </w:r>
    </w:p>
    <w:p w:rsidR="00167C31" w:rsidRPr="00205FDA" w:rsidRDefault="00167C31">
      <w:r w:rsidRPr="00205FDA">
        <w:t xml:space="preserve">Остановимся подробнее на исключениях, предусмотренных </w:t>
      </w:r>
      <w:r w:rsidRPr="00205FDA">
        <w:rPr>
          <w:rStyle w:val="a4"/>
          <w:rFonts w:cs="Times New Roman CYR"/>
          <w:color w:val="auto"/>
        </w:rPr>
        <w:t>п. 25 ст. 381</w:t>
      </w:r>
      <w:r w:rsidRPr="00205FDA">
        <w:t xml:space="preserve"> НК РФ.</w:t>
      </w:r>
    </w:p>
    <w:p w:rsidR="00167C31" w:rsidRPr="00205FDA" w:rsidRDefault="00167C31">
      <w:r w:rsidRPr="00205FDA">
        <w:rPr>
          <w:rStyle w:val="a3"/>
          <w:bCs/>
          <w:color w:val="auto"/>
        </w:rPr>
        <w:t>Исключение 1 - объекты, полученные в результате реорганизации или ликвидации.</w:t>
      </w:r>
    </w:p>
    <w:p w:rsidR="00167C31" w:rsidRPr="00205FDA" w:rsidRDefault="00167C31">
      <w:r w:rsidRPr="00205FDA">
        <w:t xml:space="preserve">Если движимое имущество принято на учет в результате реорганизации в любой форме (слияние, присоединение, разделение, выделение, преобразование - </w:t>
      </w:r>
      <w:r w:rsidRPr="00205FDA">
        <w:rPr>
          <w:rStyle w:val="a4"/>
          <w:rFonts w:cs="Times New Roman CYR"/>
          <w:color w:val="auto"/>
        </w:rPr>
        <w:t>ст. 57</w:t>
      </w:r>
      <w:r w:rsidRPr="00205FDA">
        <w:t xml:space="preserve"> ГК РФ), с 1 января 2015 года оно подлежит налогообложению налогом на имущество, за исключением основных средств, входящих в </w:t>
      </w:r>
      <w:r w:rsidRPr="00205FDA">
        <w:rPr>
          <w:rStyle w:val="a4"/>
          <w:rFonts w:cs="Times New Roman CYR"/>
          <w:color w:val="auto"/>
        </w:rPr>
        <w:t>первую</w:t>
      </w:r>
      <w:r w:rsidRPr="00205FDA">
        <w:t xml:space="preserve"> и </w:t>
      </w:r>
      <w:r w:rsidRPr="00205FDA">
        <w:rPr>
          <w:rStyle w:val="a4"/>
          <w:rFonts w:cs="Times New Roman CYR"/>
          <w:color w:val="auto"/>
        </w:rPr>
        <w:t>вторую амортизационные группы</w:t>
      </w:r>
      <w:r w:rsidRPr="00205FDA">
        <w:t xml:space="preserve"> (</w:t>
      </w:r>
      <w:r w:rsidRPr="00205FDA">
        <w:rPr>
          <w:rStyle w:val="a4"/>
          <w:rFonts w:cs="Times New Roman CYR"/>
          <w:color w:val="auto"/>
        </w:rPr>
        <w:t>письмо</w:t>
      </w:r>
      <w:r w:rsidRPr="00205FDA">
        <w:t xml:space="preserve"> Минфина России от 30.03.2015 N 03-05-05-01/17413).</w:t>
      </w:r>
    </w:p>
    <w:p w:rsidR="00167C31" w:rsidRPr="00205FDA" w:rsidRDefault="00167C31">
      <w:r w:rsidRPr="00205FDA">
        <w:t>В том числе льгота не применяется, если имущество принято на учет в результате реорганизации в форме преобразования (изменения организационно-правовой формы, например путем преобразования ЗАО в ООО) (</w:t>
      </w:r>
      <w:r w:rsidRPr="00205FDA">
        <w:rPr>
          <w:rStyle w:val="a4"/>
          <w:rFonts w:cs="Times New Roman CYR"/>
          <w:color w:val="auto"/>
        </w:rPr>
        <w:t>письмо</w:t>
      </w:r>
      <w:r w:rsidRPr="00205FDA">
        <w:t xml:space="preserve"> ФНС от 20.01.2015 N БС-4-11/503).</w:t>
      </w:r>
    </w:p>
    <w:p w:rsidR="00167C31" w:rsidRPr="00205FDA" w:rsidRDefault="00167C31">
      <w:r w:rsidRPr="00205FDA">
        <w:t xml:space="preserve">Таким образом, реорганизация может привести к тому, что имущество, которое до </w:t>
      </w:r>
      <w:r w:rsidRPr="00205FDA">
        <w:lastRenderedPageBreak/>
        <w:t>реорганизации льготировалось, после реорганизации станет облагаться налогом на имущество.</w:t>
      </w:r>
    </w:p>
    <w:p w:rsidR="00167C31" w:rsidRPr="00205FDA" w:rsidRDefault="00167C31">
      <w:r w:rsidRPr="00205FDA">
        <w:t xml:space="preserve">Допустим, в 2015 году происходит реорганизация организации, у которой на балансе есть движимое имущество, принятое на учет в составе основных средств после 1 января 2013 года, которое не облагается налогом на имущество на основании </w:t>
      </w:r>
      <w:r w:rsidRPr="00205FDA">
        <w:rPr>
          <w:rStyle w:val="a4"/>
          <w:rFonts w:cs="Times New Roman CYR"/>
          <w:color w:val="auto"/>
        </w:rPr>
        <w:t>п. 25 ст. 381</w:t>
      </w:r>
      <w:r w:rsidRPr="00205FDA">
        <w:t xml:space="preserve"> НК РФ. В результате реорганизации это имущество передается на баланс новой организации, образованной в результате реорганизации. Полученное в результате реорганизации имущество у новой организации под льготу, предусмотренную п. 25 ст. 281 НК РФ, подпадать не будет и, соответственно, будет облагаться налогом на имущество в общем порядке (письма Минфина России от 13.05.2015 N 03-05-05-01/27318, </w:t>
      </w:r>
      <w:r w:rsidRPr="00205FDA">
        <w:rPr>
          <w:rStyle w:val="a4"/>
          <w:rFonts w:cs="Times New Roman CYR"/>
          <w:color w:val="auto"/>
        </w:rPr>
        <w:t>от 10.04.2015 N 03-05-05-01/20552</w:t>
      </w:r>
      <w:r w:rsidRPr="00205FDA">
        <w:t>, от 10.04.2015 N 03-05-05-01/20567).</w:t>
      </w:r>
    </w:p>
    <w:p w:rsidR="00167C31" w:rsidRPr="00205FDA" w:rsidRDefault="00167C31">
      <w:r w:rsidRPr="00205FDA">
        <w:rPr>
          <w:rStyle w:val="a3"/>
          <w:bCs/>
          <w:color w:val="auto"/>
        </w:rPr>
        <w:t>Исключение 2 - объекты, полученные от взаимозависимых лиц (включая приобретение).</w:t>
      </w:r>
    </w:p>
    <w:p w:rsidR="00167C31" w:rsidRPr="00205FDA" w:rsidRDefault="00167C31">
      <w:r w:rsidRPr="00205FDA">
        <w:t xml:space="preserve">При получении (приобретении) движимого имущества от взаимозависимых лиц льгота, предусмотренная </w:t>
      </w:r>
      <w:r w:rsidRPr="00205FDA">
        <w:rPr>
          <w:rStyle w:val="a4"/>
          <w:rFonts w:cs="Times New Roman CYR"/>
          <w:color w:val="auto"/>
        </w:rPr>
        <w:t>п. 25 ст. 381</w:t>
      </w:r>
      <w:r w:rsidRPr="00205FDA">
        <w:t xml:space="preserve"> НК РФ, не применяется, независимо от порядка ведения бухгалтерского учета этого имущества передающей (продающей) организацией.</w:t>
      </w:r>
    </w:p>
    <w:p w:rsidR="00167C31" w:rsidRPr="00205FDA" w:rsidRDefault="00167C31">
      <w:r w:rsidRPr="00205FDA">
        <w:t xml:space="preserve">Так, например, движимое имущество, приобретенное в 2013 году лизинговой компанией у организации-производителя, признаваемой взаимозависимой по отношению к лизинговой компании, и принятое последней к учету в составе основных средств, с 1 января 2015 года подлежит обложению налогом на имущество в общеустановленном порядке. Соответствующие разъяснения приведены в </w:t>
      </w:r>
      <w:r w:rsidRPr="00205FDA">
        <w:rPr>
          <w:rStyle w:val="a4"/>
          <w:rFonts w:cs="Times New Roman CYR"/>
          <w:color w:val="auto"/>
        </w:rPr>
        <w:t>письме</w:t>
      </w:r>
      <w:r w:rsidRPr="00205FDA">
        <w:t xml:space="preserve"> ФНС от 29.05.2015 N БС-19-11/111.</w:t>
      </w:r>
    </w:p>
    <w:p w:rsidR="00167C31" w:rsidRPr="00205FDA" w:rsidRDefault="00167C31">
      <w:r w:rsidRPr="00205FDA">
        <w:t xml:space="preserve">Льгота, предусмотренная </w:t>
      </w:r>
      <w:r w:rsidRPr="00205FDA">
        <w:rPr>
          <w:rStyle w:val="a4"/>
          <w:rFonts w:cs="Times New Roman CYR"/>
          <w:color w:val="auto"/>
        </w:rPr>
        <w:t>п. 25 ст. 381</w:t>
      </w:r>
      <w:r w:rsidRPr="00205FDA">
        <w:t xml:space="preserve"> НК РФ, не применяется и в том случае, если у взаимозависимого лица приобретаются основные средства, требующие монтажа. При этом не важно, каким лицом (взаимозависимым или не взаимозависимым) производился монтаж оборудования (</w:t>
      </w:r>
      <w:r w:rsidRPr="00205FDA">
        <w:rPr>
          <w:rStyle w:val="a4"/>
          <w:rFonts w:cs="Times New Roman CYR"/>
          <w:color w:val="auto"/>
        </w:rPr>
        <w:t>письмо</w:t>
      </w:r>
      <w:r w:rsidRPr="00205FDA">
        <w:t xml:space="preserve"> Минфина России от 30.03.2015 N 03-05-05-01/17289).</w:t>
      </w:r>
    </w:p>
    <w:p w:rsidR="00167C31" w:rsidRPr="00205FDA" w:rsidRDefault="00167C31">
      <w:r w:rsidRPr="00205FDA">
        <w:t xml:space="preserve">Если же у взаимозависимого лица приобретаются комплектующие изделия, из которых организация самостоятельно изготавливает объект движимого имущества, принимаемый к учету в качестве основного средства, этот объект, если он принят к учету после 1 января 2013 года, подпадает под действие льготы, предусмотренной </w:t>
      </w:r>
      <w:r w:rsidRPr="00205FDA">
        <w:rPr>
          <w:rStyle w:val="a4"/>
          <w:rFonts w:cs="Times New Roman CYR"/>
          <w:color w:val="auto"/>
        </w:rPr>
        <w:t>п. 25 ст. 381</w:t>
      </w:r>
      <w:r w:rsidRPr="00205FDA">
        <w:t xml:space="preserve"> НК РФ, и налогом на имущество не облагается (</w:t>
      </w:r>
      <w:r w:rsidRPr="00205FDA">
        <w:rPr>
          <w:rStyle w:val="a4"/>
          <w:rFonts w:cs="Times New Roman CYR"/>
          <w:color w:val="auto"/>
        </w:rPr>
        <w:t>письмо</w:t>
      </w:r>
      <w:r w:rsidRPr="00205FDA">
        <w:t xml:space="preserve"> Минфина России от 15.05.2015 N 03-05-05-01/27973).</w:t>
      </w:r>
    </w:p>
    <w:p w:rsidR="00167C31" w:rsidRPr="00205FDA" w:rsidRDefault="00167C31">
      <w:r w:rsidRPr="00205FDA">
        <w:t xml:space="preserve">Если основные средства приобретены организацией по договору комиссии, заключенному со взаимозависимым лицом - комиссионером, организация вправе применить льготу по </w:t>
      </w:r>
      <w:r w:rsidRPr="00205FDA">
        <w:rPr>
          <w:rStyle w:val="a4"/>
          <w:rFonts w:cs="Times New Roman CYR"/>
          <w:color w:val="auto"/>
        </w:rPr>
        <w:t>п. 25 ст. 381</w:t>
      </w:r>
      <w:r w:rsidRPr="00205FDA">
        <w:t xml:space="preserve"> НК РФ при условии, если третье лицо (поставщик) не является взаимозависимым по отношению к комиссионеру и к комитенту (организации-покупателю) (</w:t>
      </w:r>
      <w:r w:rsidRPr="00205FDA">
        <w:rPr>
          <w:rStyle w:val="a4"/>
          <w:rFonts w:cs="Times New Roman CYR"/>
          <w:color w:val="auto"/>
        </w:rPr>
        <w:t>письмо</w:t>
      </w:r>
      <w:r w:rsidRPr="00205FDA">
        <w:t xml:space="preserve"> Минфина России от 30.06.2015 N 03-05-05-01/37781).</w:t>
      </w:r>
    </w:p>
    <w:p w:rsidR="00167C31" w:rsidRPr="00205FDA" w:rsidRDefault="00167C31">
      <w:r w:rsidRPr="00205FDA">
        <w:t>В итоге с 2015 года в отношении движимого имущества действуют следующие правила налогообложения:</w:t>
      </w:r>
    </w:p>
    <w:p w:rsidR="00167C31" w:rsidRPr="00205FDA" w:rsidRDefault="00167C31">
      <w:r w:rsidRPr="00205FDA">
        <w:t xml:space="preserve">- объекты, входящие в </w:t>
      </w:r>
      <w:r w:rsidRPr="00205FDA">
        <w:rPr>
          <w:rStyle w:val="a4"/>
          <w:rFonts w:cs="Times New Roman CYR"/>
          <w:color w:val="auto"/>
        </w:rPr>
        <w:t>первую</w:t>
      </w:r>
      <w:r w:rsidRPr="00205FDA">
        <w:t xml:space="preserve"> и </w:t>
      </w:r>
      <w:r w:rsidRPr="00205FDA">
        <w:rPr>
          <w:rStyle w:val="a4"/>
          <w:rFonts w:cs="Times New Roman CYR"/>
          <w:color w:val="auto"/>
        </w:rPr>
        <w:t>вторую амортизационные группы</w:t>
      </w:r>
      <w:r w:rsidRPr="00205FDA">
        <w:t xml:space="preserve">, вообще не признаются объектом налогообложения в соответствии с </w:t>
      </w:r>
      <w:r w:rsidRPr="00205FDA">
        <w:rPr>
          <w:rStyle w:val="a4"/>
          <w:rFonts w:cs="Times New Roman CYR"/>
          <w:color w:val="auto"/>
        </w:rPr>
        <w:t>подп. 8 п. 4 ст. 374</w:t>
      </w:r>
      <w:r w:rsidRPr="00205FDA">
        <w:t xml:space="preserve"> НК РФ (без каких-либо условий и ограничений, независимо от даты принятия их к учету в составе основных средств). При этом информация об этих объектах отражается в декларации по налогу на имущество в Разделе 2 по </w:t>
      </w:r>
      <w:r w:rsidRPr="00205FDA">
        <w:rPr>
          <w:rStyle w:val="a4"/>
          <w:rFonts w:cs="Times New Roman CYR"/>
          <w:color w:val="auto"/>
        </w:rPr>
        <w:t>строке 270</w:t>
      </w:r>
      <w:r w:rsidRPr="00205FDA">
        <w:t xml:space="preserve"> (</w:t>
      </w:r>
      <w:r w:rsidRPr="00205FDA">
        <w:rPr>
          <w:rStyle w:val="a4"/>
          <w:rFonts w:cs="Times New Roman CYR"/>
          <w:color w:val="auto"/>
        </w:rPr>
        <w:t>письмо</w:t>
      </w:r>
      <w:r w:rsidRPr="00205FDA">
        <w:t xml:space="preserve"> ФНС от 07.08.2015 N БС-4-11/13906@);</w:t>
      </w:r>
    </w:p>
    <w:p w:rsidR="00167C31" w:rsidRPr="00205FDA" w:rsidRDefault="00167C31">
      <w:r w:rsidRPr="00205FDA">
        <w:t xml:space="preserve">- объекты, входящие в </w:t>
      </w:r>
      <w:r w:rsidRPr="00205FDA">
        <w:rPr>
          <w:rStyle w:val="a4"/>
          <w:rFonts w:cs="Times New Roman CYR"/>
          <w:color w:val="auto"/>
        </w:rPr>
        <w:t>третью</w:t>
      </w:r>
      <w:r w:rsidRPr="00205FDA">
        <w:t xml:space="preserve"> и выше амортизационные группы, принятые на учет в составе основных средств до 1 января 2013 года, облагаются налогом в общем порядке;</w:t>
      </w:r>
    </w:p>
    <w:p w:rsidR="00167C31" w:rsidRPr="00205FDA" w:rsidRDefault="00167C31">
      <w:r w:rsidRPr="00205FDA">
        <w:t xml:space="preserve">- объекты, входящие в </w:t>
      </w:r>
      <w:r w:rsidRPr="00205FDA">
        <w:rPr>
          <w:rStyle w:val="a4"/>
          <w:rFonts w:cs="Times New Roman CYR"/>
          <w:color w:val="auto"/>
        </w:rPr>
        <w:t>третью</w:t>
      </w:r>
      <w:r w:rsidRPr="00205FDA">
        <w:t xml:space="preserve"> и выше амортизационные группы, принятые на учет в составе основных средств после 1 января 2013 года, освобождаются от налогообложения на основании </w:t>
      </w:r>
      <w:r w:rsidRPr="00205FDA">
        <w:rPr>
          <w:rStyle w:val="a4"/>
          <w:rFonts w:cs="Times New Roman CYR"/>
          <w:color w:val="auto"/>
        </w:rPr>
        <w:t>п. 25 ст. 381</w:t>
      </w:r>
      <w:r w:rsidRPr="00205FDA">
        <w:t xml:space="preserve"> НК РФ при условии, что они не получены в результате реорганизации (ликвидации) или от взаимозависимых лиц. Информация о таких объектах, не облагаемых налогом на имущество, отражается в декларации по налогу на имущество в Разделе 2 с указанием по </w:t>
      </w:r>
      <w:r w:rsidRPr="00205FDA">
        <w:rPr>
          <w:rStyle w:val="a4"/>
          <w:rFonts w:cs="Times New Roman CYR"/>
          <w:color w:val="auto"/>
        </w:rPr>
        <w:t>строке 160</w:t>
      </w:r>
      <w:r w:rsidRPr="00205FDA">
        <w:t xml:space="preserve"> кода льготы 2010257 и по </w:t>
      </w:r>
      <w:r w:rsidRPr="00205FDA">
        <w:rPr>
          <w:rStyle w:val="a4"/>
          <w:rFonts w:cs="Times New Roman CYR"/>
          <w:color w:val="auto"/>
        </w:rPr>
        <w:t>строке 170</w:t>
      </w:r>
      <w:r w:rsidRPr="00205FDA">
        <w:t xml:space="preserve"> их среднегодовой стоимости (</w:t>
      </w:r>
      <w:r w:rsidRPr="00205FDA">
        <w:rPr>
          <w:rStyle w:val="a4"/>
          <w:rFonts w:cs="Times New Roman CYR"/>
          <w:color w:val="auto"/>
        </w:rPr>
        <w:t>письмо</w:t>
      </w:r>
      <w:r w:rsidRPr="00205FDA">
        <w:t xml:space="preserve"> ФНС от 12.12.2014 N БС-4-11/25774@);</w:t>
      </w:r>
    </w:p>
    <w:p w:rsidR="00167C31" w:rsidRPr="00205FDA" w:rsidRDefault="00167C31">
      <w:r w:rsidRPr="00205FDA">
        <w:t xml:space="preserve">- объекты, входящие в </w:t>
      </w:r>
      <w:r w:rsidRPr="00205FDA">
        <w:rPr>
          <w:rStyle w:val="a4"/>
          <w:rFonts w:cs="Times New Roman CYR"/>
          <w:color w:val="auto"/>
        </w:rPr>
        <w:t>третью</w:t>
      </w:r>
      <w:r w:rsidRPr="00205FDA">
        <w:t xml:space="preserve"> и выше амортизационные группы, принятые на учет в составе </w:t>
      </w:r>
      <w:r w:rsidRPr="00205FDA">
        <w:lastRenderedPageBreak/>
        <w:t>основных средств после 1 января 2013 года (в том числе в 2013 и 2014 гг.), поступившие в организацию в результате реорганизации (ликвидации) или от взаимозависимых лиц, облагаются налогом в общем порядке (</w:t>
      </w:r>
      <w:r w:rsidRPr="00205FDA">
        <w:rPr>
          <w:rStyle w:val="a4"/>
          <w:rFonts w:cs="Times New Roman CYR"/>
          <w:color w:val="auto"/>
        </w:rPr>
        <w:t>письмо</w:t>
      </w:r>
      <w:r w:rsidRPr="00205FDA">
        <w:t xml:space="preserve"> Минфина России от 25.02.2015 N 03-05-05-01/9217).</w:t>
      </w:r>
    </w:p>
    <w:p w:rsidR="00167C31" w:rsidRPr="00205FDA" w:rsidRDefault="00167C31">
      <w:r w:rsidRPr="00205FDA">
        <w:t xml:space="preserve">Обратим внимание на </w:t>
      </w:r>
      <w:r w:rsidRPr="00205FDA">
        <w:rPr>
          <w:rStyle w:val="a4"/>
          <w:rFonts w:cs="Times New Roman CYR"/>
          <w:color w:val="auto"/>
        </w:rPr>
        <w:t>письмо</w:t>
      </w:r>
      <w:r w:rsidRPr="00205FDA">
        <w:t xml:space="preserve"> ФНС от 01.06.2015 N БС-4-11/9319@, в котором даются указания нижестоящим налоговым органам о проведении мониторинга последствий вступивших в силу с 1 января 2015 года законодательных изменений в части нового порядка налогообложения движимого имущества.</w:t>
      </w:r>
    </w:p>
    <w:p w:rsidR="00167C31" w:rsidRPr="00205FDA" w:rsidRDefault="00167C31">
      <w:r w:rsidRPr="00205FDA">
        <w:t xml:space="preserve">В письме указывается, что в 2015 году должны быть вновь введены в налоговый оборот объекты движимого имущества, поставленные на учет организациями в налоговых периодах 2013-2014 годов в результате реорганизации или полученные (приобретенные) от взаимозависимых лиц, за исключением не являющихся объектами налогообложения с 1 января 2015 года объектов, включенных в </w:t>
      </w:r>
      <w:r w:rsidRPr="00205FDA">
        <w:rPr>
          <w:rStyle w:val="a4"/>
          <w:rFonts w:cs="Times New Roman CYR"/>
          <w:color w:val="auto"/>
        </w:rPr>
        <w:t>первую</w:t>
      </w:r>
      <w:r w:rsidRPr="00205FDA">
        <w:t xml:space="preserve"> или во </w:t>
      </w:r>
      <w:r w:rsidRPr="00205FDA">
        <w:rPr>
          <w:rStyle w:val="a4"/>
          <w:rFonts w:cs="Times New Roman CYR"/>
          <w:color w:val="auto"/>
        </w:rPr>
        <w:t>вторую амортизационную группу</w:t>
      </w:r>
      <w:r w:rsidRPr="00205FDA">
        <w:t>.</w:t>
      </w:r>
    </w:p>
    <w:p w:rsidR="00167C31" w:rsidRPr="00205FDA" w:rsidRDefault="00167C31">
      <w:r w:rsidRPr="00205FDA">
        <w:t>В этой связи Управлениям ФНС России по субъектам Российской Федерации и Межрегиональным инспекциям ФНС России по крупнейшим налогоплательщикам поручается организовать работу по выявлению налогоплательщиков, у которых произошло уменьшение налоговой базы по налогу на имущество в налоговых периодах 2013-2014 годов за счет предполагаемого вывода из налогообложения объектов движимого имущества и не произошло соответствующего увеличения налоговой базы в 2015 году.</w:t>
      </w:r>
    </w:p>
    <w:p w:rsidR="00167C31" w:rsidRPr="00205FDA" w:rsidRDefault="00167C31">
      <w:r w:rsidRPr="00205FDA">
        <w:t xml:space="preserve">До указанных налогоплательщиков следует довести информацию об изменении </w:t>
      </w:r>
      <w:r w:rsidRPr="00205FDA">
        <w:rPr>
          <w:rStyle w:val="a4"/>
          <w:rFonts w:cs="Times New Roman CYR"/>
          <w:color w:val="auto"/>
        </w:rPr>
        <w:t>налогового законодательства</w:t>
      </w:r>
      <w:r w:rsidRPr="00205FDA">
        <w:t xml:space="preserve"> и осуществлять в 2015 году мониторинг корректировки средней стоимости облагаемого налогом имущества в сторону увеличения, а при отсутствии увеличения проводить в отношении указанных организаций предпроверочный анализ в целях принятия решения о включении в план выездных налоговых проверок.</w:t>
      </w:r>
    </w:p>
    <w:p w:rsidR="00167C31" w:rsidRPr="00205FDA" w:rsidRDefault="00167C31"/>
    <w:p w:rsidR="00167C31" w:rsidRPr="00205FDA" w:rsidRDefault="00167C31">
      <w:pPr>
        <w:pStyle w:val="1"/>
        <w:rPr>
          <w:color w:val="auto"/>
        </w:rPr>
      </w:pPr>
      <w:bookmarkStart w:id="50" w:name="sub_1440"/>
      <w:r w:rsidRPr="00205FDA">
        <w:rPr>
          <w:color w:val="auto"/>
        </w:rPr>
        <w:t>1.4.4. Прочие изменения</w:t>
      </w:r>
    </w:p>
    <w:bookmarkEnd w:id="50"/>
    <w:p w:rsidR="00167C31" w:rsidRPr="00205FDA" w:rsidRDefault="00167C31"/>
    <w:p w:rsidR="00167C31" w:rsidRPr="00205FDA" w:rsidRDefault="00167C31">
      <w:r w:rsidRPr="00205FDA">
        <w:t>С 1 января 2015 года по 1 января 2035 года объекты недвижимости магистральных газопроводов и сооружений, являющихся их неотъемлемой технологической частью, объекты газодобычи и объекты производства и хранения гелия облагаются налогом на имущество по нулевой ставке (</w:t>
      </w:r>
      <w:r w:rsidRPr="00205FDA">
        <w:rPr>
          <w:rStyle w:val="a4"/>
          <w:rFonts w:cs="Times New Roman CYR"/>
          <w:color w:val="auto"/>
        </w:rPr>
        <w:t>п. 3.1 ст. 380</w:t>
      </w:r>
      <w:r w:rsidRPr="00205FDA">
        <w:t xml:space="preserve"> НК РФ). Для применения данной ставки необходимо, чтобы одновременно выполнялись следующие условия:</w:t>
      </w:r>
    </w:p>
    <w:p w:rsidR="00167C31" w:rsidRPr="00205FDA" w:rsidRDefault="00167C31">
      <w:r w:rsidRPr="00205FDA">
        <w:t>- объекты впервые введены в эксплуатацию в налоговые периоды начиная с 1 января 2015 года;</w:t>
      </w:r>
    </w:p>
    <w:p w:rsidR="00167C31" w:rsidRPr="00205FDA" w:rsidRDefault="00167C31">
      <w:r w:rsidRPr="00205FDA">
        <w:t>- объекты полностью или частично расположены в границах Республики Саха (Якутия), Иркутской или Амурской областей;</w:t>
      </w:r>
    </w:p>
    <w:p w:rsidR="00167C31" w:rsidRPr="00205FDA" w:rsidRDefault="00167C31">
      <w:r w:rsidRPr="00205FDA">
        <w:t xml:space="preserve">- в течение всего налогового периода эти объекты принадлежат на праве собственности организациям, указанным в </w:t>
      </w:r>
      <w:r w:rsidRPr="00205FDA">
        <w:rPr>
          <w:rStyle w:val="a4"/>
          <w:rFonts w:cs="Times New Roman CYR"/>
          <w:color w:val="auto"/>
        </w:rPr>
        <w:t>подп. 1 п. 5 ст. 342.4</w:t>
      </w:r>
      <w:r w:rsidRPr="00205FDA">
        <w:t xml:space="preserve"> НК РФ.</w:t>
      </w:r>
    </w:p>
    <w:p w:rsidR="00167C31" w:rsidRPr="00205FDA" w:rsidRDefault="00167C31">
      <w:r w:rsidRPr="00205FDA">
        <w:t>Перечень имущества газового хозяйства, в отношении которого может применяться нулевая ставка, должно утвердить Правительство РФ.</w:t>
      </w:r>
    </w:p>
    <w:p w:rsidR="00167C31" w:rsidRPr="00205FDA" w:rsidRDefault="00167C31">
      <w:r w:rsidRPr="00205FDA">
        <w:t xml:space="preserve">С 1 января 2015 года у иностранных организаций, имеющих имущество, признаваемое объектом налогообложения согласно </w:t>
      </w:r>
      <w:r w:rsidRPr="00205FDA">
        <w:rPr>
          <w:rStyle w:val="a4"/>
          <w:rFonts w:cs="Times New Roman CYR"/>
          <w:color w:val="auto"/>
        </w:rPr>
        <w:t>ст. 374</w:t>
      </w:r>
      <w:r w:rsidRPr="00205FDA">
        <w:t xml:space="preserve"> НК РФ, появилась обязанность одновременно с представлением </w:t>
      </w:r>
      <w:r w:rsidRPr="00205FDA">
        <w:rPr>
          <w:rStyle w:val="a4"/>
          <w:rFonts w:cs="Times New Roman CYR"/>
          <w:color w:val="auto"/>
        </w:rPr>
        <w:t>налоговой декларации</w:t>
      </w:r>
      <w:r w:rsidRPr="00205FDA">
        <w:t xml:space="preserve"> по налогу на имущество подавать в налоговую инспекцию сведения о своих участниках по состоянию на 31 декабря соответствующего налогового периода, включая данные о порядке косвенного участия (при его наличии) физлиц или публичных компаний (</w:t>
      </w:r>
      <w:r w:rsidRPr="00205FDA">
        <w:rPr>
          <w:rStyle w:val="a4"/>
          <w:rFonts w:cs="Times New Roman CYR"/>
          <w:color w:val="auto"/>
        </w:rPr>
        <w:t>п. 3 ст. 386</w:t>
      </w:r>
      <w:r w:rsidRPr="00205FDA">
        <w:t xml:space="preserve"> НК РФ).</w:t>
      </w:r>
    </w:p>
    <w:p w:rsidR="00167C31" w:rsidRPr="00205FDA" w:rsidRDefault="00167C31">
      <w:r w:rsidRPr="00205FDA">
        <w:t>Сведения об участниках подаются, если доля их прямого и (или) косвенного участия в иностранной организации превышает 5%.</w:t>
      </w:r>
    </w:p>
    <w:p w:rsidR="00167C31" w:rsidRPr="00205FDA" w:rsidRDefault="00167C31">
      <w:r w:rsidRPr="00205FDA">
        <w:t xml:space="preserve">Указанные сведения впервые должны быть представлены иностранной организацией (иностранной структурой без образования юридического лица) при представлении в срок не </w:t>
      </w:r>
      <w:r w:rsidRPr="00205FDA">
        <w:lastRenderedPageBreak/>
        <w:t>позднее 30 марта 2016 года налоговой декларации за 2015 год по состоянию на 31 декабря налогового периода 2015 года (письмо Минфина России от 23.01.2015 N БС-4-11/835).</w:t>
      </w:r>
    </w:p>
    <w:p w:rsidR="00167C31" w:rsidRPr="00205FDA" w:rsidRDefault="00167C31">
      <w:r w:rsidRPr="00205FDA">
        <w:t>Установлены особенности уплаты налога на территории Республики Крым и Севастополя.</w:t>
      </w:r>
    </w:p>
    <w:p w:rsidR="00167C31" w:rsidRPr="00205FDA" w:rsidRDefault="00167C31">
      <w:r w:rsidRPr="00205FDA">
        <w:t>В частности, введена льгота в отношении имущества, учитываемого на балансе организации - участника свободной экономической зоны, созданного или приобретенного в целях ведения деятельности на территории свободной экономической зоны и расположенного на территории данной свободной экономической зоны, в течение десяти лет с месяца, следующего за месяцем принятия на учет указанного имущества (</w:t>
      </w:r>
      <w:r w:rsidRPr="00205FDA">
        <w:rPr>
          <w:rStyle w:val="a4"/>
          <w:rFonts w:cs="Times New Roman CYR"/>
          <w:color w:val="auto"/>
        </w:rPr>
        <w:t>п. 26 ст. 381</w:t>
      </w:r>
      <w:r w:rsidRPr="00205FDA">
        <w:t xml:space="preserve"> НК РФ).</w:t>
      </w:r>
    </w:p>
    <w:p w:rsidR="00167C31" w:rsidRPr="00205FDA" w:rsidRDefault="00167C31">
      <w:r w:rsidRPr="00205FDA">
        <w:t>Эта льгота предоставляется организации, имеющей статус участника свободной экономической зоны, начиная со дня включения юридического лица в единый реестр участников свободной экономической зоны на территориях Республики Крым и города федерального значения Севастополя.</w:t>
      </w:r>
    </w:p>
    <w:p w:rsidR="00167C31" w:rsidRPr="00205FDA" w:rsidRDefault="00167C31">
      <w:r w:rsidRPr="00205FDA">
        <w:t xml:space="preserve">По разъяснению налоговых органов, в отношении указанного имущества, учтенного на балансе организации и приобретенного до получения статуса участника СЭЗ, налоговая льгота по </w:t>
      </w:r>
      <w:r w:rsidRPr="00205FDA">
        <w:rPr>
          <w:rStyle w:val="a4"/>
          <w:rFonts w:cs="Times New Roman CYR"/>
          <w:color w:val="auto"/>
        </w:rPr>
        <w:t>п. 26 ст. 381</w:t>
      </w:r>
      <w:r w:rsidRPr="00205FDA">
        <w:t xml:space="preserve"> НК РФ применяется в течение 10 лет начиная со дня включения юридического лица в единый реестр участников свободной экономической зоны на территориях Республики Крым и Севастополя при условии использования его в целях, указанных в инвестиционном договоре об условиях деятельности в свободной экономической зоне (письма Минфина России </w:t>
      </w:r>
      <w:r w:rsidRPr="00205FDA">
        <w:rPr>
          <w:rStyle w:val="a4"/>
          <w:rFonts w:cs="Times New Roman CYR"/>
          <w:color w:val="auto"/>
        </w:rPr>
        <w:t>от 31.07.2015 N 03-05-05-01/44406</w:t>
      </w:r>
      <w:r w:rsidRPr="00205FDA">
        <w:t xml:space="preserve">, ФНС </w:t>
      </w:r>
      <w:r w:rsidRPr="00205FDA">
        <w:rPr>
          <w:rStyle w:val="a4"/>
          <w:rFonts w:cs="Times New Roman CYR"/>
          <w:color w:val="auto"/>
        </w:rPr>
        <w:t>от 16.09.2015 N БС-4-11/16292@</w:t>
      </w:r>
      <w:r w:rsidRPr="00205FDA">
        <w:t>).</w:t>
      </w:r>
    </w:p>
    <w:p w:rsidR="00167C31" w:rsidRPr="00205FDA" w:rsidRDefault="00167C31">
      <w:r w:rsidRPr="00205FDA">
        <w:t xml:space="preserve">При заполнении налоговых деклараций по налогу на имущество налогоплательщиками, заявляющими право на льготу по </w:t>
      </w:r>
      <w:r w:rsidRPr="00205FDA">
        <w:rPr>
          <w:rStyle w:val="a4"/>
          <w:rFonts w:cs="Times New Roman CYR"/>
          <w:color w:val="auto"/>
        </w:rPr>
        <w:t>п. 26 ст. 381</w:t>
      </w:r>
      <w:r w:rsidRPr="00205FDA">
        <w:t xml:space="preserve"> НК РФ, по строке с кодом </w:t>
      </w:r>
      <w:r w:rsidRPr="00205FDA">
        <w:rPr>
          <w:rStyle w:val="a4"/>
          <w:rFonts w:cs="Times New Roman CYR"/>
          <w:color w:val="auto"/>
        </w:rPr>
        <w:t>160</w:t>
      </w:r>
      <w:r w:rsidRPr="00205FDA">
        <w:t xml:space="preserve"> соответствующего Раздела 2 налоговой декларации, заполняемого в отношении указанного имущества, должен быть указан присвоенный данной налоговой льготе код 2010258 (</w:t>
      </w:r>
      <w:r w:rsidRPr="00205FDA">
        <w:rPr>
          <w:rStyle w:val="a4"/>
          <w:rFonts w:cs="Times New Roman CYR"/>
          <w:color w:val="auto"/>
        </w:rPr>
        <w:t>письмо</w:t>
      </w:r>
      <w:r w:rsidRPr="00205FDA">
        <w:t xml:space="preserve"> ФНС от 12.12.2014 N БС-4-11/25774@).</w:t>
      </w:r>
    </w:p>
    <w:p w:rsidR="00167C31" w:rsidRPr="00205FDA" w:rsidRDefault="00167C31"/>
    <w:p w:rsidR="00167C31" w:rsidRPr="00205FDA" w:rsidRDefault="00167C31">
      <w:pPr>
        <w:pStyle w:val="1"/>
        <w:rPr>
          <w:color w:val="auto"/>
        </w:rPr>
      </w:pPr>
      <w:bookmarkStart w:id="51" w:name="sub_1500"/>
      <w:r w:rsidRPr="00205FDA">
        <w:rPr>
          <w:color w:val="auto"/>
        </w:rPr>
        <w:t>1.5. Земельный налог</w:t>
      </w:r>
    </w:p>
    <w:bookmarkEnd w:id="51"/>
    <w:p w:rsidR="00167C31" w:rsidRPr="00205FDA" w:rsidRDefault="00167C31"/>
    <w:p w:rsidR="00167C31" w:rsidRPr="00205FDA" w:rsidRDefault="00167C31">
      <w:r w:rsidRPr="00205FDA">
        <w:t>С 1 января 2015 года установлен порядок расчета земельного налога в случае изменения кадастровой стоимости объекта (</w:t>
      </w:r>
      <w:r w:rsidRPr="00205FDA">
        <w:rPr>
          <w:rStyle w:val="a4"/>
          <w:rFonts w:cs="Times New Roman CYR"/>
          <w:color w:val="auto"/>
        </w:rPr>
        <w:t>п. 1 ст. 391</w:t>
      </w:r>
      <w:r w:rsidRPr="00205FDA">
        <w:t xml:space="preserve"> НК РФ).</w:t>
      </w:r>
    </w:p>
    <w:p w:rsidR="00167C31" w:rsidRPr="00205FDA" w:rsidRDefault="00167C31">
      <w:r w:rsidRPr="00205FDA">
        <w:t>По общему правилу изменение кадастровой стоимости в течение календарного года не учитывается при расчете суммы налога за этот год за исключением двух случаев:</w:t>
      </w:r>
    </w:p>
    <w:p w:rsidR="00167C31" w:rsidRPr="00205FDA" w:rsidRDefault="00167C31">
      <w:r w:rsidRPr="00205FDA">
        <w:t>- при исправлении технической ошибки, допущенной Росреестром, измененная кадастровая стоимость применяется начиная с периода, в котором такая ошибка была совершена;</w:t>
      </w:r>
    </w:p>
    <w:p w:rsidR="00167C31" w:rsidRPr="00205FDA" w:rsidRDefault="00167C31">
      <w:r w:rsidRPr="00205FDA">
        <w:t>- при изменении кадастровой стоимости на основании решения комиссии по рассмотрению споров о результатах определения кадастровой стоимости или по решению суда измененная кадастровая стоимость учитывается при расчете налоговой базы начиная с периода, в котором было подано заявление о пересмотре кадастровой стоимости, но не ранее даты внесения оспариваемой стоимости в государственный кадастр недвижимости.</w:t>
      </w:r>
    </w:p>
    <w:p w:rsidR="00167C31" w:rsidRPr="00205FDA" w:rsidRDefault="00167C31">
      <w:r w:rsidRPr="00205FDA">
        <w:t xml:space="preserve">С 1 января 2015 года объектом обложения земельным налогом не признаются земельные участки, которые входят в состав общего имущества многоквартирного дома (новый </w:t>
      </w:r>
      <w:r w:rsidRPr="00205FDA">
        <w:rPr>
          <w:rStyle w:val="a4"/>
          <w:rFonts w:cs="Times New Roman CYR"/>
          <w:color w:val="auto"/>
        </w:rPr>
        <w:t>подп. 6 п. 2 ст. 389</w:t>
      </w:r>
      <w:r w:rsidRPr="00205FDA">
        <w:t xml:space="preserve"> НК РФ).</w:t>
      </w:r>
    </w:p>
    <w:p w:rsidR="00167C31" w:rsidRPr="00205FDA" w:rsidRDefault="00167C31"/>
    <w:p w:rsidR="00167C31" w:rsidRPr="00205FDA" w:rsidRDefault="00167C31">
      <w:pPr>
        <w:pStyle w:val="1"/>
        <w:rPr>
          <w:color w:val="auto"/>
        </w:rPr>
      </w:pPr>
      <w:bookmarkStart w:id="52" w:name="sub_1600"/>
      <w:r w:rsidRPr="00205FDA">
        <w:rPr>
          <w:color w:val="auto"/>
        </w:rPr>
        <w:t>1.6. Налог на доходы физических лиц (НДФЛ)</w:t>
      </w:r>
    </w:p>
    <w:bookmarkEnd w:id="52"/>
    <w:p w:rsidR="00167C31" w:rsidRPr="00205FDA" w:rsidRDefault="00167C31"/>
    <w:p w:rsidR="00167C31" w:rsidRPr="00205FDA" w:rsidRDefault="00167C31">
      <w:pPr>
        <w:pStyle w:val="1"/>
        <w:rPr>
          <w:color w:val="auto"/>
        </w:rPr>
      </w:pPr>
      <w:bookmarkStart w:id="53" w:name="sub_1610"/>
      <w:r w:rsidRPr="00205FDA">
        <w:rPr>
          <w:color w:val="auto"/>
        </w:rPr>
        <w:t>1.6.1. Доходы, не подлежащие налогообложению</w:t>
      </w:r>
    </w:p>
    <w:bookmarkEnd w:id="53"/>
    <w:p w:rsidR="00167C31" w:rsidRPr="00205FDA" w:rsidRDefault="00167C31"/>
    <w:p w:rsidR="00167C31" w:rsidRPr="00205FDA" w:rsidRDefault="00167C31">
      <w:r w:rsidRPr="00205FDA">
        <w:t>В 2015 году по-прежнему не облагаются НДФЛ суммы выплат (в том числе в виде материальной помощи), осуществляемых физическим лицам:</w:t>
      </w:r>
    </w:p>
    <w:p w:rsidR="00167C31" w:rsidRPr="00205FDA" w:rsidRDefault="00167C31">
      <w:r w:rsidRPr="00205FDA">
        <w:lastRenderedPageBreak/>
        <w:t>- в связи со стихийным бедствием или с другим чрезвычайным обстоятельством, а также членам семей лиц, погибших в результате стихийных бедствий или других чрезвычайных обстоятельств, независимо от источника выплаты;</w:t>
      </w:r>
    </w:p>
    <w:p w:rsidR="00167C31" w:rsidRPr="00205FDA" w:rsidRDefault="00167C31">
      <w:r w:rsidRPr="00205FDA">
        <w:t>- пострадавшим от террористических актов на территории Российской Федерации, а также членам семей лиц, погибших в результате террористических актов на территории Российской Федерации, независимо от источника выплаты.</w:t>
      </w:r>
    </w:p>
    <w:p w:rsidR="00167C31" w:rsidRPr="00205FDA" w:rsidRDefault="00167C31">
      <w:r w:rsidRPr="00205FDA">
        <w:t xml:space="preserve">При этом данные суммы с 1 января 2015 года "переехали" из </w:t>
      </w:r>
      <w:r w:rsidRPr="00205FDA">
        <w:rPr>
          <w:rStyle w:val="a4"/>
          <w:rFonts w:cs="Times New Roman CYR"/>
          <w:color w:val="auto"/>
        </w:rPr>
        <w:t>п. 8 ст. 217</w:t>
      </w:r>
      <w:r w:rsidRPr="00205FDA">
        <w:t xml:space="preserve"> НК РФ в новые отдельные </w:t>
      </w:r>
      <w:r w:rsidRPr="00205FDA">
        <w:rPr>
          <w:rStyle w:val="a4"/>
          <w:rFonts w:cs="Times New Roman CYR"/>
          <w:color w:val="auto"/>
        </w:rPr>
        <w:t>пункты 8.3</w:t>
      </w:r>
      <w:r w:rsidRPr="00205FDA">
        <w:t xml:space="preserve"> и </w:t>
      </w:r>
      <w:r w:rsidRPr="00205FDA">
        <w:rPr>
          <w:rStyle w:val="a4"/>
          <w:rFonts w:cs="Times New Roman CYR"/>
          <w:color w:val="auto"/>
        </w:rPr>
        <w:t>8.4 ст. 217</w:t>
      </w:r>
      <w:r w:rsidRPr="00205FDA">
        <w:t xml:space="preserve"> НК РФ.</w:t>
      </w:r>
    </w:p>
    <w:p w:rsidR="00167C31" w:rsidRPr="00205FDA" w:rsidRDefault="00167C31">
      <w:r w:rsidRPr="00205FDA">
        <w:t xml:space="preserve">В этой связи обратим внимание на то, что </w:t>
      </w:r>
      <w:r w:rsidRPr="00205FDA">
        <w:rPr>
          <w:rStyle w:val="a4"/>
          <w:rFonts w:cs="Times New Roman CYR"/>
          <w:color w:val="auto"/>
        </w:rPr>
        <w:t>п. 8 ст. 217</w:t>
      </w:r>
      <w:r w:rsidRPr="00205FDA">
        <w:t xml:space="preserve"> НК РФ, в котором раньше были упомянуты данные выплаты, освобождает от налогообложения единовременные выплаты</w:t>
      </w:r>
      <w:r w:rsidRPr="00205FDA">
        <w:rPr>
          <w:rStyle w:val="a4"/>
          <w:rFonts w:cs="Times New Roman CYR"/>
          <w:color w:val="auto"/>
        </w:rPr>
        <w:t>*(35)</w:t>
      </w:r>
      <w:r w:rsidRPr="00205FDA">
        <w:t xml:space="preserve">. В новых же </w:t>
      </w:r>
      <w:r w:rsidRPr="00205FDA">
        <w:rPr>
          <w:rStyle w:val="a4"/>
          <w:rFonts w:cs="Times New Roman CYR"/>
          <w:color w:val="auto"/>
        </w:rPr>
        <w:t>пунктах 8.3</w:t>
      </w:r>
      <w:r w:rsidRPr="00205FDA">
        <w:t xml:space="preserve"> и </w:t>
      </w:r>
      <w:r w:rsidRPr="00205FDA">
        <w:rPr>
          <w:rStyle w:val="a4"/>
          <w:rFonts w:cs="Times New Roman CYR"/>
          <w:color w:val="auto"/>
        </w:rPr>
        <w:t>8.4 ст. 217</w:t>
      </w:r>
      <w:r w:rsidRPr="00205FDA">
        <w:t xml:space="preserve"> НК РФ, которые применяются с 1 января 2015 года, требования о единовременности выплат нет.</w:t>
      </w:r>
    </w:p>
    <w:p w:rsidR="00167C31" w:rsidRPr="00205FDA" w:rsidRDefault="00167C31">
      <w:r w:rsidRPr="00205FDA">
        <w:t>Таким образом, с 2015 года принцип единовременности для освобождения рассматриваемых выплат от НДФЛ уже не применяется.</w:t>
      </w:r>
    </w:p>
    <w:p w:rsidR="00167C31" w:rsidRPr="00205FDA" w:rsidRDefault="00167C31">
      <w:r w:rsidRPr="00205FDA">
        <w:t xml:space="preserve">Для целей применения </w:t>
      </w:r>
      <w:r w:rsidRPr="00205FDA">
        <w:rPr>
          <w:rStyle w:val="a4"/>
          <w:rFonts w:cs="Times New Roman CYR"/>
          <w:color w:val="auto"/>
        </w:rPr>
        <w:t>п. 8.3 ст. 217</w:t>
      </w:r>
      <w:r w:rsidRPr="00205FDA">
        <w:t xml:space="preserve"> НК РФ к стихийному бедствию или к чрезвычайному обстоятельству может быть отнесен, в частности, пожар, если его возникновение не было преднамеренным и не было связано с умышленными действиями или бездействием пострадавших от пожара физических лиц, претендующих на освобождение от уплаты НДФЛ.</w:t>
      </w:r>
    </w:p>
    <w:p w:rsidR="00167C31" w:rsidRPr="00205FDA" w:rsidRDefault="00167C31">
      <w:r w:rsidRPr="00205FDA">
        <w:t>Для подтверждения факта пожара, возникшего в связи со стихийным бедствием или чрезвычайным обстоятельством, следует обращаться в соответствующие органы для получения справки (в частности, в Государственную противопожарную службу МЧС России) (</w:t>
      </w:r>
      <w:r w:rsidRPr="00205FDA">
        <w:rPr>
          <w:rStyle w:val="a4"/>
          <w:rFonts w:cs="Times New Roman CYR"/>
          <w:color w:val="auto"/>
        </w:rPr>
        <w:t>письмо</w:t>
      </w:r>
      <w:r w:rsidRPr="00205FDA">
        <w:t xml:space="preserve"> Минфина России от 04.08.2015 N 03-04-06/44861).</w:t>
      </w:r>
    </w:p>
    <w:p w:rsidR="00167C31" w:rsidRPr="00205FDA" w:rsidRDefault="00167C31">
      <w:r w:rsidRPr="00205FDA">
        <w:t>Не облагаются НДФЛ доходы в виде благотворительной помощи, получаемые:</w:t>
      </w:r>
    </w:p>
    <w:p w:rsidR="00167C31" w:rsidRPr="00205FDA" w:rsidRDefault="00167C31">
      <w:r w:rsidRPr="00205FDA">
        <w:t>- детьми-сиротами,</w:t>
      </w:r>
    </w:p>
    <w:p w:rsidR="00167C31" w:rsidRPr="00205FDA" w:rsidRDefault="00167C31">
      <w:r w:rsidRPr="00205FDA">
        <w:t>- детьми, оставшимися без попечения родителей,</w:t>
      </w:r>
    </w:p>
    <w:p w:rsidR="00167C31" w:rsidRPr="00205FDA" w:rsidRDefault="00167C31">
      <w:r w:rsidRPr="00205FDA">
        <w:t>- детьми, являющимися членами семей, доходы которых на одного члена не превышают прожиточного минимума.</w:t>
      </w:r>
    </w:p>
    <w:p w:rsidR="00167C31" w:rsidRPr="00205FDA" w:rsidRDefault="00167C31">
      <w:r w:rsidRPr="00205FDA">
        <w:t>Нововведение заключается в том, что с 1 января 2015 года данные доходы не подлежат налогообложению независимо от источника выплаты (</w:t>
      </w:r>
      <w:r w:rsidRPr="00205FDA">
        <w:rPr>
          <w:rStyle w:val="a4"/>
          <w:rFonts w:cs="Times New Roman CYR"/>
          <w:color w:val="auto"/>
        </w:rPr>
        <w:t>п. 26 ст. 217</w:t>
      </w:r>
      <w:r w:rsidRPr="00205FDA">
        <w:t xml:space="preserve"> НК РФ в редакции, действующей с 1 января 2015 г.).</w:t>
      </w:r>
    </w:p>
    <w:p w:rsidR="00167C31" w:rsidRPr="00205FDA" w:rsidRDefault="00167C31">
      <w:r w:rsidRPr="00205FDA">
        <w:t>Напомним, что до 1 января 2015 года данные доходы не облагались НДФЛ при условии, что они получены от некоммерческих организаций.</w:t>
      </w:r>
    </w:p>
    <w:p w:rsidR="00167C31" w:rsidRPr="00205FDA" w:rsidRDefault="00167C31">
      <w:r w:rsidRPr="00205FDA">
        <w:t xml:space="preserve">Отметим, что перечни лиц, относящихся к категориям детей-сирот либо детей, оставшихся без попечения родителей, содержатся в </w:t>
      </w:r>
      <w:r w:rsidRPr="00205FDA">
        <w:rPr>
          <w:rStyle w:val="a4"/>
          <w:rFonts w:cs="Times New Roman CYR"/>
          <w:color w:val="auto"/>
        </w:rPr>
        <w:t>ст. 1</w:t>
      </w:r>
      <w:r w:rsidRPr="00205FDA">
        <w:t xml:space="preserve"> Федерального закона от 21.12.1996 N 159-ФЗ "О дополнительных гарантиях по социальной поддержке детей-сирот и детей, оставшихся без попечения родителей".</w:t>
      </w:r>
    </w:p>
    <w:p w:rsidR="00167C31" w:rsidRPr="00205FDA" w:rsidRDefault="00167C31">
      <w:r w:rsidRPr="00205FDA">
        <w:t>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 (</w:t>
      </w:r>
      <w:r w:rsidRPr="00205FDA">
        <w:rPr>
          <w:rStyle w:val="a4"/>
          <w:rFonts w:cs="Times New Roman CYR"/>
          <w:color w:val="auto"/>
        </w:rPr>
        <w:t>ст. 1</w:t>
      </w:r>
      <w:r w:rsidRPr="00205FDA">
        <w:t xml:space="preserve"> Федерального закона от 11.08.1995 N 135-ФЗ "О благотворительной деятельности и благотворительных организациях"). При этом организации вправе свободно осуществлять благотворительную деятельность индивидуально или объединившись, с образованием или без образования благотворительной организации (</w:t>
      </w:r>
      <w:r w:rsidRPr="00205FDA">
        <w:rPr>
          <w:rStyle w:val="a4"/>
          <w:rFonts w:cs="Times New Roman CYR"/>
          <w:color w:val="auto"/>
        </w:rPr>
        <w:t>п. 2 ст. 4</w:t>
      </w:r>
      <w:r w:rsidRPr="00205FDA">
        <w:t xml:space="preserve"> Закона N 135-ФЗ).</w:t>
      </w:r>
    </w:p>
    <w:p w:rsidR="00167C31" w:rsidRPr="00205FDA" w:rsidRDefault="00167C31">
      <w:r w:rsidRPr="00205FDA">
        <w:t xml:space="preserve">Таким образом, можно сделать вывод, что если в 2015 году коммерческая организация оказывает благотворительную помощь лицам, перечисленным в </w:t>
      </w:r>
      <w:r w:rsidRPr="00205FDA">
        <w:rPr>
          <w:rStyle w:val="a4"/>
          <w:rFonts w:cs="Times New Roman CYR"/>
          <w:color w:val="auto"/>
        </w:rPr>
        <w:t>п. 26 ст. 217</w:t>
      </w:r>
      <w:r w:rsidRPr="00205FDA">
        <w:t xml:space="preserve"> НК РФ, выплаченные суммы НДФЛ не облагаются.</w:t>
      </w:r>
    </w:p>
    <w:p w:rsidR="00167C31" w:rsidRPr="00205FDA" w:rsidRDefault="00167C31">
      <w:r w:rsidRPr="00205FDA">
        <w:t>Аналогичные разъяснения можно найти в письме Минфина России от 27.07.2015 N 03-04-05/42997.</w:t>
      </w:r>
    </w:p>
    <w:p w:rsidR="00167C31" w:rsidRPr="00205FDA" w:rsidRDefault="00167C31">
      <w:r w:rsidRPr="00205FDA">
        <w:t xml:space="preserve">С 2015 года не облагается НДФЛ компенсация части родительской платы за содержание </w:t>
      </w:r>
      <w:r w:rsidRPr="00205FDA">
        <w:lastRenderedPageBreak/>
        <w:t xml:space="preserve">ребенка в дошкольной образовательной организации, предусмотренная </w:t>
      </w:r>
      <w:r w:rsidRPr="00205FDA">
        <w:rPr>
          <w:rStyle w:val="a4"/>
          <w:rFonts w:cs="Times New Roman CYR"/>
          <w:color w:val="auto"/>
        </w:rPr>
        <w:t>Федеральным законом</w:t>
      </w:r>
      <w:r w:rsidRPr="00205FDA">
        <w:t xml:space="preserve"> от 29.12.2012 N 273-ФЗ "Об образовании в Российской Федерации".</w:t>
      </w:r>
    </w:p>
    <w:p w:rsidR="00167C31" w:rsidRPr="00205FDA" w:rsidRDefault="00167C31">
      <w:r w:rsidRPr="00205FDA">
        <w:rPr>
          <w:rStyle w:val="a4"/>
          <w:rFonts w:cs="Times New Roman CYR"/>
          <w:color w:val="auto"/>
        </w:rPr>
        <w:t>Пунктом 7 ст. 65</w:t>
      </w:r>
      <w:r w:rsidRPr="00205FDA">
        <w:t xml:space="preserve"> данного закона установлено, что финансовое обеспечение расходов, связанных с выплатой компенсации родительской платы, является расходным обязательством субъектов Российской Федерации. Это означает, что с 2015 года не облагается НДФЛ только компенсация, выплачиваемая за счет средств региональных бюджетов (</w:t>
      </w:r>
      <w:r w:rsidRPr="00205FDA">
        <w:rPr>
          <w:rStyle w:val="a4"/>
          <w:rFonts w:cs="Times New Roman CYR"/>
          <w:color w:val="auto"/>
        </w:rPr>
        <w:t>п. 42 ст. 217</w:t>
      </w:r>
      <w:r w:rsidRPr="00205FDA">
        <w:t xml:space="preserve"> НК РФ в редакции, действующей с 1 января 2015 г.).</w:t>
      </w:r>
    </w:p>
    <w:p w:rsidR="00167C31" w:rsidRPr="00205FDA" w:rsidRDefault="00167C31">
      <w:r w:rsidRPr="00205FDA">
        <w:t>Отметим, что Минфин России и ранее полагал, что компенсация родительской платы, выплачиваемая за счет средств работодателя, облагается НДФЛ на общих основаниях (</w:t>
      </w:r>
      <w:r w:rsidRPr="00205FDA">
        <w:rPr>
          <w:rStyle w:val="a4"/>
          <w:rFonts w:cs="Times New Roman CYR"/>
          <w:color w:val="auto"/>
        </w:rPr>
        <w:t>письмо</w:t>
      </w:r>
      <w:r w:rsidRPr="00205FDA">
        <w:t xml:space="preserve"> Минфина России от 28.01.2014 N 03-04-05/3191). Теперь же эта позиция закреплена на законодательном уровне.</w:t>
      </w:r>
    </w:p>
    <w:p w:rsidR="00167C31" w:rsidRPr="00205FDA" w:rsidRDefault="00167C31">
      <w:r w:rsidRPr="00205FDA">
        <w:t xml:space="preserve">С 1 января 2015 года не облагаются НДФЛ доходы в денежной и натуральной формах в рамках мер поддержки, предоставляемых работникам работодателем в пределах средств, предусмотренных сертификатом на привлечение трудовых ресурсов в субъекты Российской Федерации, включенные в перечень, утвержденный </w:t>
      </w:r>
      <w:r w:rsidRPr="00205FDA">
        <w:rPr>
          <w:rStyle w:val="a4"/>
          <w:rFonts w:cs="Times New Roman CYR"/>
          <w:color w:val="auto"/>
        </w:rPr>
        <w:t>Распоряжением</w:t>
      </w:r>
      <w:r w:rsidRPr="00205FDA">
        <w:t xml:space="preserve"> Правительства РФ от 20.04.2015 N 696-р.</w:t>
      </w:r>
    </w:p>
    <w:p w:rsidR="00167C31" w:rsidRPr="00205FDA" w:rsidRDefault="00167C31">
      <w:r w:rsidRPr="00205FDA">
        <w:t>От налогообложения освобождены, в частности, компенсации и иные выплаты работникам в рамках данной программы. Исключение - выплаты на возмещение стоимости проживания. Эти выплаты являются объектом обложения НДФЛ на общих основаниях (</w:t>
      </w:r>
      <w:r w:rsidRPr="00205FDA">
        <w:rPr>
          <w:rStyle w:val="a4"/>
          <w:rFonts w:cs="Times New Roman CYR"/>
          <w:color w:val="auto"/>
        </w:rPr>
        <w:t>п. 59 ст. 217</w:t>
      </w:r>
      <w:r w:rsidRPr="00205FDA">
        <w:t xml:space="preserve"> НК РФ).</w:t>
      </w:r>
    </w:p>
    <w:p w:rsidR="00167C31" w:rsidRPr="00205FDA" w:rsidRDefault="00167C31"/>
    <w:p w:rsidR="00167C31" w:rsidRPr="00205FDA" w:rsidRDefault="00167C31">
      <w:pPr>
        <w:pStyle w:val="1"/>
        <w:rPr>
          <w:color w:val="auto"/>
        </w:rPr>
      </w:pPr>
      <w:bookmarkStart w:id="54" w:name="sub_1620"/>
      <w:r w:rsidRPr="00205FDA">
        <w:rPr>
          <w:color w:val="auto"/>
        </w:rPr>
        <w:t>1.6.2. НДФЛ с доходов иностранных работников</w:t>
      </w:r>
    </w:p>
    <w:bookmarkEnd w:id="54"/>
    <w:p w:rsidR="00167C31" w:rsidRPr="00205FDA" w:rsidRDefault="00167C31"/>
    <w:p w:rsidR="00167C31" w:rsidRPr="00205FDA" w:rsidRDefault="00167C31">
      <w:pPr>
        <w:pStyle w:val="1"/>
        <w:rPr>
          <w:color w:val="auto"/>
        </w:rPr>
      </w:pPr>
      <w:bookmarkStart w:id="55" w:name="sub_16210"/>
      <w:r w:rsidRPr="00205FDA">
        <w:rPr>
          <w:color w:val="auto"/>
        </w:rPr>
        <w:t>1.6.2.1. Иностранные сотрудники, работающие на основании патента</w:t>
      </w:r>
    </w:p>
    <w:bookmarkEnd w:id="55"/>
    <w:p w:rsidR="00167C31" w:rsidRPr="00205FDA" w:rsidRDefault="00167C31"/>
    <w:p w:rsidR="00167C31" w:rsidRPr="00205FDA" w:rsidRDefault="00167C31">
      <w:r w:rsidRPr="00205FDA">
        <w:t>По новым правилам с 2015 года "безвизовые" иностранцы осуществляют трудовую деятельность в России на основании патента (</w:t>
      </w:r>
      <w:r w:rsidRPr="00205FDA">
        <w:rPr>
          <w:rStyle w:val="a4"/>
          <w:rFonts w:cs="Times New Roman CYR"/>
          <w:color w:val="auto"/>
        </w:rPr>
        <w:t>п. 1 ст. 13.3</w:t>
      </w:r>
      <w:r w:rsidRPr="00205FDA">
        <w:t xml:space="preserve"> Федерального закона от 25.07.2002 N 115-ФЗ "О правовом положении иностранных граждан в Российской Федерации").</w:t>
      </w:r>
    </w:p>
    <w:p w:rsidR="00167C31" w:rsidRPr="00205FDA" w:rsidRDefault="00167C31">
      <w:r w:rsidRPr="00205FDA">
        <w:t>При получении патента иностранный работник самостоятельно уплачивает фиксированные авансовые платежи по НДФЛ в размере 1200 рублей за каждый месяц.</w:t>
      </w:r>
    </w:p>
    <w:p w:rsidR="00167C31" w:rsidRPr="00205FDA" w:rsidRDefault="00167C31">
      <w:r w:rsidRPr="00205FDA">
        <w:t>Отметим, что фиксированный платеж ежегодно индексируется на коэффициент-дефлятор, а также на региональный коэффициент (</w:t>
      </w:r>
      <w:r w:rsidRPr="00205FDA">
        <w:rPr>
          <w:rStyle w:val="a4"/>
          <w:rFonts w:cs="Times New Roman CYR"/>
          <w:color w:val="auto"/>
        </w:rPr>
        <w:t>п. 3 ст. 227.1</w:t>
      </w:r>
      <w:r w:rsidRPr="00205FDA">
        <w:t xml:space="preserve"> НК РФ).</w:t>
      </w:r>
    </w:p>
    <w:p w:rsidR="00167C31" w:rsidRPr="00205FDA" w:rsidRDefault="00167C31">
      <w:r w:rsidRPr="00205FDA">
        <w:t>На 2015 год коэффициент-дефлятор равен 1,307 (</w:t>
      </w:r>
      <w:r w:rsidRPr="00205FDA">
        <w:rPr>
          <w:rStyle w:val="a4"/>
          <w:rFonts w:cs="Times New Roman CYR"/>
          <w:color w:val="auto"/>
        </w:rPr>
        <w:t>Приказ</w:t>
      </w:r>
      <w:r w:rsidRPr="00205FDA">
        <w:t xml:space="preserve"> Минэкономразвития России от 29.10.2014 N 685 "Об установлении коэффициентов-дефляторов на 2015 год").</w:t>
      </w:r>
    </w:p>
    <w:p w:rsidR="00167C31" w:rsidRPr="00205FDA" w:rsidRDefault="00167C31">
      <w:r w:rsidRPr="00205FDA">
        <w:t>Региональный коэффициент устанавливается субъектом РФ. Так, например, с 2015 года размер регионального коэффициента в Москве составляет 2,5504 (</w:t>
      </w:r>
      <w:r w:rsidRPr="00205FDA">
        <w:rPr>
          <w:rStyle w:val="a4"/>
          <w:rFonts w:cs="Times New Roman CYR"/>
          <w:color w:val="auto"/>
        </w:rPr>
        <w:t>ст. 1</w:t>
      </w:r>
      <w:r w:rsidRPr="00205FDA">
        <w:t xml:space="preserve"> Закона города Москвы от 26.11.2014 N 55 "Об установлении коэффициента, отражающего региональные особенности рынка труда на территории города Москвы").</w:t>
      </w:r>
    </w:p>
    <w:p w:rsidR="00167C31" w:rsidRPr="00205FDA" w:rsidRDefault="00167C31">
      <w:r w:rsidRPr="00205FDA">
        <w:t>Таким образом, размер фиксированного платежа для иностранца, работающего в Москве, в 2015 году составляет 4000 рублей (1200 руб. х 1,307 х 2,5504).</w:t>
      </w:r>
    </w:p>
    <w:p w:rsidR="00167C31" w:rsidRPr="00205FDA" w:rsidRDefault="00167C31">
      <w:r w:rsidRPr="00205FDA">
        <w:t>Иностранец должен уплатить фиксированный авансовый платеж за весь период действия патента (от одного до двенадцати месяцев).</w:t>
      </w:r>
    </w:p>
    <w:p w:rsidR="00167C31" w:rsidRPr="00205FDA" w:rsidRDefault="00167C31"/>
    <w:p w:rsidR="00167C31" w:rsidRPr="00205FDA" w:rsidRDefault="00167C31">
      <w:r w:rsidRPr="00205FDA">
        <w:rPr>
          <w:rStyle w:val="a3"/>
          <w:bCs/>
          <w:color w:val="auto"/>
        </w:rPr>
        <w:t>Работодатель, выплачивающий заработную плату иностранному работнику, имеющему патент, уменьшает размер исчисленного налога на сумму уплаченных работником фиксированных авансовых платежей.</w:t>
      </w:r>
    </w:p>
    <w:p w:rsidR="00167C31" w:rsidRPr="00205FDA" w:rsidRDefault="00167C31"/>
    <w:p w:rsidR="00167C31" w:rsidRPr="00205FDA" w:rsidRDefault="00167C31">
      <w:r w:rsidRPr="00205FDA">
        <w:t>Для этого иностранный работник должен написать работодателю заявление (в произвольной форме) об уменьшении суммы налога и представить документы, подтверждающие уплату фиксированных платежей.</w:t>
      </w:r>
    </w:p>
    <w:p w:rsidR="00167C31" w:rsidRPr="00205FDA" w:rsidRDefault="00167C31">
      <w:r w:rsidRPr="00205FDA">
        <w:lastRenderedPageBreak/>
        <w:t xml:space="preserve">Работодателю для уменьшения суммы налога, в свою очередь, необходимо получить из налогового органа уведомление о подтверждении права на осуществление уменьшения исчисленной суммы налога на сумму уплаченных работником фиксированных авансовых платежей. Уведомление составляется налоговым органом по </w:t>
      </w:r>
      <w:r w:rsidRPr="00205FDA">
        <w:rPr>
          <w:rStyle w:val="a4"/>
          <w:rFonts w:cs="Times New Roman CYR"/>
          <w:color w:val="auto"/>
        </w:rPr>
        <w:t>форме</w:t>
      </w:r>
      <w:r w:rsidRPr="00205FDA">
        <w:t xml:space="preserve"> КНД 1125023, утвержденной </w:t>
      </w:r>
      <w:r w:rsidRPr="00205FDA">
        <w:rPr>
          <w:rStyle w:val="a4"/>
          <w:rFonts w:cs="Times New Roman CYR"/>
          <w:color w:val="auto"/>
        </w:rPr>
        <w:t>Приказом</w:t>
      </w:r>
      <w:r w:rsidRPr="00205FDA">
        <w:t xml:space="preserve"> ФНС России от 17.03.2015 N ММВ-7-11/109@.</w:t>
      </w:r>
    </w:p>
    <w:p w:rsidR="00167C31" w:rsidRPr="00205FDA" w:rsidRDefault="00167C31">
      <w:r w:rsidRPr="00205FDA">
        <w:t xml:space="preserve">Для получения уведомления работодатель представляет в налоговый орган соответствующее заявление. Налоговая служба рекомендует использовать форму заявления, приведенную в </w:t>
      </w:r>
      <w:r w:rsidRPr="00205FDA">
        <w:rPr>
          <w:rStyle w:val="a4"/>
          <w:rFonts w:cs="Times New Roman CYR"/>
          <w:color w:val="auto"/>
        </w:rPr>
        <w:t>Приложении N 1</w:t>
      </w:r>
      <w:r w:rsidRPr="00205FDA">
        <w:t xml:space="preserve"> к письму ФНС России от 19.02.2015 N БС-4-11/2622.</w:t>
      </w:r>
    </w:p>
    <w:p w:rsidR="00167C31" w:rsidRPr="00205FDA" w:rsidRDefault="00167C31">
      <w:r w:rsidRPr="00205FDA">
        <w:t>В течение 10 дней со дня получения заявления налоговый орган направляет работодателю запрошенное уведомление.</w:t>
      </w:r>
    </w:p>
    <w:p w:rsidR="00167C31" w:rsidRPr="00205FDA" w:rsidRDefault="00167C31">
      <w:r w:rsidRPr="00205FDA">
        <w:t>Заметим, что уменьшить НДФЛ на сумму фиксированных авансовых платежей может только один работодатель по выбору работника (</w:t>
      </w:r>
      <w:r w:rsidRPr="00205FDA">
        <w:rPr>
          <w:rStyle w:val="a4"/>
          <w:rFonts w:cs="Times New Roman CYR"/>
          <w:color w:val="auto"/>
        </w:rPr>
        <w:t>п. 6 ст. 227.1</w:t>
      </w:r>
      <w:r w:rsidRPr="00205FDA">
        <w:t xml:space="preserve"> НК РФ). Поэтому работодатель, направивший в налоговый орган заявление, получит уведомление при условии, что ранее подобное уведомление не было выдано другому работодателю.</w:t>
      </w:r>
    </w:p>
    <w:p w:rsidR="00167C31" w:rsidRPr="00205FDA" w:rsidRDefault="00167C31">
      <w:r w:rsidRPr="00205FDA">
        <w:t>Уведомление также выдается при наличии в налоговом органе информации, полученной от миграционной службы, о факте заключения между работодателем и иностранным работником трудового договора или гражданско-правового договора на выполнение работ (оказание услуг) и выдачи работнику патента.</w:t>
      </w:r>
    </w:p>
    <w:p w:rsidR="00167C31" w:rsidRPr="00205FDA" w:rsidRDefault="00167C31">
      <w:r w:rsidRPr="00205FDA">
        <w:t>Если сумма уплаченных фиксированных авансовых платежей превышает сумму НДФЛ, исчисленную по итогам налогового периода исходя из фактически полученных налогоплательщиком доходов, сумма такого превышения не является излишне уплаченным налогом и не подлежит возврату или зачету иностранному работнику (</w:t>
      </w:r>
      <w:r w:rsidRPr="00205FDA">
        <w:rPr>
          <w:rStyle w:val="a4"/>
          <w:rFonts w:cs="Times New Roman CYR"/>
          <w:color w:val="auto"/>
        </w:rPr>
        <w:t>п. 7 ст. 227.1</w:t>
      </w:r>
      <w:r w:rsidRPr="00205FDA">
        <w:t xml:space="preserve"> НК РФ).</w:t>
      </w:r>
    </w:p>
    <w:p w:rsidR="00167C31" w:rsidRPr="00205FDA" w:rsidRDefault="00167C31"/>
    <w:p w:rsidR="00167C31" w:rsidRPr="00205FDA" w:rsidRDefault="00167C31">
      <w:pPr>
        <w:pStyle w:val="1"/>
        <w:rPr>
          <w:color w:val="auto"/>
        </w:rPr>
      </w:pPr>
      <w:bookmarkStart w:id="56" w:name="sub_16220"/>
      <w:r w:rsidRPr="00205FDA">
        <w:rPr>
          <w:color w:val="auto"/>
        </w:rPr>
        <w:t>1.6.2.2. НДФЛ с доходов иностранных работников - граждан стран ЕАЭС</w:t>
      </w:r>
    </w:p>
    <w:bookmarkEnd w:id="56"/>
    <w:p w:rsidR="00167C31" w:rsidRPr="00205FDA" w:rsidRDefault="00167C31"/>
    <w:p w:rsidR="00167C31" w:rsidRPr="00205FDA" w:rsidRDefault="00167C31">
      <w:r w:rsidRPr="00205FDA">
        <w:t xml:space="preserve">С 1 января 2015 года вступил в силу </w:t>
      </w:r>
      <w:r w:rsidRPr="00205FDA">
        <w:rPr>
          <w:rStyle w:val="a4"/>
          <w:rFonts w:cs="Times New Roman CYR"/>
          <w:color w:val="auto"/>
        </w:rPr>
        <w:t>Договор</w:t>
      </w:r>
      <w:r w:rsidRPr="00205FDA">
        <w:t xml:space="preserve"> о Евразийском экономическом союзе от 29.05.2014 (далее - Договор о ЕАЭС).</w:t>
      </w:r>
    </w:p>
    <w:p w:rsidR="00167C31" w:rsidRPr="00205FDA" w:rsidRDefault="00167C31">
      <w:r w:rsidRPr="00205FDA">
        <w:rPr>
          <w:rStyle w:val="a4"/>
          <w:rFonts w:cs="Times New Roman CYR"/>
          <w:color w:val="auto"/>
        </w:rPr>
        <w:t>Статьей 73</w:t>
      </w:r>
      <w:r w:rsidRPr="00205FDA">
        <w:t xml:space="preserve"> Договора предусмотрено, что в случае, если одно государство-член в соответствии с его законодательством и положениями международных договоров вправе облагать налогом доход налогового резидента другого государства-члена в связи с работой по найму, осуществляемой в первом упомянутом государстве-члене, такой доход облагается в первом государстве-члене с первого дня работы по найму по налоговым ставкам, предусмотренным для таких доходов физических лиц - налоговых резидентов этого первого государства-члена.</w:t>
      </w:r>
    </w:p>
    <w:p w:rsidR="00167C31" w:rsidRPr="00205FDA" w:rsidRDefault="00167C31">
      <w:r w:rsidRPr="00205FDA">
        <w:t xml:space="preserve">Из этого положения следует, что начиная с 1 января 2015 года доходы, полученные работниками - гражданами Республики Беларусь, Республики Казахстан и Республики Армения, облагаются НДФЛ по ставке 13% начиная с первого дня их работы на территории Российской Федерации (письма ФНС России </w:t>
      </w:r>
      <w:r w:rsidRPr="00205FDA">
        <w:rPr>
          <w:rStyle w:val="a4"/>
          <w:rFonts w:cs="Times New Roman CYR"/>
          <w:color w:val="auto"/>
        </w:rPr>
        <w:t>от 03.02.2015 N БС-4-11/1561</w:t>
      </w:r>
      <w:r w:rsidRPr="00205FDA">
        <w:t xml:space="preserve">, Минфина России </w:t>
      </w:r>
      <w:r w:rsidRPr="00205FDA">
        <w:rPr>
          <w:rStyle w:val="a4"/>
          <w:rFonts w:cs="Times New Roman CYR"/>
          <w:color w:val="auto"/>
        </w:rPr>
        <w:t>от 27.01.2015 N 03-04-07/2703</w:t>
      </w:r>
      <w:r w:rsidRPr="00205FDA">
        <w:t>).</w:t>
      </w:r>
    </w:p>
    <w:p w:rsidR="00167C31" w:rsidRPr="00205FDA" w:rsidRDefault="00167C31">
      <w:r w:rsidRPr="00205FDA">
        <w:t>Налоговая служба поясняет: российским работодателям для применения этой ставки не надо получать в налоговой инспекции какое-либо специальное подтверждение или удостоверение (</w:t>
      </w:r>
      <w:r w:rsidRPr="00205FDA">
        <w:rPr>
          <w:rStyle w:val="a4"/>
          <w:rFonts w:cs="Times New Roman CYR"/>
          <w:color w:val="auto"/>
        </w:rPr>
        <w:t>письмо</w:t>
      </w:r>
      <w:r w:rsidRPr="00205FDA">
        <w:t xml:space="preserve"> ФНС России от 30.04.2015 N ОА-3-17/1811@).</w:t>
      </w:r>
    </w:p>
    <w:p w:rsidR="00167C31" w:rsidRPr="00205FDA" w:rsidRDefault="00167C31">
      <w:r w:rsidRPr="00205FDA">
        <w:t>Если с иностранцами - гражданами государств ЕАЭС заключен не трудовой, а гражданско-правовой договор, их доходы также будут облагаться НДФЛ по ставке 13% начиная с первого дня работы в России (</w:t>
      </w:r>
      <w:r w:rsidRPr="00205FDA">
        <w:rPr>
          <w:rStyle w:val="a4"/>
          <w:rFonts w:cs="Times New Roman CYR"/>
          <w:color w:val="auto"/>
        </w:rPr>
        <w:t>письмо</w:t>
      </w:r>
      <w:r w:rsidRPr="00205FDA">
        <w:t xml:space="preserve"> Минфина России от 17.07.2015 N 03-08-05/41341).</w:t>
      </w:r>
    </w:p>
    <w:p w:rsidR="00167C31" w:rsidRPr="00205FDA" w:rsidRDefault="00167C31"/>
    <w:p w:rsidR="00167C31" w:rsidRPr="00205FDA" w:rsidRDefault="00167C31">
      <w:r w:rsidRPr="00205FDA">
        <w:rPr>
          <w:rStyle w:val="a3"/>
          <w:bCs/>
          <w:color w:val="auto"/>
        </w:rPr>
        <w:t>Обратите внимание!</w:t>
      </w:r>
      <w:r w:rsidRPr="00205FDA">
        <w:t xml:space="preserve"> </w:t>
      </w:r>
      <w:r w:rsidRPr="00205FDA">
        <w:rPr>
          <w:rStyle w:val="a4"/>
          <w:rFonts w:cs="Times New Roman CYR"/>
          <w:color w:val="auto"/>
        </w:rPr>
        <w:t>Договором</w:t>
      </w:r>
      <w:r w:rsidRPr="00205FDA">
        <w:t xml:space="preserve"> о ЕАЭС не установлено, что иностранные работники из стран - членов ЕАЭС автоматически признаются налоговыми резидентами РФ. В этой связи работники из стран - членов ЕАЭС могут претендовать на получение налоговых вычетов (в том числе на детей) только после приобретения статуса налогового резидента Российской Федерации, а </w:t>
      </w:r>
      <w:r w:rsidRPr="00205FDA">
        <w:lastRenderedPageBreak/>
        <w:t>именно только после полугода проживания в России (</w:t>
      </w:r>
      <w:r w:rsidRPr="00205FDA">
        <w:rPr>
          <w:rStyle w:val="a4"/>
          <w:rFonts w:cs="Times New Roman CYR"/>
          <w:color w:val="auto"/>
        </w:rPr>
        <w:t>письмо</w:t>
      </w:r>
      <w:r w:rsidRPr="00205FDA">
        <w:t xml:space="preserve"> Минфина России от 09.04.2015 N 03-04-06/20223).</w:t>
      </w:r>
    </w:p>
    <w:p w:rsidR="00167C31" w:rsidRPr="00205FDA" w:rsidRDefault="00167C31"/>
    <w:p w:rsidR="00167C31" w:rsidRPr="00205FDA" w:rsidRDefault="00167C31">
      <w:r w:rsidRPr="00205FDA">
        <w:rPr>
          <w:rStyle w:val="a3"/>
          <w:bCs/>
          <w:color w:val="auto"/>
        </w:rPr>
        <w:t>Обратите внимание!</w:t>
      </w:r>
      <w:r w:rsidRPr="00205FDA">
        <w:t xml:space="preserve"> С 12 августа 2015 года Кыргызская Республика также получила статус участника </w:t>
      </w:r>
      <w:r w:rsidRPr="00205FDA">
        <w:rPr>
          <w:rStyle w:val="a4"/>
          <w:rFonts w:cs="Times New Roman CYR"/>
          <w:color w:val="auto"/>
        </w:rPr>
        <w:t>Договора</w:t>
      </w:r>
      <w:r w:rsidRPr="00205FDA">
        <w:t xml:space="preserve"> о ЕАЭС. Соответственно, с этой даты доходы работников - граждан Кыргызстана облагаются НДФЛ по ставке 13% начиная с первого дня работы в России (независимо от наличия статуса налогового резидента РФ).</w:t>
      </w:r>
    </w:p>
    <w:p w:rsidR="00167C31" w:rsidRPr="00205FDA" w:rsidRDefault="00167C31">
      <w:r w:rsidRPr="00205FDA">
        <w:t xml:space="preserve">В отношении доходов от работы по найму граждан Кыргызской Республики, являющихся налоговыми резидентами этого государства, полученных до 12 августа 2015 года, применяется общий порядок налогообложения, предусмотренный </w:t>
      </w:r>
      <w:r w:rsidRPr="00205FDA">
        <w:rPr>
          <w:rStyle w:val="a4"/>
          <w:rFonts w:cs="Times New Roman CYR"/>
          <w:color w:val="auto"/>
        </w:rPr>
        <w:t>НК</w:t>
      </w:r>
      <w:r w:rsidRPr="00205FDA">
        <w:t xml:space="preserve"> РФ, а также соответствующие положения </w:t>
      </w:r>
      <w:r w:rsidRPr="00205FDA">
        <w:rPr>
          <w:rStyle w:val="a4"/>
          <w:rFonts w:cs="Times New Roman CYR"/>
          <w:color w:val="auto"/>
        </w:rPr>
        <w:t>Соглашения</w:t>
      </w:r>
      <w:r w:rsidRPr="00205FDA">
        <w:t xml:space="preserve"> между Правительством Российской Федерации и Правительством Кыргызской Республики об избежании двойного налогообложения и предотвращении уклонения от уплаты налогов на доходы (</w:t>
      </w:r>
      <w:r w:rsidRPr="00205FDA">
        <w:rPr>
          <w:rStyle w:val="a4"/>
          <w:rFonts w:cs="Times New Roman CYR"/>
          <w:color w:val="auto"/>
        </w:rPr>
        <w:t>письмо</w:t>
      </w:r>
      <w:r w:rsidRPr="00205FDA">
        <w:t xml:space="preserve"> Минфина России от 19.08.2015 N 03-04-07/47939 доведено до нижестоящих налоговых органов </w:t>
      </w:r>
      <w:r w:rsidRPr="00205FDA">
        <w:rPr>
          <w:rStyle w:val="a4"/>
          <w:rFonts w:cs="Times New Roman CYR"/>
          <w:color w:val="auto"/>
        </w:rPr>
        <w:t>письмом</w:t>
      </w:r>
      <w:r w:rsidRPr="00205FDA">
        <w:t xml:space="preserve"> ФНС от 27.08.2015 N ЗН-4-11/15078).</w:t>
      </w:r>
    </w:p>
    <w:p w:rsidR="00167C31" w:rsidRPr="00205FDA" w:rsidRDefault="00167C31"/>
    <w:p w:rsidR="00167C31" w:rsidRPr="00205FDA" w:rsidRDefault="00167C31">
      <w:pPr>
        <w:pStyle w:val="1"/>
        <w:rPr>
          <w:color w:val="auto"/>
        </w:rPr>
      </w:pPr>
      <w:bookmarkStart w:id="57" w:name="sub_1630"/>
      <w:r w:rsidRPr="00205FDA">
        <w:rPr>
          <w:color w:val="auto"/>
        </w:rPr>
        <w:t>1.6.3. Налогообложение дивидендов</w:t>
      </w:r>
    </w:p>
    <w:bookmarkEnd w:id="57"/>
    <w:p w:rsidR="00167C31" w:rsidRPr="00205FDA" w:rsidRDefault="00167C31"/>
    <w:p w:rsidR="00167C31" w:rsidRPr="00205FDA" w:rsidRDefault="00167C31">
      <w:r w:rsidRPr="00205FDA">
        <w:t>С 1 января 2015 года ставка НДФЛ в отношении доходов, полученных в виде долевого участия в деятельности организации (дивидендов), выросла с 9 до 13% (</w:t>
      </w:r>
      <w:r w:rsidRPr="00205FDA">
        <w:rPr>
          <w:rStyle w:val="a4"/>
          <w:rFonts w:cs="Times New Roman CYR"/>
          <w:color w:val="auto"/>
        </w:rPr>
        <w:t>п. 4 ст. 224</w:t>
      </w:r>
      <w:r w:rsidRPr="00205FDA">
        <w:t xml:space="preserve"> НК РФ, устанавливавший для дивидендов льготную ставку в размере 9%, с 1 января 2015 г. утратил силу).</w:t>
      </w:r>
    </w:p>
    <w:p w:rsidR="00167C31" w:rsidRPr="00205FDA" w:rsidRDefault="00167C31"/>
    <w:p w:rsidR="00167C31" w:rsidRPr="00205FDA" w:rsidRDefault="00167C31">
      <w:r w:rsidRPr="00205FDA">
        <w:rPr>
          <w:rStyle w:val="a3"/>
          <w:bCs/>
          <w:color w:val="auto"/>
        </w:rPr>
        <w:t>Если дивиденды были выплачены до начала 2015 года, НДФЛ удерживается по ставке 9%. В отношении дивидендов, выплаченных в 2015 году, во всех случаях применяется ставка НДФЛ 13%. При этом дата объявления дивидендов значения не имеет.</w:t>
      </w:r>
    </w:p>
    <w:p w:rsidR="00167C31" w:rsidRPr="00205FDA" w:rsidRDefault="00167C31"/>
    <w:p w:rsidR="00167C31" w:rsidRPr="00205FDA" w:rsidRDefault="00167C31">
      <w:r w:rsidRPr="00205FDA">
        <w:t xml:space="preserve">Соответствующие разъяснения приведены в письмах Минфина России от 26.03.2015 N 03-04-05/16798, </w:t>
      </w:r>
      <w:r w:rsidRPr="00205FDA">
        <w:rPr>
          <w:rStyle w:val="a4"/>
          <w:rFonts w:cs="Times New Roman CYR"/>
          <w:color w:val="auto"/>
        </w:rPr>
        <w:t>от 16.03.2015 N 03-04-06/13962</w:t>
      </w:r>
      <w:r w:rsidRPr="00205FDA">
        <w:t>.</w:t>
      </w:r>
    </w:p>
    <w:p w:rsidR="00167C31" w:rsidRPr="00205FDA" w:rsidRDefault="00167C31">
      <w:r w:rsidRPr="00205FDA">
        <w:t xml:space="preserve">Налоговая база по доходам от долевого участия определяется отдельно от иных доходов, в отношении которых применяется ставка НДФЛ 13%. При определении налоговой базы учитываются особенности, установленные </w:t>
      </w:r>
      <w:r w:rsidRPr="00205FDA">
        <w:rPr>
          <w:rStyle w:val="a4"/>
          <w:rFonts w:cs="Times New Roman CYR"/>
          <w:color w:val="auto"/>
        </w:rPr>
        <w:t>ст. 275</w:t>
      </w:r>
      <w:r w:rsidRPr="00205FDA">
        <w:t xml:space="preserve"> НК РФ (</w:t>
      </w:r>
      <w:r w:rsidRPr="00205FDA">
        <w:rPr>
          <w:rStyle w:val="a4"/>
          <w:rFonts w:cs="Times New Roman CYR"/>
          <w:color w:val="auto"/>
        </w:rPr>
        <w:t>п. 2 ст. 210</w:t>
      </w:r>
      <w:r w:rsidRPr="00205FDA">
        <w:t xml:space="preserve"> НК РФ в редакции, действующей с 1 января 2015 г.).</w:t>
      </w:r>
    </w:p>
    <w:p w:rsidR="00167C31" w:rsidRPr="00205FDA" w:rsidRDefault="00167C31">
      <w:r w:rsidRPr="00205FDA">
        <w:t xml:space="preserve">Заметим, что ранее необходимость учета положений </w:t>
      </w:r>
      <w:r w:rsidRPr="00205FDA">
        <w:rPr>
          <w:rStyle w:val="a4"/>
          <w:rFonts w:cs="Times New Roman CYR"/>
          <w:color w:val="auto"/>
        </w:rPr>
        <w:t>ст. 275</w:t>
      </w:r>
      <w:r w:rsidRPr="00205FDA">
        <w:t xml:space="preserve"> НК РФ при определении налоговой базы в отношении дивидендов была установлена </w:t>
      </w:r>
      <w:r w:rsidRPr="00205FDA">
        <w:rPr>
          <w:rStyle w:val="a4"/>
          <w:rFonts w:cs="Times New Roman CYR"/>
          <w:color w:val="auto"/>
        </w:rPr>
        <w:t>п. 3 ст. 214</w:t>
      </w:r>
      <w:r w:rsidRPr="00205FDA">
        <w:t xml:space="preserve"> НК РФ. С 2015 года упоминание о ст. 275 НК РФ из данной нормы исключено.</w:t>
      </w:r>
    </w:p>
    <w:p w:rsidR="00167C31" w:rsidRPr="00205FDA" w:rsidRDefault="00167C31">
      <w:r w:rsidRPr="00205FDA">
        <w:t xml:space="preserve">Таким образом, несмотря на внесенные в </w:t>
      </w:r>
      <w:r w:rsidRPr="00205FDA">
        <w:rPr>
          <w:rStyle w:val="a4"/>
          <w:rFonts w:cs="Times New Roman CYR"/>
          <w:color w:val="auto"/>
        </w:rPr>
        <w:t>статьи 210</w:t>
      </w:r>
      <w:r w:rsidRPr="00205FDA">
        <w:t xml:space="preserve"> и </w:t>
      </w:r>
      <w:r w:rsidRPr="00205FDA">
        <w:rPr>
          <w:rStyle w:val="a4"/>
          <w:rFonts w:cs="Times New Roman CYR"/>
          <w:color w:val="auto"/>
        </w:rPr>
        <w:t>214</w:t>
      </w:r>
      <w:r w:rsidRPr="00205FDA">
        <w:t xml:space="preserve"> НК РФ поправки, фактически порядок определения налоговой базы по доходам от долевого участия не изменился (</w:t>
      </w:r>
      <w:r w:rsidRPr="00205FDA">
        <w:rPr>
          <w:rStyle w:val="a4"/>
          <w:rFonts w:cs="Times New Roman CYR"/>
          <w:color w:val="auto"/>
        </w:rPr>
        <w:t>письмо</w:t>
      </w:r>
      <w:r w:rsidRPr="00205FDA">
        <w:t xml:space="preserve"> Минфина России от 17.06.2015 N 03-04-06/34935).</w:t>
      </w:r>
    </w:p>
    <w:p w:rsidR="00167C31" w:rsidRPr="00205FDA" w:rsidRDefault="00167C31"/>
    <w:p w:rsidR="00167C31" w:rsidRPr="00205FDA" w:rsidRDefault="00167C31">
      <w:r w:rsidRPr="00205FDA">
        <w:rPr>
          <w:rStyle w:val="a3"/>
          <w:bCs/>
          <w:color w:val="auto"/>
        </w:rPr>
        <w:t>Обратите внимание!</w:t>
      </w:r>
      <w:r w:rsidRPr="00205FDA">
        <w:t xml:space="preserve"> В </w:t>
      </w:r>
      <w:r w:rsidRPr="00205FDA">
        <w:rPr>
          <w:rStyle w:val="a4"/>
          <w:rFonts w:cs="Times New Roman CYR"/>
          <w:color w:val="auto"/>
        </w:rPr>
        <w:t>абзац 2 п. 3 ст. 210</w:t>
      </w:r>
      <w:r w:rsidRPr="00205FDA">
        <w:t xml:space="preserve"> НК РФ включена норма о том, что в отношении доходов от долевого участия налоговые вычеты не применяются.</w:t>
      </w:r>
    </w:p>
    <w:p w:rsidR="00167C31" w:rsidRPr="00205FDA" w:rsidRDefault="00167C31"/>
    <w:p w:rsidR="00167C31" w:rsidRPr="00205FDA" w:rsidRDefault="00167C31">
      <w:pPr>
        <w:pStyle w:val="1"/>
        <w:rPr>
          <w:color w:val="auto"/>
        </w:rPr>
      </w:pPr>
      <w:bookmarkStart w:id="58" w:name="sub_1640"/>
      <w:r w:rsidRPr="00205FDA">
        <w:rPr>
          <w:color w:val="auto"/>
        </w:rPr>
        <w:t>1.6.4. Налоговые вычеты</w:t>
      </w:r>
    </w:p>
    <w:bookmarkEnd w:id="58"/>
    <w:p w:rsidR="00167C31" w:rsidRPr="00205FDA" w:rsidRDefault="00167C31"/>
    <w:p w:rsidR="00167C31" w:rsidRPr="00205FDA" w:rsidRDefault="00167C31">
      <w:pPr>
        <w:pStyle w:val="1"/>
        <w:rPr>
          <w:color w:val="auto"/>
        </w:rPr>
      </w:pPr>
      <w:bookmarkStart w:id="59" w:name="sub_16410"/>
      <w:r w:rsidRPr="00205FDA">
        <w:rPr>
          <w:color w:val="auto"/>
        </w:rPr>
        <w:t>1.6.4.1. Инвестиционный налоговый вычет</w:t>
      </w:r>
    </w:p>
    <w:bookmarkEnd w:id="59"/>
    <w:p w:rsidR="00167C31" w:rsidRPr="00205FDA" w:rsidRDefault="00167C31"/>
    <w:p w:rsidR="00167C31" w:rsidRPr="00205FDA" w:rsidRDefault="00167C31">
      <w:r w:rsidRPr="00205FDA">
        <w:t xml:space="preserve">С 2015 года вступила в силу </w:t>
      </w:r>
      <w:r w:rsidRPr="00205FDA">
        <w:rPr>
          <w:rStyle w:val="a4"/>
          <w:rFonts w:cs="Times New Roman CYR"/>
          <w:color w:val="auto"/>
        </w:rPr>
        <w:t>ст. 219.1</w:t>
      </w:r>
      <w:r w:rsidRPr="00205FDA">
        <w:t xml:space="preserve"> НК РФ, предусматривающая предоставление инвестиционных налоговых вычетов.</w:t>
      </w:r>
    </w:p>
    <w:p w:rsidR="00167C31" w:rsidRPr="00205FDA" w:rsidRDefault="00167C31">
      <w:r w:rsidRPr="00205FDA">
        <w:t>Гражданин имеет право на получение инвестиционных налоговых вычетов:</w:t>
      </w:r>
    </w:p>
    <w:p w:rsidR="00167C31" w:rsidRPr="00205FDA" w:rsidRDefault="00167C31">
      <w:r w:rsidRPr="00205FDA">
        <w:lastRenderedPageBreak/>
        <w:t xml:space="preserve">1) в размере положительного финансового результата, полученного в налоговом периоде от реализации (погашения) ценных бумаг, обращающихся на организованном рынке ценных бумаг, указанных в </w:t>
      </w:r>
      <w:r w:rsidRPr="00205FDA">
        <w:rPr>
          <w:rStyle w:val="a4"/>
          <w:rFonts w:cs="Times New Roman CYR"/>
          <w:color w:val="auto"/>
        </w:rPr>
        <w:t>подпунктах 1</w:t>
      </w:r>
      <w:r w:rsidRPr="00205FDA">
        <w:t xml:space="preserve"> и </w:t>
      </w:r>
      <w:r w:rsidRPr="00205FDA">
        <w:rPr>
          <w:rStyle w:val="a4"/>
          <w:rFonts w:cs="Times New Roman CYR"/>
          <w:color w:val="auto"/>
        </w:rPr>
        <w:t>2 п. 3 ст. 214.1</w:t>
      </w:r>
      <w:r w:rsidRPr="00205FDA">
        <w:t xml:space="preserve"> НК РФ и находившихся в собственности гражданина более трех лет. Право на предоставление этого вычета применяется к доходам, полученным при реализации (погашении) ценных бумаг, приобретенных после 1 января 2014 года (</w:t>
      </w:r>
      <w:r w:rsidRPr="00205FDA">
        <w:rPr>
          <w:rStyle w:val="a4"/>
          <w:rFonts w:cs="Times New Roman CYR"/>
          <w:color w:val="auto"/>
        </w:rPr>
        <w:t>п. 1 ст. 5</w:t>
      </w:r>
      <w:r w:rsidRPr="00205FDA">
        <w:t xml:space="preserve"> Федерального закона от 28.12.2013 N 420-ФЗ);</w:t>
      </w:r>
    </w:p>
    <w:p w:rsidR="00167C31" w:rsidRPr="00205FDA" w:rsidRDefault="00167C31">
      <w:r w:rsidRPr="00205FDA">
        <w:t>2) в сумме денежных средств, внесенных гражданином в налоговом периоде на индивидуальный инвестиционный счет. Вычеты применяются при зачислении денежных средств на счета, договоры на ведение которых заключены после 1 января 2014 года (</w:t>
      </w:r>
      <w:r w:rsidRPr="00205FDA">
        <w:rPr>
          <w:rStyle w:val="a4"/>
          <w:rFonts w:cs="Times New Roman CYR"/>
          <w:color w:val="auto"/>
        </w:rPr>
        <w:t>п. 2 ст. 5</w:t>
      </w:r>
      <w:r w:rsidRPr="00205FDA">
        <w:t xml:space="preserve"> Закона N 420-ФЗ);</w:t>
      </w:r>
    </w:p>
    <w:p w:rsidR="00167C31" w:rsidRPr="00205FDA" w:rsidRDefault="00167C31">
      <w:r w:rsidRPr="00205FDA">
        <w:t>3) в сумме доходов, полученных по операциям, учитываемым на индивидуальном инвестиционном счете. Вычеты применяются при получении доходов по индивидуальным инвестиционным счетам, договоры на ведение которых заключены после 1 января 2014 года (</w:t>
      </w:r>
      <w:r w:rsidRPr="00205FDA">
        <w:rPr>
          <w:rStyle w:val="a4"/>
          <w:rFonts w:cs="Times New Roman CYR"/>
          <w:color w:val="auto"/>
        </w:rPr>
        <w:t>п. 2 ст. 5</w:t>
      </w:r>
      <w:r w:rsidRPr="00205FDA">
        <w:t xml:space="preserve"> Закона N 420-ФЗ).</w:t>
      </w:r>
    </w:p>
    <w:p w:rsidR="00167C31" w:rsidRPr="00205FDA" w:rsidRDefault="00167C31">
      <w:r w:rsidRPr="00205FDA">
        <w:t>Этот налоговый вычет вправе предоставлять налоговый агент (</w:t>
      </w:r>
      <w:r w:rsidRPr="00205FDA">
        <w:rPr>
          <w:rStyle w:val="a4"/>
          <w:rFonts w:cs="Times New Roman CYR"/>
          <w:color w:val="auto"/>
        </w:rPr>
        <w:t>подп. 4 п. 2 ст. 219.1</w:t>
      </w:r>
      <w:r w:rsidRPr="00205FDA">
        <w:t xml:space="preserve"> НК РФ). Новая статья определяет особенности предоставления каждого инвестиционного вычета.</w:t>
      </w:r>
    </w:p>
    <w:p w:rsidR="00167C31" w:rsidRPr="00205FDA" w:rsidRDefault="00167C31"/>
    <w:p w:rsidR="00167C31" w:rsidRPr="00205FDA" w:rsidRDefault="00167C31">
      <w:pPr>
        <w:pStyle w:val="1"/>
        <w:rPr>
          <w:color w:val="auto"/>
        </w:rPr>
      </w:pPr>
      <w:bookmarkStart w:id="60" w:name="sub_16420"/>
      <w:r w:rsidRPr="00205FDA">
        <w:rPr>
          <w:color w:val="auto"/>
        </w:rPr>
        <w:t>1.6.4.2. Социальный налоговый вычет</w:t>
      </w:r>
    </w:p>
    <w:bookmarkEnd w:id="60"/>
    <w:p w:rsidR="00167C31" w:rsidRPr="00205FDA" w:rsidRDefault="00167C31"/>
    <w:p w:rsidR="00167C31" w:rsidRPr="00205FDA" w:rsidRDefault="00167C31">
      <w:r w:rsidRPr="00205FDA">
        <w:t>С этого года физические лица могут получить социальный налоговый вычет в сумме уплаченных в налоговом периоде страховых взносов по договору добровольного страхования жизни при условии, что такие договоры заключаются на срок не менее пяти лет (</w:t>
      </w:r>
      <w:r w:rsidRPr="00205FDA">
        <w:rPr>
          <w:rStyle w:val="a4"/>
          <w:rFonts w:cs="Times New Roman CYR"/>
          <w:color w:val="auto"/>
        </w:rPr>
        <w:t>подп. 4 п. 1 ст. 219</w:t>
      </w:r>
      <w:r w:rsidRPr="00205FDA">
        <w:t xml:space="preserve"> НК РФ).</w:t>
      </w:r>
    </w:p>
    <w:p w:rsidR="00167C31" w:rsidRPr="00205FDA" w:rsidRDefault="00167C31">
      <w:r w:rsidRPr="00205FDA">
        <w:t>Договор страхования жизни должен быть заключен со страховой организацией.</w:t>
      </w:r>
    </w:p>
    <w:p w:rsidR="00167C31" w:rsidRPr="00205FDA" w:rsidRDefault="00167C31">
      <w:r w:rsidRPr="00205FDA">
        <w:t>При этом вычет предоставляется, если гражданин заключил договор страхования в свою пользу, в пользу супруга (в том числе вдовы, вдовца), родителей (в том числе усыновителей), детей.</w:t>
      </w:r>
    </w:p>
    <w:p w:rsidR="00167C31" w:rsidRPr="00205FDA" w:rsidRDefault="00167C31">
      <w:r w:rsidRPr="00205FDA">
        <w:t>Вычет предоставляется в размере фактически произведенных расходов. Вместе с тем следует учитывать, что совокупный размер всех социальных налоговых вычетов не должен превышать 120 000 рублей в год.</w:t>
      </w:r>
    </w:p>
    <w:p w:rsidR="00167C31" w:rsidRPr="00205FDA" w:rsidRDefault="00167C31">
      <w:r w:rsidRPr="00205FDA">
        <w:t xml:space="preserve">В </w:t>
      </w:r>
      <w:r w:rsidRPr="00205FDA">
        <w:rPr>
          <w:rStyle w:val="a4"/>
          <w:rFonts w:cs="Times New Roman CYR"/>
          <w:color w:val="auto"/>
        </w:rPr>
        <w:t>письме</w:t>
      </w:r>
      <w:r w:rsidRPr="00205FDA">
        <w:t xml:space="preserve"> Минфина России от 25.06.2015 N 03-04-07/36707 разъясняется, что данный социальный налоговый вычет предоставляется в сумме страховых взносов, которые уплачивались налогоплательщиками по договорам добровольного страхования жизни начиная с 1 января 2015 года, в том числе по договорам, заключенным до указанной даты (доведено до нижестоящих налоговых органов </w:t>
      </w:r>
      <w:r w:rsidRPr="00205FDA">
        <w:rPr>
          <w:rStyle w:val="a4"/>
          <w:rFonts w:cs="Times New Roman CYR"/>
          <w:color w:val="auto"/>
        </w:rPr>
        <w:t>письмом</w:t>
      </w:r>
      <w:r w:rsidRPr="00205FDA">
        <w:t xml:space="preserve"> ФНС от 03.07.2015 N БС-4-11/11644@).</w:t>
      </w:r>
    </w:p>
    <w:p w:rsidR="00167C31" w:rsidRPr="00205FDA" w:rsidRDefault="00167C31"/>
    <w:p w:rsidR="00167C31" w:rsidRPr="00205FDA" w:rsidRDefault="00167C31">
      <w:pPr>
        <w:pStyle w:val="1"/>
        <w:rPr>
          <w:color w:val="auto"/>
        </w:rPr>
      </w:pPr>
      <w:bookmarkStart w:id="61" w:name="sub_1700"/>
      <w:r w:rsidRPr="00205FDA">
        <w:rPr>
          <w:color w:val="auto"/>
        </w:rPr>
        <w:t>1.7. Страховые взносы во внебюджетные фонды</w:t>
      </w:r>
    </w:p>
    <w:bookmarkEnd w:id="61"/>
    <w:p w:rsidR="00167C31" w:rsidRPr="00205FDA" w:rsidRDefault="00167C31"/>
    <w:p w:rsidR="00167C31" w:rsidRPr="00205FDA" w:rsidRDefault="00167C31">
      <w:pPr>
        <w:pStyle w:val="1"/>
        <w:rPr>
          <w:color w:val="auto"/>
        </w:rPr>
      </w:pPr>
      <w:bookmarkStart w:id="62" w:name="sub_1710"/>
      <w:r w:rsidRPr="00205FDA">
        <w:rPr>
          <w:color w:val="auto"/>
        </w:rPr>
        <w:t>1.7.1. Застрахованные лица</w:t>
      </w:r>
    </w:p>
    <w:bookmarkEnd w:id="62"/>
    <w:p w:rsidR="00167C31" w:rsidRPr="00205FDA" w:rsidRDefault="00167C31"/>
    <w:p w:rsidR="00167C31" w:rsidRPr="00205FDA" w:rsidRDefault="00167C31">
      <w:r w:rsidRPr="00205FDA">
        <w:t>В 2015 году перечень застрахованных лиц, то есть лиц, на выплаты в пользу которых начисляются страховые взносы, расширен.</w:t>
      </w:r>
    </w:p>
    <w:p w:rsidR="00167C31" w:rsidRPr="00205FDA" w:rsidRDefault="00167C31">
      <w:r w:rsidRPr="00205FDA">
        <w:t>1. Временно пребывающие на территории РФ иностранные граждане признаются застрахованными лицами в рамках:</w:t>
      </w:r>
    </w:p>
    <w:p w:rsidR="00167C31" w:rsidRPr="00205FDA" w:rsidRDefault="00167C31">
      <w:r w:rsidRPr="00205FDA">
        <w:t>- обязательного пенсионного страхования (</w:t>
      </w:r>
      <w:r w:rsidRPr="00205FDA">
        <w:rPr>
          <w:rStyle w:val="a4"/>
          <w:rFonts w:cs="Times New Roman CYR"/>
          <w:color w:val="auto"/>
        </w:rPr>
        <w:t>п. 1 ст. 7</w:t>
      </w:r>
      <w:r w:rsidRPr="00205FDA">
        <w:t xml:space="preserve"> Федерального закона от 15.12.2001 N 167-ФЗ "Об обязательном пенсионном страховании в Российской Федерации", далее - Закон N 167-ФЗ).</w:t>
      </w:r>
    </w:p>
    <w:p w:rsidR="00167C31" w:rsidRPr="00205FDA" w:rsidRDefault="00167C31">
      <w:r w:rsidRPr="00205FDA">
        <w:t>При этом не имеют значения вид заключенного с иностранным гражданином договора (трудовой или гражданско-правовой) и срок его действия (до шести месяцев или более).</w:t>
      </w:r>
    </w:p>
    <w:p w:rsidR="00167C31" w:rsidRPr="00205FDA" w:rsidRDefault="00167C31">
      <w:r w:rsidRPr="00205FDA">
        <w:lastRenderedPageBreak/>
        <w:t>Исключение: не признаются застрахованными лицами иностранные граждане, временно пребывающие на территории РФ и являющиеся высококвалифицированными специалистами;</w:t>
      </w:r>
    </w:p>
    <w:p w:rsidR="00167C31" w:rsidRPr="00205FDA" w:rsidRDefault="00167C31">
      <w:r w:rsidRPr="00205FDA">
        <w:t>- обязательного социального страхования на случай временной нетрудоспособности и в связи с материнством (</w:t>
      </w:r>
      <w:r w:rsidRPr="00205FDA">
        <w:rPr>
          <w:rStyle w:val="a4"/>
          <w:rFonts w:cs="Times New Roman CYR"/>
          <w:color w:val="auto"/>
        </w:rPr>
        <w:t>п. 1 ст. 2</w:t>
      </w:r>
      <w:r w:rsidRPr="00205FDA">
        <w:t xml:space="preserve"> Федерального закона от 29.12.2006 N 255-ФЗ "Об обязательном социальном страховании на случай временной нетрудоспособности и в связи с материнством", далее - Закон N 255-ФЗ).</w:t>
      </w:r>
    </w:p>
    <w:p w:rsidR="00167C31" w:rsidRPr="00205FDA" w:rsidRDefault="00167C31">
      <w:r w:rsidRPr="00205FDA">
        <w:t>Исключение: не признаются застрахованными лицами иностранные граждане, временно пребывающие на территории РФ и являющиеся высококвалифицированными специалистами.</w:t>
      </w:r>
    </w:p>
    <w:p w:rsidR="00167C31" w:rsidRPr="00205FDA" w:rsidRDefault="00167C31">
      <w:r w:rsidRPr="00205FDA">
        <w:t>Ограничения: временно пребывающие на территории РФ иностранные граждане имеют право на получение страхового возмещения только в виде пособий по временной нетрудоспособности (пособия, предусмотренные для граждан, имеющих детей, им не назначаются) и только при условии уплаты за них страховых взносов за период не менее шести месяцев, предшествующих месяцу, в котором наступил страховой случай (</w:t>
      </w:r>
      <w:r w:rsidRPr="00205FDA">
        <w:rPr>
          <w:rStyle w:val="a4"/>
          <w:rFonts w:cs="Times New Roman CYR"/>
          <w:color w:val="auto"/>
        </w:rPr>
        <w:t>п. 4.1 ст. 2</w:t>
      </w:r>
      <w:r w:rsidRPr="00205FDA">
        <w:t xml:space="preserve"> Закона N 255-ФЗ). Этим обусловлено установление особого тарифа - 1,8% (см. далее).</w:t>
      </w:r>
    </w:p>
    <w:p w:rsidR="00167C31" w:rsidRPr="00205FDA" w:rsidRDefault="00167C31"/>
    <w:p w:rsidR="00167C31" w:rsidRPr="00205FDA" w:rsidRDefault="00167C31">
      <w:r w:rsidRPr="00205FDA">
        <w:rPr>
          <w:rStyle w:val="a3"/>
          <w:bCs/>
          <w:color w:val="auto"/>
        </w:rPr>
        <w:t>Обратите внимание!</w:t>
      </w:r>
      <w:r w:rsidRPr="00205FDA">
        <w:t xml:space="preserve"> Временно пребывающие на территории РФ иностранные граждане (если они не относятся к особым категориям, указанным далее) не признаются застрахованными в рамках обязательного медицинского страхования (</w:t>
      </w:r>
      <w:r w:rsidRPr="00205FDA">
        <w:rPr>
          <w:rStyle w:val="a4"/>
          <w:rFonts w:cs="Times New Roman CYR"/>
          <w:color w:val="auto"/>
        </w:rPr>
        <w:t>ст. 10</w:t>
      </w:r>
      <w:r w:rsidRPr="00205FDA">
        <w:t xml:space="preserve"> Федерального закона от 29.11.2010 N 326-ФЗ "Об обязательном медицинском страховании в Российской Федерации"), и поэтому на выплаты, производимые в их пользу, не начисляются страховые взносы в ФФОМС.</w:t>
      </w:r>
    </w:p>
    <w:p w:rsidR="00167C31" w:rsidRPr="00205FDA" w:rsidRDefault="00167C31">
      <w:r w:rsidRPr="00205FDA">
        <w:t>При этом при осуществлении трудовой деятельности иностранный работник должен иметь действующий на территории РФ договор (полис) добровольного медицинского страхования либо иметь право на получение медицинской помощи на основании заключенного работодателем или заказчиком работ (услуг) с медицинской организацией договора о предоставлении иностранному работнику платных медицинских услуг. Договор (полис) добровольного медицинского страхования либо заключенный работодателем или заказчиком работ (услуг) с медицинской организацией договор о предоставлении иностранному работнику платных медицинских услуг должен обеспечивать оказание иностранному работнику первичной медико-санитарной помощи и специализированной медицинской помощи в неотложной форме (</w:t>
      </w:r>
      <w:r w:rsidRPr="00205FDA">
        <w:rPr>
          <w:rStyle w:val="a4"/>
          <w:rFonts w:cs="Times New Roman CYR"/>
          <w:color w:val="auto"/>
        </w:rPr>
        <w:t>п. 10 ст. 13</w:t>
      </w:r>
      <w:r w:rsidRPr="00205FDA">
        <w:t xml:space="preserve"> Федерального закона от 25.07.2002 N 115-ФЗ "О правовом положении иностранных граждан в Российской Федерации" в ред. </w:t>
      </w:r>
      <w:r w:rsidRPr="00205FDA">
        <w:rPr>
          <w:rStyle w:val="a4"/>
          <w:rFonts w:cs="Times New Roman CYR"/>
          <w:color w:val="auto"/>
        </w:rPr>
        <w:t>Федерального закона</w:t>
      </w:r>
      <w:r w:rsidRPr="00205FDA">
        <w:t xml:space="preserve"> от 01.12.2014 N 409-ФЗ).</w:t>
      </w:r>
    </w:p>
    <w:p w:rsidR="00167C31" w:rsidRPr="00205FDA" w:rsidRDefault="00167C31">
      <w:r w:rsidRPr="00205FDA">
        <w:t>Реквизиты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являются сведениями, обязательными для включения в трудовой договор с работником, являющимся временно пребывающим в Российской Федерации иностранным гражданином (</w:t>
      </w:r>
      <w:r w:rsidRPr="00205FDA">
        <w:rPr>
          <w:rStyle w:val="a4"/>
          <w:rFonts w:cs="Times New Roman CYR"/>
          <w:color w:val="auto"/>
        </w:rPr>
        <w:t>ст. 327.2</w:t>
      </w:r>
      <w:r w:rsidRPr="00205FDA">
        <w:t xml:space="preserve"> ТК РФ).</w:t>
      </w:r>
    </w:p>
    <w:p w:rsidR="00167C31" w:rsidRPr="00205FDA" w:rsidRDefault="00167C31"/>
    <w:p w:rsidR="00167C31" w:rsidRPr="00205FDA" w:rsidRDefault="00167C31">
      <w:r w:rsidRPr="00205FDA">
        <w:t>2. Временно пребывающие на территории РФ граждане государств - членов ЕАЭС</w:t>
      </w:r>
      <w:r w:rsidRPr="00205FDA">
        <w:rPr>
          <w:rStyle w:val="a4"/>
          <w:rFonts w:cs="Times New Roman CYR"/>
          <w:color w:val="auto"/>
        </w:rPr>
        <w:t>*(36)</w:t>
      </w:r>
      <w:r w:rsidRPr="00205FDA">
        <w:t xml:space="preserve"> признаются застрахованными в рамках:</w:t>
      </w:r>
    </w:p>
    <w:p w:rsidR="00167C31" w:rsidRPr="00205FDA" w:rsidRDefault="00167C31">
      <w:r w:rsidRPr="00205FDA">
        <w:t>- обязательного пенсионного страхования на общих основаниях (</w:t>
      </w:r>
      <w:r w:rsidRPr="00205FDA">
        <w:rPr>
          <w:rStyle w:val="a4"/>
          <w:rFonts w:cs="Times New Roman CYR"/>
          <w:color w:val="auto"/>
        </w:rPr>
        <w:t>п. 1 ст. 7</w:t>
      </w:r>
      <w:r w:rsidRPr="00205FDA">
        <w:t xml:space="preserve"> Закона N 167-ФЗ);</w:t>
      </w:r>
    </w:p>
    <w:p w:rsidR="00167C31" w:rsidRPr="00205FDA" w:rsidRDefault="00167C31">
      <w:r w:rsidRPr="00205FDA">
        <w:t>- обязательного социального страхования на случай временной нетрудоспособности и в связи с материнством (</w:t>
      </w:r>
      <w:r w:rsidRPr="00205FDA">
        <w:rPr>
          <w:rStyle w:val="a4"/>
          <w:rFonts w:cs="Times New Roman CYR"/>
          <w:color w:val="auto"/>
        </w:rPr>
        <w:t>п. 3 ст. 98</w:t>
      </w:r>
      <w:r w:rsidRPr="00205FDA">
        <w:t xml:space="preserve"> Договора о ЕАЭС</w:t>
      </w:r>
      <w:r w:rsidRPr="00205FDA">
        <w:rPr>
          <w:rStyle w:val="a4"/>
          <w:rFonts w:cs="Times New Roman CYR"/>
          <w:color w:val="auto"/>
        </w:rPr>
        <w:t>*(37)</w:t>
      </w:r>
      <w:r w:rsidRPr="00205FDA">
        <w:t>).</w:t>
      </w:r>
    </w:p>
    <w:p w:rsidR="00167C31" w:rsidRPr="00205FDA" w:rsidRDefault="00167C31">
      <w:r w:rsidRPr="00205FDA">
        <w:t>Страховые взносы в ФСС РФ начисляются по общему тарифу 2,9%.</w:t>
      </w:r>
    </w:p>
    <w:p w:rsidR="00167C31" w:rsidRPr="00205FDA" w:rsidRDefault="00167C31">
      <w:r w:rsidRPr="00205FDA">
        <w:t>Данная категория иностранных граждан имеет право на получение страхового возмещения в полном объеме, в том числе в виде "материнских" пособий;</w:t>
      </w:r>
    </w:p>
    <w:p w:rsidR="00167C31" w:rsidRPr="00205FDA" w:rsidRDefault="00167C31">
      <w:r w:rsidRPr="00205FDA">
        <w:t>- обязательного медицинского страхования (</w:t>
      </w:r>
      <w:r w:rsidRPr="00205FDA">
        <w:rPr>
          <w:rStyle w:val="a4"/>
          <w:rFonts w:cs="Times New Roman CYR"/>
          <w:color w:val="auto"/>
        </w:rPr>
        <w:t>пункты 3</w:t>
      </w:r>
      <w:r w:rsidRPr="00205FDA">
        <w:t xml:space="preserve"> и </w:t>
      </w:r>
      <w:r w:rsidRPr="00205FDA">
        <w:rPr>
          <w:rStyle w:val="a4"/>
          <w:rFonts w:cs="Times New Roman CYR"/>
          <w:color w:val="auto"/>
        </w:rPr>
        <w:t>5 ст. 98</w:t>
      </w:r>
      <w:r w:rsidRPr="00205FDA">
        <w:t xml:space="preserve"> Договора о ЕАЭС).</w:t>
      </w:r>
    </w:p>
    <w:p w:rsidR="00167C31" w:rsidRPr="00205FDA" w:rsidRDefault="00167C31">
      <w:r w:rsidRPr="00205FDA">
        <w:t>3. Беженцы признаются застрахованными в рамках:</w:t>
      </w:r>
    </w:p>
    <w:p w:rsidR="00167C31" w:rsidRPr="00205FDA" w:rsidRDefault="00167C31">
      <w:r w:rsidRPr="00205FDA">
        <w:t>- обязательного пенсионного страхования на общих основаниях (</w:t>
      </w:r>
      <w:r w:rsidRPr="00205FDA">
        <w:rPr>
          <w:rStyle w:val="a4"/>
          <w:rFonts w:cs="Times New Roman CYR"/>
          <w:color w:val="auto"/>
        </w:rPr>
        <w:t>п. 1 ст. 7</w:t>
      </w:r>
      <w:r w:rsidRPr="00205FDA">
        <w:t xml:space="preserve"> Закона N 167-ФЗ);</w:t>
      </w:r>
    </w:p>
    <w:p w:rsidR="00167C31" w:rsidRPr="00205FDA" w:rsidRDefault="00167C31">
      <w:r w:rsidRPr="00205FDA">
        <w:t>- обязательного социального страхования на случай временной нетрудоспособности и в связи с материнством.</w:t>
      </w:r>
    </w:p>
    <w:p w:rsidR="00167C31" w:rsidRPr="00205FDA" w:rsidRDefault="00167C31">
      <w:r w:rsidRPr="00205FDA">
        <w:lastRenderedPageBreak/>
        <w:t xml:space="preserve">Согласно </w:t>
      </w:r>
      <w:r w:rsidRPr="00205FDA">
        <w:rPr>
          <w:rStyle w:val="a4"/>
          <w:rFonts w:cs="Times New Roman CYR"/>
          <w:color w:val="auto"/>
        </w:rPr>
        <w:t>п. 10 ст. 8</w:t>
      </w:r>
      <w:r w:rsidRPr="00205FDA">
        <w:t xml:space="preserve"> Федерального закона от 19.02.1993 N 4528-1 "О беженцах" (далее - Закон N 4528-1) указанные лица имеют право на социальное обеспечение наравне с гражданами Российской Федерации. Поэтому страховые взносы в ФСС РФ начисляются по общему тарифу - 2,9%. Данная категория иностранных граждан имеет право на получение страхового возмещения в полном объеме, в том числе в виде "материнских" пособий;</w:t>
      </w:r>
    </w:p>
    <w:p w:rsidR="00167C31" w:rsidRPr="00205FDA" w:rsidRDefault="00167C31">
      <w:r w:rsidRPr="00205FDA">
        <w:t>- обязательного медицинского страхования.</w:t>
      </w:r>
    </w:p>
    <w:p w:rsidR="00167C31" w:rsidRPr="00205FDA" w:rsidRDefault="00167C31">
      <w:r w:rsidRPr="00205FDA">
        <w:t>4. Лица, которым предоставлено временное убежище на территории РФ, признаются застрахованными в рамках:</w:t>
      </w:r>
    </w:p>
    <w:p w:rsidR="00167C31" w:rsidRPr="00205FDA" w:rsidRDefault="00167C31">
      <w:r w:rsidRPr="00205FDA">
        <w:t>- обязательного пенсионного страхования на общих основаниях (</w:t>
      </w:r>
      <w:r w:rsidRPr="00205FDA">
        <w:rPr>
          <w:rStyle w:val="a4"/>
          <w:rFonts w:cs="Times New Roman CYR"/>
          <w:color w:val="auto"/>
        </w:rPr>
        <w:t>п. 1 ст. 7</w:t>
      </w:r>
      <w:r w:rsidRPr="00205FDA">
        <w:t xml:space="preserve"> Закона N 167-ФЗ);</w:t>
      </w:r>
    </w:p>
    <w:p w:rsidR="00167C31" w:rsidRPr="00205FDA" w:rsidRDefault="00167C31">
      <w:r w:rsidRPr="00205FDA">
        <w:t>- обязательного социального страхования на случай временной нетрудоспособности и в связи с материнством.</w:t>
      </w:r>
    </w:p>
    <w:p w:rsidR="00167C31" w:rsidRPr="00205FDA" w:rsidRDefault="00167C31">
      <w:r w:rsidRPr="00205FDA">
        <w:t>Временное убежище - это возможность иностранного гражданина или лица без гражданства временно пребывать на территории Российской Федерации (</w:t>
      </w:r>
      <w:r w:rsidRPr="00205FDA">
        <w:rPr>
          <w:rStyle w:val="a4"/>
          <w:rFonts w:cs="Times New Roman CYR"/>
          <w:color w:val="auto"/>
        </w:rPr>
        <w:t>п. 3 ч. 1 ст. 1</w:t>
      </w:r>
      <w:r w:rsidRPr="00205FDA">
        <w:t xml:space="preserve"> Закона N 4528-1).</w:t>
      </w:r>
    </w:p>
    <w:p w:rsidR="00167C31" w:rsidRPr="00205FDA" w:rsidRDefault="00167C31">
      <w:r w:rsidRPr="00205FDA">
        <w:t>Страховые взносы в ФСС РФ начисляются по тарифу 1,8%. Данная категория иностранных граждан имеет право на получение страхового возмещения в объеме, предусмотренном для временно пребывающих на территории РФ иностранных граждан, - только в виде пособий по временной нетрудоспособности;</w:t>
      </w:r>
    </w:p>
    <w:p w:rsidR="00167C31" w:rsidRPr="00205FDA" w:rsidRDefault="00167C31">
      <w:r w:rsidRPr="00205FDA">
        <w:t>- обязательного медицинского страхования.</w:t>
      </w:r>
    </w:p>
    <w:p w:rsidR="00167C31" w:rsidRPr="00205FDA" w:rsidRDefault="00167C31">
      <w:r w:rsidRPr="00205FDA">
        <w:rPr>
          <w:rStyle w:val="a4"/>
          <w:rFonts w:cs="Times New Roman CYR"/>
          <w:color w:val="auto"/>
        </w:rPr>
        <w:t>Пунктом 13</w:t>
      </w:r>
      <w:r w:rsidRPr="00205FDA">
        <w:t xml:space="preserve"> Порядка предоставления временного убежища на территории Российской Федерации, утвержденного </w:t>
      </w:r>
      <w:r w:rsidRPr="00205FDA">
        <w:rPr>
          <w:rStyle w:val="a4"/>
          <w:rFonts w:cs="Times New Roman CYR"/>
          <w:color w:val="auto"/>
        </w:rPr>
        <w:t>Постановлением</w:t>
      </w:r>
      <w:r w:rsidRPr="00205FDA">
        <w:t xml:space="preserve"> Правительства РФ от 09.04.2001 N 274, определено, что на лицо, которому предоставлено временное убежище, распространяются права и обязанности, установленные </w:t>
      </w:r>
      <w:r w:rsidRPr="00205FDA">
        <w:rPr>
          <w:rStyle w:val="a4"/>
          <w:rFonts w:cs="Times New Roman CYR"/>
          <w:color w:val="auto"/>
        </w:rPr>
        <w:t>ст. 6</w:t>
      </w:r>
      <w:r w:rsidRPr="00205FDA">
        <w:t xml:space="preserve"> Закона N 4528-1, в том числе право на медицинскую помощь.</w:t>
      </w:r>
    </w:p>
    <w:p w:rsidR="00167C31" w:rsidRPr="00205FDA" w:rsidRDefault="00167C31"/>
    <w:p w:rsidR="00167C31" w:rsidRPr="00205FDA" w:rsidRDefault="00167C31">
      <w:pPr>
        <w:pStyle w:val="1"/>
        <w:rPr>
          <w:color w:val="auto"/>
        </w:rPr>
      </w:pPr>
      <w:bookmarkStart w:id="63" w:name="sub_1720"/>
      <w:r w:rsidRPr="00205FDA">
        <w:rPr>
          <w:color w:val="auto"/>
        </w:rPr>
        <w:t>1.7.2. Предельная величина базы</w:t>
      </w:r>
    </w:p>
    <w:bookmarkEnd w:id="63"/>
    <w:p w:rsidR="00167C31" w:rsidRPr="00205FDA" w:rsidRDefault="00167C31"/>
    <w:p w:rsidR="00167C31" w:rsidRPr="00205FDA" w:rsidRDefault="00167C31">
      <w:r w:rsidRPr="00205FDA">
        <w:t>Предельная величина базы для начисления страховых взносов в 2015 году (</w:t>
      </w:r>
      <w:r w:rsidRPr="00205FDA">
        <w:rPr>
          <w:rStyle w:val="a4"/>
          <w:rFonts w:cs="Times New Roman CYR"/>
          <w:color w:val="auto"/>
        </w:rPr>
        <w:t>Постановление</w:t>
      </w:r>
      <w:r w:rsidRPr="00205FDA">
        <w:t xml:space="preserve"> Правительства РФ от 04.12.2014 N 1316):</w:t>
      </w:r>
    </w:p>
    <w:p w:rsidR="00167C31" w:rsidRPr="00205FDA" w:rsidRDefault="00167C31">
      <w:r w:rsidRPr="00205FDA">
        <w:t>- 711 000 рублей - для страховых взносов на обязательное пенсионное страхование (перечисляются в ПФР);</w:t>
      </w:r>
    </w:p>
    <w:p w:rsidR="00167C31" w:rsidRPr="00205FDA" w:rsidRDefault="00167C31">
      <w:r w:rsidRPr="00205FDA">
        <w:t>- 670 000 рублей - для страховых взносов на обязательное социальное страхование на случай временной нетрудоспособности и в связи с материнством (перечисляются в ФСС РФ).</w:t>
      </w:r>
    </w:p>
    <w:p w:rsidR="00167C31" w:rsidRPr="00205FDA" w:rsidRDefault="00167C31"/>
    <w:p w:rsidR="00167C31" w:rsidRPr="00205FDA" w:rsidRDefault="00167C31">
      <w:r w:rsidRPr="00205FDA">
        <w:rPr>
          <w:rStyle w:val="a3"/>
          <w:bCs/>
          <w:color w:val="auto"/>
        </w:rPr>
        <w:t>Для страховых взносов, начисляемых на обязательное медицинское страхование (в ФФОМС), предельная величина базы не установлена: взносы начисляются на полную сумму выплат.</w:t>
      </w:r>
    </w:p>
    <w:p w:rsidR="00167C31" w:rsidRPr="00205FDA" w:rsidRDefault="00167C31"/>
    <w:p w:rsidR="00167C31" w:rsidRPr="00205FDA" w:rsidRDefault="00167C31">
      <w:pPr>
        <w:pStyle w:val="1"/>
        <w:rPr>
          <w:color w:val="auto"/>
        </w:rPr>
      </w:pPr>
      <w:bookmarkStart w:id="64" w:name="sub_1730"/>
      <w:r w:rsidRPr="00205FDA">
        <w:rPr>
          <w:color w:val="auto"/>
        </w:rPr>
        <w:t>1.7.3. Тарифы страховых взносов</w:t>
      </w:r>
    </w:p>
    <w:bookmarkEnd w:id="64"/>
    <w:p w:rsidR="00167C31" w:rsidRPr="00205FDA" w:rsidRDefault="00167C31"/>
    <w:p w:rsidR="00167C31" w:rsidRPr="00205FDA" w:rsidRDefault="00167C31">
      <w:r w:rsidRPr="00205FDA">
        <w:t xml:space="preserve">Общие тарифы страховых взносов на период 2015-2017 годов установлены </w:t>
      </w:r>
      <w:r w:rsidRPr="00205FDA">
        <w:rPr>
          <w:rStyle w:val="a4"/>
          <w:rFonts w:cs="Times New Roman CYR"/>
          <w:color w:val="auto"/>
        </w:rPr>
        <w:t>ч. 1.1 ст. 58.2</w:t>
      </w:r>
      <w:r w:rsidRPr="00205FDA">
        <w:t xml:space="preserve"> Федерального закона от 24.07.2009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(далее - Закон N 212-ФЗ).</w:t>
      </w:r>
    </w:p>
    <w:p w:rsidR="00167C31" w:rsidRPr="00205FDA" w:rsidRDefault="00167C31">
      <w:r w:rsidRPr="00205FDA">
        <w:t>Организации, которых не коснулись указанные далее изменения, продолжают начислять страховые взносы по тарифам:</w:t>
      </w:r>
    </w:p>
    <w:p w:rsidR="00167C31" w:rsidRPr="00205FDA" w:rsidRDefault="00167C31">
      <w:r w:rsidRPr="00205FDA">
        <w:t>- на обязательное пенсионное страхование:</w:t>
      </w:r>
    </w:p>
    <w:p w:rsidR="00167C31" w:rsidRPr="00205FDA" w:rsidRDefault="00167C31">
      <w:r w:rsidRPr="00205FDA">
        <w:t>22% - на сумму выплат до достижения предельной величины базы (711 000 руб.);</w:t>
      </w:r>
    </w:p>
    <w:p w:rsidR="00167C31" w:rsidRPr="00205FDA" w:rsidRDefault="00167C31">
      <w:r w:rsidRPr="00205FDA">
        <w:t>10% - на выплаты, превышающие предельную величину базы;</w:t>
      </w:r>
    </w:p>
    <w:p w:rsidR="00167C31" w:rsidRPr="00205FDA" w:rsidRDefault="00167C31">
      <w:r w:rsidRPr="00205FDA">
        <w:t>- на обязательное социальное страхование на случай временной нетрудоспособности и в связи с материнством:</w:t>
      </w:r>
    </w:p>
    <w:p w:rsidR="00167C31" w:rsidRPr="00205FDA" w:rsidRDefault="00167C31">
      <w:r w:rsidRPr="00205FDA">
        <w:lastRenderedPageBreak/>
        <w:t>2,9% - в отношении граждан РФ, граждан государств - членов ЕАЭС, беженцев, а также постоянно и временно проживающих на территории РФ иностранных граждан;</w:t>
      </w:r>
    </w:p>
    <w:p w:rsidR="00167C31" w:rsidRPr="00205FDA" w:rsidRDefault="00167C31">
      <w:r w:rsidRPr="00205FDA">
        <w:t>1,8% - в отношении временно пребывающих на территории РФ иностранных граждан, в том числе лиц, получивших временное убежище в РФ;</w:t>
      </w:r>
    </w:p>
    <w:p w:rsidR="00167C31" w:rsidRPr="00205FDA" w:rsidRDefault="00167C31">
      <w:r w:rsidRPr="00205FDA">
        <w:t>- на обязательное медицинское страхование - 5,1%.</w:t>
      </w:r>
    </w:p>
    <w:p w:rsidR="00167C31" w:rsidRPr="00205FDA" w:rsidRDefault="00167C31">
      <w:r w:rsidRPr="00205FDA">
        <w:t>Ниже перечислим изменения, произошедшие в 2015 году.</w:t>
      </w:r>
    </w:p>
    <w:p w:rsidR="00167C31" w:rsidRPr="00205FDA" w:rsidRDefault="00167C31">
      <w:r w:rsidRPr="00205FDA">
        <w:t>1. С 2015 года утратили право на применение пониженных тарифов страховых взносов (начисляют взносы по общим тарифам):</w:t>
      </w:r>
    </w:p>
    <w:p w:rsidR="00167C31" w:rsidRPr="00205FDA" w:rsidRDefault="00167C31">
      <w:r w:rsidRPr="00205FDA">
        <w:t>- сельскохозяйственные производители;</w:t>
      </w:r>
    </w:p>
    <w:p w:rsidR="00167C31" w:rsidRPr="00205FDA" w:rsidRDefault="00167C31">
      <w:r w:rsidRPr="00205FDA">
        <w:t>- организации и индивидуальные предприниматели, применяющие ЕСХН;</w:t>
      </w:r>
    </w:p>
    <w:p w:rsidR="00167C31" w:rsidRPr="00205FDA" w:rsidRDefault="00167C31">
      <w:r w:rsidRPr="00205FDA">
        <w:t>- организации, принимающие на работу лиц, являющихся инвалидами;</w:t>
      </w:r>
    </w:p>
    <w:p w:rsidR="00167C31" w:rsidRPr="00205FDA" w:rsidRDefault="00167C31">
      <w:r w:rsidRPr="00205FDA">
        <w:t>- общественные организации, уставной капитал которых состоит из вкладов общественных организаций инвалидов;</w:t>
      </w:r>
    </w:p>
    <w:p w:rsidR="00167C31" w:rsidRPr="00205FDA" w:rsidRDefault="00167C31">
      <w:r w:rsidRPr="00205FDA">
        <w:t>- организации, которые осуществляют производство и распространение СМИ.</w:t>
      </w:r>
    </w:p>
    <w:p w:rsidR="00167C31" w:rsidRPr="00205FDA" w:rsidRDefault="00167C31">
      <w:r w:rsidRPr="00205FDA">
        <w:t>2. С 1 января 2015 года уплачивающие ЕНВД аптечные организации и предприниматели, имеющие лицензию на осуществление фармацевтической деятельности, применяют пониженные тарифы страховых взносов только к выплатам, которые производятся в пользу работников, имеющих право заниматься этой деятельностью. Выплаты прочим работникам облагаются по общеустановленным тарифам (</w:t>
      </w:r>
      <w:r w:rsidRPr="00205FDA">
        <w:rPr>
          <w:rStyle w:val="a4"/>
          <w:rFonts w:cs="Times New Roman CYR"/>
          <w:color w:val="auto"/>
        </w:rPr>
        <w:t>п. 10 ч. 1 ст. 58</w:t>
      </w:r>
      <w:r w:rsidRPr="00205FDA">
        <w:t xml:space="preserve"> Закона N 212-ФЗ).</w:t>
      </w:r>
    </w:p>
    <w:p w:rsidR="00167C31" w:rsidRPr="00205FDA" w:rsidRDefault="00167C31">
      <w:r w:rsidRPr="00205FDA">
        <w:t xml:space="preserve">3. С 1 января 2015 года для плательщиков страховых взносов, получивших статус участника свободной экономической зоны в соответствии с </w:t>
      </w:r>
      <w:r w:rsidRPr="00205FDA">
        <w:rPr>
          <w:rStyle w:val="a4"/>
          <w:rFonts w:cs="Times New Roman CYR"/>
          <w:color w:val="auto"/>
        </w:rPr>
        <w:t>Федеральным законом</w:t>
      </w:r>
      <w:r w:rsidRPr="00205FDA">
        <w:t xml:space="preserve"> от 29.11.2014 N 377-ФЗ "О развитии Крымского федерального округа и свободной экономической зоне на территориях Республики Крым и города федерального значения Севастополя", в течение 10 лет начиная с 1-го числа месяца, следующего за месяцем, в котором ими был получен такой статус, применяются пониженные тарифы страховых взносов (</w:t>
      </w:r>
      <w:r w:rsidRPr="00205FDA">
        <w:rPr>
          <w:rStyle w:val="a4"/>
          <w:rFonts w:cs="Times New Roman CYR"/>
          <w:color w:val="auto"/>
        </w:rPr>
        <w:t>ст. 58.4</w:t>
      </w:r>
      <w:r w:rsidRPr="00205FDA">
        <w:t xml:space="preserve"> Закона N 212-ФЗ в ред. </w:t>
      </w:r>
      <w:r w:rsidRPr="00205FDA">
        <w:rPr>
          <w:rStyle w:val="a4"/>
          <w:rFonts w:cs="Times New Roman CYR"/>
          <w:color w:val="auto"/>
        </w:rPr>
        <w:t>Федерального закона</w:t>
      </w:r>
      <w:r w:rsidRPr="00205FDA">
        <w:t xml:space="preserve"> от 29.11.2014 N 378-ФЗ):</w:t>
      </w:r>
    </w:p>
    <w:p w:rsidR="00167C31" w:rsidRPr="00205FDA" w:rsidRDefault="00167C31">
      <w:r w:rsidRPr="00205FDA">
        <w:t>в ПФР - 6%,</w:t>
      </w:r>
    </w:p>
    <w:p w:rsidR="00167C31" w:rsidRPr="00205FDA" w:rsidRDefault="00167C31">
      <w:r w:rsidRPr="00205FDA">
        <w:t>в ФСС РФ - 1,5%,</w:t>
      </w:r>
    </w:p>
    <w:p w:rsidR="00167C31" w:rsidRPr="00205FDA" w:rsidRDefault="00167C31">
      <w:r w:rsidRPr="00205FDA">
        <w:t>в ФФОМС - 0,1%.</w:t>
      </w:r>
    </w:p>
    <w:p w:rsidR="00167C31" w:rsidRPr="00205FDA" w:rsidRDefault="00167C31">
      <w:r w:rsidRPr="00205FDA">
        <w:t xml:space="preserve">4. С 23 марта 2015 года для плательщиков страховых взносов, получивших статус резидента территории опережающего социально-экономического развития в соответствии с </w:t>
      </w:r>
      <w:r w:rsidRPr="00205FDA">
        <w:rPr>
          <w:rStyle w:val="a4"/>
          <w:rFonts w:cs="Times New Roman CYR"/>
          <w:color w:val="auto"/>
        </w:rPr>
        <w:t>Федеральным законом</w:t>
      </w:r>
      <w:r w:rsidRPr="00205FDA">
        <w:t xml:space="preserve"> от 29.12.2014 N 473-ФЗ "О территориях опережающего социально-экономического развития в Российской Федерации", действуют пониженные тарифы:</w:t>
      </w:r>
    </w:p>
    <w:p w:rsidR="00167C31" w:rsidRPr="00205FDA" w:rsidRDefault="00167C31">
      <w:r w:rsidRPr="00205FDA">
        <w:t>в ПФР - 6%,</w:t>
      </w:r>
    </w:p>
    <w:p w:rsidR="00167C31" w:rsidRPr="00205FDA" w:rsidRDefault="00167C31">
      <w:r w:rsidRPr="00205FDA">
        <w:t>в ФСС РФ - 1,5%,</w:t>
      </w:r>
    </w:p>
    <w:p w:rsidR="00167C31" w:rsidRPr="00205FDA" w:rsidRDefault="00167C31">
      <w:r w:rsidRPr="00205FDA">
        <w:t>в ФФОМС - 0,1%.</w:t>
      </w:r>
    </w:p>
    <w:p w:rsidR="00167C31" w:rsidRPr="00205FDA" w:rsidRDefault="00167C31">
      <w:r w:rsidRPr="00205FDA">
        <w:t>Указанные тарифы применяются в течение 10 лет начиная с 1-го числа месяца, следующего за месяцем, в котором ими был получен такой статус (</w:t>
      </w:r>
      <w:r w:rsidRPr="00205FDA">
        <w:rPr>
          <w:rStyle w:val="a4"/>
          <w:rFonts w:cs="Times New Roman CYR"/>
          <w:color w:val="auto"/>
        </w:rPr>
        <w:t>ч. 1 ст. 58.5</w:t>
      </w:r>
      <w:r w:rsidRPr="00205FDA">
        <w:t xml:space="preserve"> Закона N 212-ФЗ в ред. </w:t>
      </w:r>
      <w:r w:rsidRPr="00205FDA">
        <w:rPr>
          <w:rStyle w:val="a4"/>
          <w:rFonts w:cs="Times New Roman CYR"/>
          <w:color w:val="auto"/>
        </w:rPr>
        <w:t>Федерального закона</w:t>
      </w:r>
      <w:r w:rsidRPr="00205FDA">
        <w:t xml:space="preserve"> от 31.12.2014 N 519-ФЗ).</w:t>
      </w:r>
    </w:p>
    <w:p w:rsidR="00167C31" w:rsidRPr="00205FDA" w:rsidRDefault="00167C31">
      <w:r w:rsidRPr="00205FDA">
        <w:t>Пониженные тарифы не применяются с 1-го числа месяца, следующего за месяцем, в котором утрачен статус резидента территории опережающего социально-экономического развития (</w:t>
      </w:r>
      <w:r w:rsidRPr="00205FDA">
        <w:rPr>
          <w:rStyle w:val="a4"/>
          <w:rFonts w:cs="Times New Roman CYR"/>
          <w:color w:val="auto"/>
        </w:rPr>
        <w:t>ч. 2 ст. 58.5</w:t>
      </w:r>
      <w:r w:rsidRPr="00205FDA">
        <w:t xml:space="preserve"> Закона N 212-ФЗ в ред. </w:t>
      </w:r>
      <w:r w:rsidRPr="00205FDA">
        <w:rPr>
          <w:rStyle w:val="a4"/>
          <w:rFonts w:cs="Times New Roman CYR"/>
          <w:color w:val="auto"/>
        </w:rPr>
        <w:t>Федерального закона</w:t>
      </w:r>
      <w:r w:rsidRPr="00205FDA">
        <w:t xml:space="preserve"> от 13.07.2015 N 213-ФЗ).</w:t>
      </w:r>
    </w:p>
    <w:p w:rsidR="00167C31" w:rsidRPr="00205FDA" w:rsidRDefault="00167C31">
      <w:r w:rsidRPr="00205FDA">
        <w:t>5. С 1 января 2015 года на выплаты в пользу временно пребывающих в РФ иностранных граждан (за исключением высококвалифицированных работников) начисляются страховые взносы:</w:t>
      </w:r>
    </w:p>
    <w:p w:rsidR="00167C31" w:rsidRPr="00205FDA" w:rsidRDefault="00167C31">
      <w:r w:rsidRPr="00205FDA">
        <w:t>на обязательное пенсионное страхование по общим ставкам: 22% (в пределах предельной базы) и 10% (на выплаты, превышающие предельную величину базы (711 000 руб.));</w:t>
      </w:r>
    </w:p>
    <w:p w:rsidR="00167C31" w:rsidRPr="00205FDA" w:rsidRDefault="00167C31">
      <w:r w:rsidRPr="00205FDA">
        <w:t>на обязательное социальное страхование на случай временной нетрудоспособности и в связи с материнством по пониженной ставке - 1,8% (</w:t>
      </w:r>
      <w:r w:rsidRPr="00205FDA">
        <w:rPr>
          <w:rStyle w:val="a4"/>
          <w:rFonts w:cs="Times New Roman CYR"/>
          <w:color w:val="auto"/>
        </w:rPr>
        <w:t>ст. 12</w:t>
      </w:r>
      <w:r w:rsidRPr="00205FDA">
        <w:t xml:space="preserve"> Закона N 212-ФЗ).</w:t>
      </w:r>
    </w:p>
    <w:p w:rsidR="00167C31" w:rsidRPr="00205FDA" w:rsidRDefault="00167C31">
      <w:r w:rsidRPr="00205FDA">
        <w:t>Начисление страховых взносов в ФФОМС не производится.</w:t>
      </w:r>
    </w:p>
    <w:p w:rsidR="00167C31" w:rsidRPr="00205FDA" w:rsidRDefault="00167C31">
      <w:r w:rsidRPr="00205FDA">
        <w:t xml:space="preserve">Напоминаем, на выплаты в пользу граждан стран - членов ЕАЭС страховые взносы </w:t>
      </w:r>
      <w:r w:rsidRPr="00205FDA">
        <w:lastRenderedPageBreak/>
        <w:t>начисляются по правилам, установленным для граждан РФ.</w:t>
      </w:r>
    </w:p>
    <w:p w:rsidR="00167C31" w:rsidRPr="00205FDA" w:rsidRDefault="00167C31">
      <w:r w:rsidRPr="00205FDA">
        <w:t>6. С 1 января 2015 года в случаях, когда специальная оценка условий труда на рабочем месте не проводилась, а по действующим результатам аттестации рабочих мест, проведенной до 31 декабря 2013 года, условия труда отнесены к оптимальным или допустимым, применяются дополнительные тарифы страховых взносов в ПФР:</w:t>
      </w:r>
    </w:p>
    <w:p w:rsidR="00167C31" w:rsidRPr="00205FDA" w:rsidRDefault="00167C31">
      <w:r w:rsidRPr="00205FDA">
        <w:t xml:space="preserve">- 9%, если работник занят на видах работ, указанных в </w:t>
      </w:r>
      <w:r w:rsidRPr="00205FDA">
        <w:rPr>
          <w:rStyle w:val="a4"/>
          <w:rFonts w:cs="Times New Roman CYR"/>
          <w:color w:val="auto"/>
        </w:rPr>
        <w:t>п. 1 ч. 1 ст. 30</w:t>
      </w:r>
      <w:r w:rsidRPr="00205FDA">
        <w:t xml:space="preserve"> Федерального закона от 28.12.2013 N 400-ФЗ "О страховых пенсиях": подземные работы, работа с вредными условиями труда и работа в горячих цехах (</w:t>
      </w:r>
      <w:r w:rsidRPr="00205FDA">
        <w:rPr>
          <w:rStyle w:val="a4"/>
          <w:rFonts w:cs="Times New Roman CYR"/>
          <w:color w:val="auto"/>
        </w:rPr>
        <w:t>ч. 1 ст. 58.3</w:t>
      </w:r>
      <w:r w:rsidRPr="00205FDA">
        <w:t xml:space="preserve"> Закона N 212-ФЗ; см. </w:t>
      </w:r>
      <w:r w:rsidRPr="00205FDA">
        <w:rPr>
          <w:rStyle w:val="a4"/>
          <w:rFonts w:cs="Times New Roman CYR"/>
          <w:color w:val="auto"/>
        </w:rPr>
        <w:t>Список N 1</w:t>
      </w:r>
      <w:r w:rsidRPr="00205FDA">
        <w:t xml:space="preserve"> производств, работ, профессий, должностей и показателей на подземных работах, на работах с особо вредными и особо тяжелыми условиями труда, утвержденный </w:t>
      </w:r>
      <w:r w:rsidRPr="00205FDA">
        <w:rPr>
          <w:rStyle w:val="a4"/>
          <w:rFonts w:cs="Times New Roman CYR"/>
          <w:color w:val="auto"/>
        </w:rPr>
        <w:t>Постановлением</w:t>
      </w:r>
      <w:r w:rsidRPr="00205FDA">
        <w:t xml:space="preserve"> Кабинета Министров СССР от 26.01.1991 N 10);</w:t>
      </w:r>
    </w:p>
    <w:p w:rsidR="00167C31" w:rsidRPr="00205FDA" w:rsidRDefault="00167C31">
      <w:r w:rsidRPr="00205FDA">
        <w:t xml:space="preserve">- 6%, если работник занят на видах работ, указанных в </w:t>
      </w:r>
      <w:r w:rsidRPr="00205FDA">
        <w:rPr>
          <w:rStyle w:val="a4"/>
          <w:rFonts w:cs="Times New Roman CYR"/>
          <w:color w:val="auto"/>
        </w:rPr>
        <w:t>пунктах 2-18 ч. 1 ст. 30</w:t>
      </w:r>
      <w:r w:rsidRPr="00205FDA">
        <w:t xml:space="preserve"> Закона N 400-ФЗ (</w:t>
      </w:r>
      <w:r w:rsidRPr="00205FDA">
        <w:rPr>
          <w:rStyle w:val="a4"/>
          <w:rFonts w:cs="Times New Roman CYR"/>
          <w:color w:val="auto"/>
        </w:rPr>
        <w:t>ч. 2 ст. 58.3</w:t>
      </w:r>
      <w:r w:rsidRPr="00205FDA">
        <w:t xml:space="preserve"> Закона N 212-ФЗ; см. </w:t>
      </w:r>
      <w:r w:rsidRPr="00205FDA">
        <w:rPr>
          <w:rStyle w:val="a4"/>
          <w:rFonts w:cs="Times New Roman CYR"/>
          <w:color w:val="auto"/>
        </w:rPr>
        <w:t>Список N 2</w:t>
      </w:r>
      <w:r w:rsidRPr="00205FDA">
        <w:t xml:space="preserve"> производств, работ, профессий, должностей и показателей с вредными и тяжелыми условиями труда, утвержденный </w:t>
      </w:r>
      <w:r w:rsidRPr="00205FDA">
        <w:rPr>
          <w:rStyle w:val="a4"/>
          <w:rFonts w:cs="Times New Roman CYR"/>
          <w:color w:val="auto"/>
        </w:rPr>
        <w:t>Постановлением</w:t>
      </w:r>
      <w:r w:rsidRPr="00205FDA">
        <w:t xml:space="preserve"> Кабинета Министров СССР от 26.01.1991 N 10, </w:t>
      </w:r>
      <w:r w:rsidRPr="00205FDA">
        <w:rPr>
          <w:rStyle w:val="a4"/>
          <w:rFonts w:cs="Times New Roman CYR"/>
          <w:color w:val="auto"/>
        </w:rPr>
        <w:t>Список</w:t>
      </w:r>
      <w:r w:rsidRPr="00205FDA">
        <w:t xml:space="preserve"> производств и профессий текстильной промышленности, утвержденный </w:t>
      </w:r>
      <w:r w:rsidRPr="00205FDA">
        <w:rPr>
          <w:rStyle w:val="a4"/>
          <w:rFonts w:cs="Times New Roman CYR"/>
          <w:color w:val="auto"/>
        </w:rPr>
        <w:t>Постановлением</w:t>
      </w:r>
      <w:r w:rsidRPr="00205FDA">
        <w:t xml:space="preserve"> Правительства РФ от 01.03.1992 N 130, и другие, перечисленные в </w:t>
      </w:r>
      <w:r w:rsidRPr="00205FDA">
        <w:rPr>
          <w:rStyle w:val="a4"/>
          <w:rFonts w:cs="Times New Roman CYR"/>
          <w:color w:val="auto"/>
        </w:rPr>
        <w:t>Постановлении</w:t>
      </w:r>
      <w:r w:rsidRPr="00205FDA">
        <w:t xml:space="preserve"> Правительства РФ от 18.07.2002 N 537).</w:t>
      </w:r>
    </w:p>
    <w:p w:rsidR="00167C31" w:rsidRPr="00205FDA" w:rsidRDefault="00167C31">
      <w:r w:rsidRPr="00205FDA">
        <w:t xml:space="preserve">В отношении рабочих мест, где проведена специальная оценка условий труда или имеются действующие результаты аттестации, признавшей рабочие места вредными или опасными, применяются дополнительные тарифы, установленные </w:t>
      </w:r>
      <w:r w:rsidRPr="00205FDA">
        <w:rPr>
          <w:rStyle w:val="a4"/>
          <w:rFonts w:cs="Times New Roman CYR"/>
          <w:color w:val="auto"/>
        </w:rPr>
        <w:t>ч. 2.1 ст. 58.3</w:t>
      </w:r>
      <w:r w:rsidRPr="00205FDA">
        <w:t xml:space="preserve"> Закона N 212-ФЗ:</w:t>
      </w:r>
    </w:p>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60"/>
        <w:gridCol w:w="3032"/>
        <w:gridCol w:w="3293"/>
      </w:tblGrid>
      <w:tr w:rsidR="00205FDA" w:rsidRPr="00205FDA">
        <w:tblPrEx>
          <w:tblCellMar>
            <w:top w:w="0" w:type="dxa"/>
            <w:bottom w:w="0" w:type="dxa"/>
          </w:tblCellMar>
        </w:tblPrEx>
        <w:tc>
          <w:tcPr>
            <w:tcW w:w="3560" w:type="dxa"/>
            <w:tcBorders>
              <w:top w:val="single" w:sz="4" w:space="0" w:color="auto"/>
              <w:bottom w:val="single" w:sz="4" w:space="0" w:color="auto"/>
              <w:right w:val="single" w:sz="4" w:space="0" w:color="auto"/>
            </w:tcBorders>
          </w:tcPr>
          <w:p w:rsidR="00167C31" w:rsidRPr="00205FDA" w:rsidRDefault="00167C31">
            <w:pPr>
              <w:pStyle w:val="affb"/>
              <w:jc w:val="center"/>
            </w:pPr>
            <w:r w:rsidRPr="00205FDA">
              <w:t>Класс условий труда</w:t>
            </w:r>
          </w:p>
        </w:tc>
        <w:tc>
          <w:tcPr>
            <w:tcW w:w="3032"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Подкласс условий труда</w:t>
            </w:r>
          </w:p>
        </w:tc>
        <w:tc>
          <w:tcPr>
            <w:tcW w:w="3293"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Дополнительный тариф страхового взноса в ПФР, %</w:t>
            </w:r>
          </w:p>
        </w:tc>
      </w:tr>
      <w:tr w:rsidR="00205FDA" w:rsidRPr="00205FDA">
        <w:tblPrEx>
          <w:tblCellMar>
            <w:top w:w="0" w:type="dxa"/>
            <w:bottom w:w="0" w:type="dxa"/>
          </w:tblCellMar>
        </w:tblPrEx>
        <w:tc>
          <w:tcPr>
            <w:tcW w:w="3560" w:type="dxa"/>
            <w:tcBorders>
              <w:top w:val="single" w:sz="4" w:space="0" w:color="auto"/>
              <w:bottom w:val="single" w:sz="4" w:space="0" w:color="auto"/>
              <w:right w:val="single" w:sz="4" w:space="0" w:color="auto"/>
            </w:tcBorders>
          </w:tcPr>
          <w:p w:rsidR="00167C31" w:rsidRPr="00205FDA" w:rsidRDefault="00167C31">
            <w:pPr>
              <w:pStyle w:val="afff4"/>
            </w:pPr>
            <w:r w:rsidRPr="00205FDA">
              <w:t>Опасный</w:t>
            </w:r>
          </w:p>
        </w:tc>
        <w:tc>
          <w:tcPr>
            <w:tcW w:w="3032"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4</w:t>
            </w:r>
          </w:p>
        </w:tc>
        <w:tc>
          <w:tcPr>
            <w:tcW w:w="3293"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8</w:t>
            </w:r>
          </w:p>
        </w:tc>
      </w:tr>
      <w:tr w:rsidR="00205FDA" w:rsidRPr="00205FDA">
        <w:tblPrEx>
          <w:tblCellMar>
            <w:top w:w="0" w:type="dxa"/>
            <w:bottom w:w="0" w:type="dxa"/>
          </w:tblCellMar>
        </w:tblPrEx>
        <w:tc>
          <w:tcPr>
            <w:tcW w:w="3560" w:type="dxa"/>
            <w:vMerge w:val="restart"/>
            <w:tcBorders>
              <w:top w:val="single" w:sz="4" w:space="0" w:color="auto"/>
              <w:bottom w:val="single" w:sz="4" w:space="0" w:color="auto"/>
              <w:right w:val="single" w:sz="4" w:space="0" w:color="auto"/>
            </w:tcBorders>
          </w:tcPr>
          <w:p w:rsidR="00167C31" w:rsidRPr="00205FDA" w:rsidRDefault="00167C31">
            <w:pPr>
              <w:pStyle w:val="afff4"/>
            </w:pPr>
            <w:r w:rsidRPr="00205FDA">
              <w:t>Вредный</w:t>
            </w:r>
          </w:p>
        </w:tc>
        <w:tc>
          <w:tcPr>
            <w:tcW w:w="3032"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3.4</w:t>
            </w:r>
          </w:p>
        </w:tc>
        <w:tc>
          <w:tcPr>
            <w:tcW w:w="3293"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7</w:t>
            </w:r>
          </w:p>
        </w:tc>
      </w:tr>
      <w:tr w:rsidR="00205FDA" w:rsidRPr="00205FDA">
        <w:tblPrEx>
          <w:tblCellMar>
            <w:top w:w="0" w:type="dxa"/>
            <w:bottom w:w="0" w:type="dxa"/>
          </w:tblCellMar>
        </w:tblPrEx>
        <w:tc>
          <w:tcPr>
            <w:tcW w:w="3560" w:type="dxa"/>
            <w:vMerge/>
            <w:tcBorders>
              <w:top w:val="single" w:sz="4" w:space="0" w:color="auto"/>
              <w:bottom w:val="single" w:sz="4" w:space="0" w:color="auto"/>
              <w:right w:val="single" w:sz="4" w:space="0" w:color="auto"/>
            </w:tcBorders>
          </w:tcPr>
          <w:p w:rsidR="00167C31" w:rsidRPr="00205FDA" w:rsidRDefault="00167C31">
            <w:pPr>
              <w:pStyle w:val="affb"/>
            </w:pPr>
          </w:p>
        </w:tc>
        <w:tc>
          <w:tcPr>
            <w:tcW w:w="3032"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3.3</w:t>
            </w:r>
          </w:p>
        </w:tc>
        <w:tc>
          <w:tcPr>
            <w:tcW w:w="3293"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6</w:t>
            </w:r>
          </w:p>
        </w:tc>
      </w:tr>
      <w:tr w:rsidR="00205FDA" w:rsidRPr="00205FDA">
        <w:tblPrEx>
          <w:tblCellMar>
            <w:top w:w="0" w:type="dxa"/>
            <w:bottom w:w="0" w:type="dxa"/>
          </w:tblCellMar>
        </w:tblPrEx>
        <w:tc>
          <w:tcPr>
            <w:tcW w:w="3560" w:type="dxa"/>
            <w:vMerge/>
            <w:tcBorders>
              <w:top w:val="single" w:sz="4" w:space="0" w:color="auto"/>
              <w:bottom w:val="single" w:sz="4" w:space="0" w:color="auto"/>
              <w:right w:val="single" w:sz="4" w:space="0" w:color="auto"/>
            </w:tcBorders>
          </w:tcPr>
          <w:p w:rsidR="00167C31" w:rsidRPr="00205FDA" w:rsidRDefault="00167C31">
            <w:pPr>
              <w:pStyle w:val="affb"/>
            </w:pPr>
          </w:p>
        </w:tc>
        <w:tc>
          <w:tcPr>
            <w:tcW w:w="3032"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3.2</w:t>
            </w:r>
          </w:p>
        </w:tc>
        <w:tc>
          <w:tcPr>
            <w:tcW w:w="3293"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4</w:t>
            </w:r>
          </w:p>
        </w:tc>
      </w:tr>
      <w:tr w:rsidR="00205FDA" w:rsidRPr="00205FDA">
        <w:tblPrEx>
          <w:tblCellMar>
            <w:top w:w="0" w:type="dxa"/>
            <w:bottom w:w="0" w:type="dxa"/>
          </w:tblCellMar>
        </w:tblPrEx>
        <w:tc>
          <w:tcPr>
            <w:tcW w:w="3560" w:type="dxa"/>
            <w:vMerge/>
            <w:tcBorders>
              <w:top w:val="single" w:sz="4" w:space="0" w:color="auto"/>
              <w:bottom w:val="single" w:sz="4" w:space="0" w:color="auto"/>
              <w:right w:val="single" w:sz="4" w:space="0" w:color="auto"/>
            </w:tcBorders>
          </w:tcPr>
          <w:p w:rsidR="00167C31" w:rsidRPr="00205FDA" w:rsidRDefault="00167C31">
            <w:pPr>
              <w:pStyle w:val="affb"/>
            </w:pPr>
          </w:p>
        </w:tc>
        <w:tc>
          <w:tcPr>
            <w:tcW w:w="3032"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3.1</w:t>
            </w:r>
          </w:p>
        </w:tc>
        <w:tc>
          <w:tcPr>
            <w:tcW w:w="3293"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2</w:t>
            </w:r>
          </w:p>
        </w:tc>
      </w:tr>
      <w:tr w:rsidR="00205FDA" w:rsidRPr="00205FDA">
        <w:tblPrEx>
          <w:tblCellMar>
            <w:top w:w="0" w:type="dxa"/>
            <w:bottom w:w="0" w:type="dxa"/>
          </w:tblCellMar>
        </w:tblPrEx>
        <w:tc>
          <w:tcPr>
            <w:tcW w:w="3560" w:type="dxa"/>
            <w:tcBorders>
              <w:top w:val="single" w:sz="4" w:space="0" w:color="auto"/>
              <w:bottom w:val="single" w:sz="4" w:space="0" w:color="auto"/>
              <w:right w:val="single" w:sz="4" w:space="0" w:color="auto"/>
            </w:tcBorders>
          </w:tcPr>
          <w:p w:rsidR="00167C31" w:rsidRPr="00205FDA" w:rsidRDefault="00167C31">
            <w:pPr>
              <w:pStyle w:val="afff4"/>
            </w:pPr>
            <w:r w:rsidRPr="00205FDA">
              <w:t>Допустимый</w:t>
            </w:r>
          </w:p>
        </w:tc>
        <w:tc>
          <w:tcPr>
            <w:tcW w:w="3032"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2</w:t>
            </w:r>
          </w:p>
        </w:tc>
        <w:tc>
          <w:tcPr>
            <w:tcW w:w="3293"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0</w:t>
            </w:r>
          </w:p>
        </w:tc>
      </w:tr>
      <w:tr w:rsidR="00205FDA" w:rsidRPr="00205FDA">
        <w:tblPrEx>
          <w:tblCellMar>
            <w:top w:w="0" w:type="dxa"/>
            <w:bottom w:w="0" w:type="dxa"/>
          </w:tblCellMar>
        </w:tblPrEx>
        <w:tc>
          <w:tcPr>
            <w:tcW w:w="3560" w:type="dxa"/>
            <w:tcBorders>
              <w:top w:val="single" w:sz="4" w:space="0" w:color="auto"/>
              <w:bottom w:val="single" w:sz="4" w:space="0" w:color="auto"/>
              <w:right w:val="single" w:sz="4" w:space="0" w:color="auto"/>
            </w:tcBorders>
          </w:tcPr>
          <w:p w:rsidR="00167C31" w:rsidRPr="00205FDA" w:rsidRDefault="00167C31">
            <w:pPr>
              <w:pStyle w:val="afff4"/>
            </w:pPr>
            <w:r w:rsidRPr="00205FDA">
              <w:t>Оптимальный</w:t>
            </w:r>
          </w:p>
        </w:tc>
        <w:tc>
          <w:tcPr>
            <w:tcW w:w="3032"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1</w:t>
            </w:r>
          </w:p>
        </w:tc>
        <w:tc>
          <w:tcPr>
            <w:tcW w:w="3293"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0</w:t>
            </w:r>
          </w:p>
        </w:tc>
      </w:tr>
    </w:tbl>
    <w:p w:rsidR="00167C31" w:rsidRPr="00205FDA" w:rsidRDefault="00167C31"/>
    <w:p w:rsidR="00167C31" w:rsidRPr="00205FDA" w:rsidRDefault="00167C31">
      <w:r w:rsidRPr="00205FDA">
        <w:t xml:space="preserve">Если отчет о проведении специальной оценки условий труда утвержден в середине месяца 2015 года, то по тарифам, установленным </w:t>
      </w:r>
      <w:r w:rsidRPr="00205FDA">
        <w:rPr>
          <w:rStyle w:val="a4"/>
          <w:rFonts w:cs="Times New Roman CYR"/>
          <w:color w:val="auto"/>
        </w:rPr>
        <w:t>ч. 2.1 ст. 58.3</w:t>
      </w:r>
      <w:r w:rsidRPr="00205FDA">
        <w:t xml:space="preserve"> Закона N 212-ФЗ, начисляются страховые взносы только на ту часть выплат, которая начислена со дня утверждения отчета (</w:t>
      </w:r>
      <w:r w:rsidRPr="00205FDA">
        <w:rPr>
          <w:rStyle w:val="a4"/>
          <w:rFonts w:cs="Times New Roman CYR"/>
          <w:color w:val="auto"/>
        </w:rPr>
        <w:t>письмо</w:t>
      </w:r>
      <w:r w:rsidRPr="00205FDA">
        <w:t xml:space="preserve"> Минтруда России от 13.03.2014 N 17-3/В-113).</w:t>
      </w:r>
    </w:p>
    <w:p w:rsidR="00167C31" w:rsidRPr="00205FDA" w:rsidRDefault="00167C31">
      <w:r w:rsidRPr="00205FDA">
        <w:t>В случае если при реорганизации работодателя или его структурных подразделений условия труда на рабочих местах, определенные по результатам проведенной до 31 декабря 2013 года аттестации рабочих мест (с 1 января 2014 г. - по результатам специальной оценки условий труда), не изменились, внеплановая специальная оценка условий труда на таких рабочих местах может не проводиться. При этом соответствующие структурные изменения у работодателя, а также решение о непроведении внеплановой специальной оценки условий труда должны быть приняты комиссионно с участием представителей работников и документально зафиксированы.</w:t>
      </w:r>
    </w:p>
    <w:p w:rsidR="00167C31" w:rsidRPr="00205FDA" w:rsidRDefault="00167C31">
      <w:r w:rsidRPr="00205FDA">
        <w:t xml:space="preserve">При этом работодатель вправе провести специальную оценку условий труда в порядке, установленном </w:t>
      </w:r>
      <w:r w:rsidRPr="00205FDA">
        <w:rPr>
          <w:rStyle w:val="a4"/>
          <w:rFonts w:cs="Times New Roman CYR"/>
          <w:color w:val="auto"/>
        </w:rPr>
        <w:t>Федеральным законом</w:t>
      </w:r>
      <w:r w:rsidRPr="00205FDA">
        <w:t xml:space="preserve"> от 28.12.2013 N 426-ФЗ "О специальной оценке условий труда", до истечения срока действия имеющихся результатов аттестации рабочих мест по условиям труда (письмо Минтруда России от 24.04.2015 N 17-3/В-2015).</w:t>
      </w:r>
    </w:p>
    <w:p w:rsidR="00167C31" w:rsidRPr="00205FDA" w:rsidRDefault="00167C31"/>
    <w:p w:rsidR="00167C31" w:rsidRPr="00205FDA" w:rsidRDefault="00167C31">
      <w:pPr>
        <w:pStyle w:val="1"/>
        <w:rPr>
          <w:color w:val="auto"/>
        </w:rPr>
      </w:pPr>
      <w:bookmarkStart w:id="65" w:name="sub_1740"/>
      <w:r w:rsidRPr="00205FDA">
        <w:rPr>
          <w:color w:val="auto"/>
        </w:rPr>
        <w:t>1.7.4. Выплаты, на которые страховые взносы не начисляются</w:t>
      </w:r>
    </w:p>
    <w:bookmarkEnd w:id="65"/>
    <w:p w:rsidR="00167C31" w:rsidRPr="00205FDA" w:rsidRDefault="00167C31"/>
    <w:p w:rsidR="00167C31" w:rsidRPr="00205FDA" w:rsidRDefault="00167C31">
      <w:r w:rsidRPr="00205FDA">
        <w:t>С 2015 года не начисляются страховые взносы на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 с увольнением работников, за исключением:</w:t>
      </w:r>
    </w:p>
    <w:p w:rsidR="00167C31" w:rsidRPr="00205FDA" w:rsidRDefault="00167C31">
      <w:r w:rsidRPr="00205FDA">
        <w:t>компенсации за неиспользованный отпуск;</w:t>
      </w:r>
    </w:p>
    <w:p w:rsidR="00167C31" w:rsidRPr="00205FDA" w:rsidRDefault="00167C31">
      <w:r w:rsidRPr="00205FDA">
        <w:t xml:space="preserve">суммы выплат в виде выходного пособия и среднего месячного заработка на период трудоустройства в части, превышающей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w:t>
      </w:r>
      <w:r w:rsidRPr="00205FDA">
        <w:rPr>
          <w:rStyle w:val="a4"/>
          <w:rFonts w:cs="Times New Roman CYR"/>
          <w:color w:val="auto"/>
        </w:rPr>
        <w:t>районах</w:t>
      </w:r>
      <w:r w:rsidRPr="00205FDA">
        <w:t xml:space="preserve"> Крайнего Севера и приравненных к ним местностях;</w:t>
      </w:r>
    </w:p>
    <w:p w:rsidR="00167C31" w:rsidRPr="00205FDA" w:rsidRDefault="00167C31">
      <w:r w:rsidRPr="00205FDA">
        <w:t>компенсации руководителю, заместителям руководителя и главному бухгалтеру организации в части, превышающей трехкратный размер среднего месячного заработка.</w:t>
      </w:r>
    </w:p>
    <w:p w:rsidR="00167C31" w:rsidRPr="00205FDA" w:rsidRDefault="00167C31">
      <w:r w:rsidRPr="00205FDA">
        <w:t>Официальные органы трактуют эту норму так: все компенсационные выплаты, связанные с увольнением работников (выходные пособия, компенсации, среднемесячный заработок на период трудоустройства), независимо от основания, по которому производится увольнение, начисляемые после 1 января 2015 года, освобождаются от обложения страховыми взносами в сумме, не превышающей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rsidR="00167C31" w:rsidRPr="00205FDA" w:rsidRDefault="00167C31">
      <w:r w:rsidRPr="00205FDA">
        <w:t xml:space="preserve">Суммы превышения трехкратного размера (шестикратного размера) среднего месячного заработка с 1 января 2015 года подлежат обложению страховыми взносами в общеустановленном порядке (письма Минтруда России от 29.04.2015 N 17-4/В-226, от 22.04.2015 N 17-3/В-210; </w:t>
      </w:r>
      <w:r w:rsidRPr="00205FDA">
        <w:rPr>
          <w:rStyle w:val="a4"/>
          <w:rFonts w:cs="Times New Roman CYR"/>
          <w:color w:val="auto"/>
        </w:rPr>
        <w:t>п. 1</w:t>
      </w:r>
      <w:r w:rsidRPr="00205FDA">
        <w:t xml:space="preserve"> Приложения к письму ФСС РФ от 14.04.2015 N 02-0911/06-5250).</w:t>
      </w:r>
    </w:p>
    <w:p w:rsidR="00167C31" w:rsidRPr="00205FDA" w:rsidRDefault="00167C31">
      <w:r w:rsidRPr="00205FDA">
        <w:t>Не подлежат обложению страховыми взносами стоимость проезда работников к месту проведения отпуска и обратно и стоимость провоза багажа весом до 30 килограммов, оплачиваемые плательщиком страховых взносов лицам, работающим и проживающим в районах Крайнего Севера и приравненных к ним местностях, в соответствии с законодательством Российской Федерации, трудовыми договорами и (или) коллективными договорами. В случае проведения отпуска указанными работниками за пределами территории Российской Федерации не подлежит обложению страховыми взносами стоимость проезда или перелета (включая стоимость провоза багажа весом до 30 килограммов), рассчитанная от места отправления до пункта пропуска через Государственную границу Российской Федерации, в том числе международного аэропорта, в котором работники проходят пограничный контроль в пункте пропуска через Государственную границу Российской Федерации (</w:t>
      </w:r>
      <w:r w:rsidRPr="00205FDA">
        <w:rPr>
          <w:rStyle w:val="a4"/>
          <w:rFonts w:cs="Times New Roman CYR"/>
          <w:color w:val="auto"/>
        </w:rPr>
        <w:t>п. 7 ч. 1 ст. 9</w:t>
      </w:r>
      <w:r w:rsidRPr="00205FDA">
        <w:t xml:space="preserve"> Закона N 212-ФЗ).</w:t>
      </w:r>
    </w:p>
    <w:p w:rsidR="00167C31" w:rsidRPr="00205FDA" w:rsidRDefault="00167C31">
      <w:r w:rsidRPr="00205FDA">
        <w:t>Во-первых, в действующей редакции указанного пункта больше не упоминаются члены семьи работника. При этом выплаты членам семей работников в виде компенсации расходов на оплату их стоимости проезда и провоза багажа к месту использования отпуска и обратно не признавались и не признаются объектом обложения страховыми взносами как до, так и после 1 января 2015 года.</w:t>
      </w:r>
    </w:p>
    <w:p w:rsidR="00167C31" w:rsidRPr="00205FDA" w:rsidRDefault="00167C31">
      <w:r w:rsidRPr="00205FDA">
        <w:t>Поскольку члены семьи работников не состоят в трудовых отношениях с работодателями, производящими выплаты, то объекта обложения страховыми взносами не возникает (</w:t>
      </w:r>
      <w:r w:rsidRPr="00205FDA">
        <w:rPr>
          <w:rStyle w:val="a4"/>
          <w:rFonts w:cs="Times New Roman CYR"/>
          <w:color w:val="auto"/>
        </w:rPr>
        <w:t>письмо</w:t>
      </w:r>
      <w:r w:rsidRPr="00205FDA">
        <w:t xml:space="preserve"> Минтруда России от 20.05.2015 N 17-3/10/В-3536).</w:t>
      </w:r>
    </w:p>
    <w:p w:rsidR="00167C31" w:rsidRPr="00205FDA" w:rsidRDefault="00167C31">
      <w:r w:rsidRPr="00205FDA">
        <w:t xml:space="preserve">Во-вторых, в случае проведения отпуска за пределами территории Российской Федерации работником, работающим и проживающим в </w:t>
      </w:r>
      <w:r w:rsidRPr="00205FDA">
        <w:rPr>
          <w:rStyle w:val="a4"/>
          <w:rFonts w:cs="Times New Roman CYR"/>
          <w:color w:val="auto"/>
        </w:rPr>
        <w:t>районах</w:t>
      </w:r>
      <w:r w:rsidRPr="00205FDA">
        <w:t xml:space="preserve"> Крайнего Севера и приравненных к ним местностях и направляющимся к месту проведения отпуска воздушным транспортом, не облагается страховыми взносами в государственные внебюджетные фонды только стоимость проезда такого работника от места жительства или работы до международного аэропорта, в котором он проходит пограничный контроль. В этой связи справка о стоимости перелета от международного аэропорта вылета, в котором работник проходит пограничный контроль, до Государственной границы </w:t>
      </w:r>
      <w:r w:rsidRPr="00205FDA">
        <w:lastRenderedPageBreak/>
        <w:t xml:space="preserve">Российской Федерации и обратно, выданная транспортной компанией, осуществляющей авиаперевозку, не требуется, поскольку стоимость такого перелета подлежит обложению страховыми взносами в общеустановленном порядке (письма Минтруда России </w:t>
      </w:r>
      <w:r w:rsidRPr="00205FDA">
        <w:rPr>
          <w:rStyle w:val="a4"/>
          <w:rFonts w:cs="Times New Roman CYR"/>
          <w:color w:val="auto"/>
        </w:rPr>
        <w:t>от 21.05.2015 N 17-3/В-258</w:t>
      </w:r>
      <w:r w:rsidRPr="00205FDA">
        <w:t xml:space="preserve">, </w:t>
      </w:r>
      <w:r w:rsidRPr="00205FDA">
        <w:rPr>
          <w:rStyle w:val="a4"/>
          <w:rFonts w:cs="Times New Roman CYR"/>
          <w:color w:val="auto"/>
        </w:rPr>
        <w:t>от 20.05.2015 N 17-3/10/В-3536</w:t>
      </w:r>
      <w:r w:rsidRPr="00205FDA">
        <w:t>).</w:t>
      </w:r>
    </w:p>
    <w:p w:rsidR="00167C31" w:rsidRPr="00205FDA" w:rsidRDefault="00167C31">
      <w:r w:rsidRPr="00205FDA">
        <w:t>С 1 января 2015 года освобождаются от обложения страховыми взносами в составе командировочных расходов суммы возмещения расходов по найму жилого помещения в месте командирования только при условии их подтверждения документально (</w:t>
      </w:r>
      <w:r w:rsidRPr="00205FDA">
        <w:rPr>
          <w:rStyle w:val="a4"/>
          <w:rFonts w:cs="Times New Roman CYR"/>
          <w:color w:val="auto"/>
        </w:rPr>
        <w:t>ч. 2 ст. 9</w:t>
      </w:r>
      <w:r w:rsidRPr="00205FDA">
        <w:t xml:space="preserve"> Закона N 212-ФЗ в ред. </w:t>
      </w:r>
      <w:r w:rsidRPr="00205FDA">
        <w:rPr>
          <w:rStyle w:val="a4"/>
          <w:rFonts w:cs="Times New Roman CYR"/>
          <w:color w:val="auto"/>
        </w:rPr>
        <w:t>Федерального закона</w:t>
      </w:r>
      <w:r w:rsidRPr="00205FDA">
        <w:t xml:space="preserve"> от 28.06.2014 N 188-ФЗ).</w:t>
      </w:r>
    </w:p>
    <w:p w:rsidR="00167C31" w:rsidRPr="00205FDA" w:rsidRDefault="00167C31"/>
    <w:p w:rsidR="00167C31" w:rsidRPr="00205FDA" w:rsidRDefault="00167C31">
      <w:pPr>
        <w:pStyle w:val="1"/>
        <w:rPr>
          <w:color w:val="auto"/>
        </w:rPr>
      </w:pPr>
      <w:bookmarkStart w:id="66" w:name="sub_1750"/>
      <w:r w:rsidRPr="00205FDA">
        <w:rPr>
          <w:color w:val="auto"/>
        </w:rPr>
        <w:t>1.7.5. Отчетность по страховым взносам</w:t>
      </w:r>
    </w:p>
    <w:bookmarkEnd w:id="66"/>
    <w:p w:rsidR="00167C31" w:rsidRPr="00205FDA" w:rsidRDefault="00167C31"/>
    <w:p w:rsidR="00167C31" w:rsidRPr="00205FDA" w:rsidRDefault="00167C31">
      <w:pPr>
        <w:pStyle w:val="1"/>
        <w:rPr>
          <w:color w:val="auto"/>
        </w:rPr>
      </w:pPr>
      <w:bookmarkStart w:id="67" w:name="sub_17510"/>
      <w:r w:rsidRPr="00205FDA">
        <w:rPr>
          <w:color w:val="auto"/>
        </w:rPr>
        <w:t>1.7.5.1. Формы отчетности</w:t>
      </w:r>
    </w:p>
    <w:bookmarkEnd w:id="67"/>
    <w:p w:rsidR="00167C31" w:rsidRPr="00205FDA" w:rsidRDefault="00167C31"/>
    <w:p w:rsidR="00167C31" w:rsidRPr="00205FDA" w:rsidRDefault="00167C31">
      <w:r w:rsidRPr="00205FDA">
        <w:t xml:space="preserve">Отчетность в Пенсионный фонд РФ представляется по </w:t>
      </w:r>
      <w:r w:rsidRPr="00205FDA">
        <w:rPr>
          <w:rStyle w:val="a4"/>
          <w:rFonts w:cs="Times New Roman CYR"/>
          <w:color w:val="auto"/>
        </w:rPr>
        <w:t>форме РСВ-1 ПФР</w:t>
      </w:r>
      <w:r w:rsidRPr="00205FDA">
        <w:t xml:space="preserve">, утвержденной </w:t>
      </w:r>
      <w:r w:rsidRPr="00205FDA">
        <w:rPr>
          <w:rStyle w:val="a4"/>
          <w:rFonts w:cs="Times New Roman CYR"/>
          <w:color w:val="auto"/>
        </w:rPr>
        <w:t>Постановлением</w:t>
      </w:r>
      <w:r w:rsidRPr="00205FDA">
        <w:t xml:space="preserve"> Правления ПФ РФ от 16.01.2014 N 2п. </w:t>
      </w:r>
    </w:p>
    <w:p w:rsidR="00167C31" w:rsidRPr="00205FDA" w:rsidRDefault="00167C31">
      <w:r w:rsidRPr="00205FDA">
        <w:t xml:space="preserve">Начиная с отчетности за I полугодие 2015 года применяются </w:t>
      </w:r>
      <w:r w:rsidRPr="00205FDA">
        <w:rPr>
          <w:rStyle w:val="a4"/>
          <w:rFonts w:cs="Times New Roman CYR"/>
          <w:color w:val="auto"/>
        </w:rPr>
        <w:t>форма РСВ-1 ПФР</w:t>
      </w:r>
      <w:r w:rsidRPr="00205FDA">
        <w:t xml:space="preserve"> и </w:t>
      </w:r>
      <w:r w:rsidRPr="00205FDA">
        <w:rPr>
          <w:rStyle w:val="a4"/>
          <w:rFonts w:cs="Times New Roman CYR"/>
          <w:color w:val="auto"/>
        </w:rPr>
        <w:t>порядок</w:t>
      </w:r>
      <w:r w:rsidRPr="00205FDA">
        <w:t xml:space="preserve"> ее и заполнения, измененные </w:t>
      </w:r>
      <w:r w:rsidRPr="00205FDA">
        <w:rPr>
          <w:rStyle w:val="a4"/>
          <w:rFonts w:cs="Times New Roman CYR"/>
          <w:color w:val="auto"/>
        </w:rPr>
        <w:t>Постановлением</w:t>
      </w:r>
      <w:r w:rsidRPr="00205FDA">
        <w:t xml:space="preserve"> Правления ПФ РФ от 04.06.2015 N 194п. </w:t>
      </w:r>
    </w:p>
    <w:p w:rsidR="00167C31" w:rsidRPr="00205FDA" w:rsidRDefault="00167C31">
      <w:r w:rsidRPr="00205FDA">
        <w:t>В частности, уточнено следующее:</w:t>
      </w:r>
    </w:p>
    <w:p w:rsidR="00167C31" w:rsidRPr="00205FDA" w:rsidRDefault="00167C31">
      <w:r w:rsidRPr="00205FDA">
        <w:t>- печать организации проставляется только при ее наличии;</w:t>
      </w:r>
    </w:p>
    <w:p w:rsidR="00167C31" w:rsidRPr="00205FDA" w:rsidRDefault="00167C31">
      <w:r w:rsidRPr="00205FDA">
        <w:t xml:space="preserve">- правила представления уточненного </w:t>
      </w:r>
      <w:r w:rsidRPr="00205FDA">
        <w:rPr>
          <w:rStyle w:val="a4"/>
          <w:rFonts w:cs="Times New Roman CYR"/>
          <w:color w:val="auto"/>
        </w:rPr>
        <w:t>Расчета</w:t>
      </w:r>
      <w:r w:rsidRPr="00205FDA">
        <w:t>.</w:t>
      </w:r>
    </w:p>
    <w:p w:rsidR="00167C31" w:rsidRPr="00205FDA" w:rsidRDefault="00167C31">
      <w:r w:rsidRPr="00205FDA">
        <w:t>В случае изменения показателей, касающихся уплаты страховых взносов, или изменения сумм начисленных страховых взносов на обязательное пенсионное страхование (в том числе по дополнительным тарифам):</w:t>
      </w:r>
    </w:p>
    <w:p w:rsidR="00167C31" w:rsidRPr="00205FDA" w:rsidRDefault="00167C31">
      <w:r w:rsidRPr="00205FDA">
        <w:t>- до момента наступления срока представления Расчета за отчетный период, следующий после отчетного периода, за который представляется уточненный Расчет, индивидуальные сведения (</w:t>
      </w:r>
      <w:r w:rsidRPr="00205FDA">
        <w:rPr>
          <w:rStyle w:val="a4"/>
          <w:rFonts w:cs="Times New Roman CYR"/>
          <w:color w:val="auto"/>
        </w:rPr>
        <w:t>раздел 6</w:t>
      </w:r>
      <w:r w:rsidRPr="00205FDA">
        <w:t xml:space="preserve"> Расчета) представляются с типом "исходные";</w:t>
      </w:r>
    </w:p>
    <w:p w:rsidR="00167C31" w:rsidRPr="00205FDA" w:rsidRDefault="00167C31">
      <w:r w:rsidRPr="00205FDA">
        <w:t xml:space="preserve">- позже указанного срока уточненный </w:t>
      </w:r>
      <w:r w:rsidRPr="00205FDA">
        <w:rPr>
          <w:rStyle w:val="a4"/>
          <w:rFonts w:cs="Times New Roman CYR"/>
          <w:color w:val="auto"/>
        </w:rPr>
        <w:t>Расчет</w:t>
      </w:r>
      <w:r w:rsidRPr="00205FDA">
        <w:t xml:space="preserve"> представляется по форме, действовавшей в том периоде, за который выявлены ошибки. При этом индивидуальные сведения с типом "корректирующие" или "отменяющие" в отношении застрахованных лиц, данные по которым корректируются, представляются вместе с Расчетом за отчетный период, срок представления которого наступил.</w:t>
      </w:r>
    </w:p>
    <w:p w:rsidR="00167C31" w:rsidRPr="00205FDA" w:rsidRDefault="00167C31">
      <w:r w:rsidRPr="00205FDA">
        <w:t xml:space="preserve">Кроме того, из состава </w:t>
      </w:r>
      <w:r w:rsidRPr="00205FDA">
        <w:rPr>
          <w:rStyle w:val="a4"/>
          <w:rFonts w:cs="Times New Roman CYR"/>
          <w:color w:val="auto"/>
        </w:rPr>
        <w:t>формы РСВ-1 ПФР</w:t>
      </w:r>
      <w:r w:rsidRPr="00205FDA">
        <w:t xml:space="preserve"> исключены таблицы для подтверждения права на применение пониженных тарифов организациями, утратившими такое право с 2015 года.</w:t>
      </w:r>
    </w:p>
    <w:p w:rsidR="00167C31" w:rsidRPr="00205FDA" w:rsidRDefault="00167C31">
      <w:r w:rsidRPr="00205FDA">
        <w:t xml:space="preserve">Рекомендуемый порядок заполнения </w:t>
      </w:r>
      <w:r w:rsidRPr="00205FDA">
        <w:rPr>
          <w:rStyle w:val="a4"/>
          <w:rFonts w:cs="Times New Roman CYR"/>
          <w:color w:val="auto"/>
        </w:rPr>
        <w:t>формы РСВ-1 ПФР</w:t>
      </w:r>
      <w:r w:rsidRPr="00205FDA">
        <w:t xml:space="preserve"> актуализируется по мере внесения изменений и дополнений в форму и размещается на веб-сайте Пенсионного фонда РФ (</w:t>
      </w:r>
      <w:r w:rsidRPr="00205FDA">
        <w:rPr>
          <w:rStyle w:val="a4"/>
          <w:rFonts w:cs="Times New Roman CYR"/>
          <w:color w:val="auto"/>
        </w:rPr>
        <w:t>www.pfrf.ru</w:t>
      </w:r>
      <w:r w:rsidRPr="00205FDA">
        <w:t>).</w:t>
      </w:r>
    </w:p>
    <w:p w:rsidR="00167C31" w:rsidRPr="00205FDA" w:rsidRDefault="00167C31">
      <w:r w:rsidRPr="00205FDA">
        <w:t xml:space="preserve">Отчетность в ФСС РФ начиная с отчетности за I квартал 2015 года представляется по </w:t>
      </w:r>
      <w:r w:rsidRPr="00205FDA">
        <w:rPr>
          <w:rStyle w:val="a4"/>
          <w:rFonts w:cs="Times New Roman CYR"/>
          <w:color w:val="auto"/>
        </w:rPr>
        <w:t>форме 4-ФСС</w:t>
      </w:r>
      <w:r w:rsidRPr="00205FDA">
        <w:t xml:space="preserve">, утвержденной </w:t>
      </w:r>
      <w:r w:rsidRPr="00205FDA">
        <w:rPr>
          <w:rStyle w:val="a4"/>
          <w:rFonts w:cs="Times New Roman CYR"/>
          <w:color w:val="auto"/>
        </w:rPr>
        <w:t>Приказом</w:t>
      </w:r>
      <w:r w:rsidRPr="00205FDA">
        <w:t xml:space="preserve"> ФСС РФ от 26.02.2014 N 59 (последняя редакция - </w:t>
      </w:r>
      <w:r w:rsidRPr="00205FDA">
        <w:rPr>
          <w:rStyle w:val="a4"/>
          <w:rFonts w:cs="Times New Roman CYR"/>
          <w:color w:val="auto"/>
        </w:rPr>
        <w:t>Приказ</w:t>
      </w:r>
      <w:r w:rsidRPr="00205FDA">
        <w:t xml:space="preserve"> ФСС РФ от 20.07.2015 N 304).</w:t>
      </w:r>
    </w:p>
    <w:p w:rsidR="00167C31" w:rsidRPr="00205FDA" w:rsidRDefault="00167C31">
      <w:r w:rsidRPr="00205FDA">
        <w:t xml:space="preserve">В частности, в </w:t>
      </w:r>
      <w:r w:rsidRPr="00205FDA">
        <w:rPr>
          <w:rStyle w:val="a4"/>
          <w:rFonts w:cs="Times New Roman CYR"/>
          <w:color w:val="auto"/>
        </w:rPr>
        <w:t>форму</w:t>
      </w:r>
      <w:r w:rsidRPr="00205FDA">
        <w:t xml:space="preserve"> и </w:t>
      </w:r>
      <w:r w:rsidRPr="00205FDA">
        <w:rPr>
          <w:rStyle w:val="a4"/>
          <w:rFonts w:cs="Times New Roman CYR"/>
          <w:color w:val="auto"/>
        </w:rPr>
        <w:t>порядок</w:t>
      </w:r>
      <w:r w:rsidRPr="00205FDA">
        <w:t xml:space="preserve"> ее заполнения внесены следующие изменения:</w:t>
      </w:r>
    </w:p>
    <w:p w:rsidR="00167C31" w:rsidRPr="00205FDA" w:rsidRDefault="00167C31">
      <w:r w:rsidRPr="00205FDA">
        <w:t>- печать организации проставляется только при ее наличии;</w:t>
      </w:r>
    </w:p>
    <w:p w:rsidR="00167C31" w:rsidRPr="00205FDA" w:rsidRDefault="00167C31">
      <w:r w:rsidRPr="00205FDA">
        <w:t>- введены строки для отражения сумм пособий по временной нетрудоспособности временно пребывающим в РФ иностранным гражданам и сумм начисленных в их пользу выплат и иных вознаграждений;</w:t>
      </w:r>
    </w:p>
    <w:p w:rsidR="00167C31" w:rsidRPr="00205FDA" w:rsidRDefault="00167C31">
      <w:r w:rsidRPr="00205FDA">
        <w:t xml:space="preserve">- добавлена </w:t>
      </w:r>
      <w:r w:rsidRPr="00205FDA">
        <w:rPr>
          <w:rStyle w:val="a4"/>
          <w:rFonts w:cs="Times New Roman CYR"/>
          <w:color w:val="auto"/>
        </w:rPr>
        <w:t>таблица 3.1</w:t>
      </w:r>
      <w:r w:rsidRPr="00205FDA">
        <w:t xml:space="preserve"> для отражения сведений об иностранных гражданах, временно пребывающих в РФ;</w:t>
      </w:r>
    </w:p>
    <w:p w:rsidR="00167C31" w:rsidRPr="00205FDA" w:rsidRDefault="00167C31">
      <w:r w:rsidRPr="00205FDA">
        <w:t>- появилась расшифровка сведений о суммах оплаты дополнительных выходных дней для ухода за детьми-инвалидами и суммах страховых взносов, начисленных на эту оплату (указанные суммы возмещаются за счет федерального бюджета);</w:t>
      </w:r>
    </w:p>
    <w:p w:rsidR="00167C31" w:rsidRPr="00205FDA" w:rsidRDefault="00167C31">
      <w:r w:rsidRPr="00205FDA">
        <w:lastRenderedPageBreak/>
        <w:t xml:space="preserve">- введена справочная строка в </w:t>
      </w:r>
      <w:r w:rsidRPr="00205FDA">
        <w:rPr>
          <w:rStyle w:val="a4"/>
          <w:rFonts w:cs="Times New Roman CYR"/>
          <w:color w:val="auto"/>
        </w:rPr>
        <w:t>таблице 2</w:t>
      </w:r>
      <w:r w:rsidRPr="00205FDA">
        <w:t>, где отражаются начисленные и невыплаченные пособия.</w:t>
      </w:r>
    </w:p>
    <w:p w:rsidR="00167C31" w:rsidRPr="00205FDA" w:rsidRDefault="00167C31"/>
    <w:p w:rsidR="00167C31" w:rsidRPr="00205FDA" w:rsidRDefault="00167C31">
      <w:pPr>
        <w:pStyle w:val="1"/>
        <w:rPr>
          <w:color w:val="auto"/>
        </w:rPr>
      </w:pPr>
      <w:bookmarkStart w:id="68" w:name="sub_17520"/>
      <w:r w:rsidRPr="00205FDA">
        <w:rPr>
          <w:color w:val="auto"/>
        </w:rPr>
        <w:t>1.7.5.2. Сроки представления отчетности</w:t>
      </w:r>
    </w:p>
    <w:bookmarkEnd w:id="68"/>
    <w:p w:rsidR="00167C31" w:rsidRPr="00205FDA" w:rsidRDefault="00167C31"/>
    <w:p w:rsidR="00167C31" w:rsidRPr="00205FDA" w:rsidRDefault="00167C31">
      <w:r w:rsidRPr="00205FDA">
        <w:t>С 2015 года отчетность представляется (</w:t>
      </w:r>
      <w:r w:rsidRPr="00205FDA">
        <w:rPr>
          <w:rStyle w:val="a4"/>
          <w:rFonts w:cs="Times New Roman CYR"/>
          <w:color w:val="auto"/>
        </w:rPr>
        <w:t>п. 9 ст. 15</w:t>
      </w:r>
      <w:r w:rsidRPr="00205FDA">
        <w:t xml:space="preserve"> Закона N 212-ФЗ):</w:t>
      </w:r>
    </w:p>
    <w:p w:rsidR="00167C31" w:rsidRPr="00205FDA" w:rsidRDefault="00167C31">
      <w:r w:rsidRPr="00205FDA">
        <w:t>- в территориальный орган Пенсионного фонда Российской Федерации:</w:t>
      </w:r>
    </w:p>
    <w:p w:rsidR="00167C31" w:rsidRPr="00205FDA" w:rsidRDefault="00167C31">
      <w:r w:rsidRPr="00205FDA">
        <w:t>- не позднее 15-го числа второго календарного месяца, следующего за отчетным периодом, - на бумажном носителе;</w:t>
      </w:r>
    </w:p>
    <w:p w:rsidR="00167C31" w:rsidRPr="00205FDA" w:rsidRDefault="00167C31">
      <w:r w:rsidRPr="00205FDA">
        <w:t>- не позднее 20-го числа второго календарного месяца, следующего за отчетным периодом, - в форме электронного документа;</w:t>
      </w:r>
    </w:p>
    <w:p w:rsidR="00167C31" w:rsidRPr="00205FDA" w:rsidRDefault="00167C31">
      <w:r w:rsidRPr="00205FDA">
        <w:t>- в территориальный орган Фонда социального страхования Российской Федерации:</w:t>
      </w:r>
    </w:p>
    <w:p w:rsidR="00167C31" w:rsidRPr="00205FDA" w:rsidRDefault="00167C31">
      <w:r w:rsidRPr="00205FDA">
        <w:t>- не позднее 20-го числа календарного месяца, следующего за отчетным периодом, - на бумажном носителе;</w:t>
      </w:r>
    </w:p>
    <w:p w:rsidR="00167C31" w:rsidRPr="00205FDA" w:rsidRDefault="00167C31">
      <w:r w:rsidRPr="00205FDA">
        <w:t>- не позднее 25-го числа календарного месяца, следующего за отчетным периодом, - в форме электронного документа.</w:t>
      </w:r>
    </w:p>
    <w:p w:rsidR="00167C31" w:rsidRPr="00205FDA" w:rsidRDefault="00167C31">
      <w:r w:rsidRPr="00205FDA">
        <w:t>Плательщики страховых взносов, у которых среднесписочная численность физических лиц, в пользу которых производятся выплаты и иные вознаграждения, за предшествующий расчетный период превышает 25 человек, а также вновь созданные (в том числе при реорганизации) организации, у которых численность указанных физических лиц превышает данный предел, представляют расчеты только в форме электронных документов, подписанных усиленной квалифицированной электронной подписью (</w:t>
      </w:r>
      <w:r w:rsidRPr="00205FDA">
        <w:rPr>
          <w:rStyle w:val="a4"/>
          <w:rFonts w:cs="Times New Roman CYR"/>
          <w:color w:val="auto"/>
        </w:rPr>
        <w:t>п. 10 ст. 15</w:t>
      </w:r>
      <w:r w:rsidRPr="00205FDA">
        <w:t xml:space="preserve"> Закона N 212-ФЗ).</w:t>
      </w:r>
    </w:p>
    <w:p w:rsidR="00167C31" w:rsidRPr="00205FDA" w:rsidRDefault="00167C31"/>
    <w:p w:rsidR="00167C31" w:rsidRPr="00205FDA" w:rsidRDefault="00167C31">
      <w:pPr>
        <w:pStyle w:val="1"/>
        <w:rPr>
          <w:color w:val="auto"/>
        </w:rPr>
      </w:pPr>
      <w:bookmarkStart w:id="69" w:name="sub_1760"/>
      <w:r w:rsidRPr="00205FDA">
        <w:rPr>
          <w:color w:val="auto"/>
        </w:rPr>
        <w:t>1.7.6. Ответственность плательщиков страховых взносов</w:t>
      </w:r>
    </w:p>
    <w:bookmarkEnd w:id="69"/>
    <w:p w:rsidR="00167C31" w:rsidRPr="00205FDA" w:rsidRDefault="00167C31"/>
    <w:p w:rsidR="00167C31" w:rsidRPr="00205FDA" w:rsidRDefault="00167C31">
      <w:r w:rsidRPr="00205FDA">
        <w:t>С 1 января 2015 года увеличен период, за который начисляются пени в случае просрочки уплаты страховых взносов: день уплаты (взыскания) просроченных сумм включается в период, за который начисляются пени (</w:t>
      </w:r>
      <w:r w:rsidRPr="00205FDA">
        <w:rPr>
          <w:rStyle w:val="a4"/>
          <w:rFonts w:cs="Times New Roman CYR"/>
          <w:color w:val="auto"/>
        </w:rPr>
        <w:t>ч. 3 ст. 25</w:t>
      </w:r>
      <w:r w:rsidRPr="00205FDA">
        <w:t xml:space="preserve"> Закона N 212-ФЗ).</w:t>
      </w:r>
    </w:p>
    <w:p w:rsidR="00167C31" w:rsidRPr="00205FDA" w:rsidRDefault="00167C31">
      <w:r w:rsidRPr="00205FDA">
        <w:t>В Закон N 212-ФЗ введены новые статьи, которые определяют условия и порядок представления отсрочки (рассрочки) по уплате страховых взносов, пеней и штрафов (</w:t>
      </w:r>
      <w:r w:rsidRPr="00205FDA">
        <w:rPr>
          <w:rStyle w:val="a4"/>
          <w:rFonts w:cs="Times New Roman CYR"/>
          <w:color w:val="auto"/>
        </w:rPr>
        <w:t>статьи 18.1-18.5</w:t>
      </w:r>
      <w:r w:rsidRPr="00205FDA">
        <w:t xml:space="preserve"> Закона N 212-ФЗ).</w:t>
      </w:r>
    </w:p>
    <w:p w:rsidR="00167C31" w:rsidRPr="00205FDA" w:rsidRDefault="00167C31">
      <w:r w:rsidRPr="00205FDA">
        <w:t>С 1 января 2015 года предусмотрена возможность зачета излишне уплаченных сумм страховых взносов по одному виду страхования в счет предстоящих платежей, погашения недоимки по взносам и задолженности по пеням и штрафам по другому виду страхования, если администрирование взносов осуществляет один и тот же орган контроля (</w:t>
      </w:r>
      <w:r w:rsidRPr="00205FDA">
        <w:rPr>
          <w:rStyle w:val="a4"/>
          <w:rFonts w:cs="Times New Roman CYR"/>
          <w:color w:val="auto"/>
        </w:rPr>
        <w:t>ч. 21 ст. 26</w:t>
      </w:r>
      <w:r w:rsidRPr="00205FDA">
        <w:t xml:space="preserve"> Закона N 212-ФЗ).</w:t>
      </w:r>
    </w:p>
    <w:p w:rsidR="00167C31" w:rsidRPr="00205FDA" w:rsidRDefault="00167C31">
      <w:r w:rsidRPr="00205FDA">
        <w:t>Таким образом:</w:t>
      </w:r>
    </w:p>
    <w:p w:rsidR="00167C31" w:rsidRPr="00205FDA" w:rsidRDefault="00167C31">
      <w:r w:rsidRPr="00205FDA">
        <w:t>- сумма переплаты страховых взносов на обязательное пенсионное страхование может быть зачтена в счет погашения недоимки по страховым взносам на обязательное медицинское страхование и наоборот;</w:t>
      </w:r>
    </w:p>
    <w:p w:rsidR="00167C31" w:rsidRPr="00205FDA" w:rsidRDefault="00167C31">
      <w:r w:rsidRPr="00205FDA">
        <w:t>- сумма переплаты страховых взносов на обязательное социальное страхование на случай временной нетрудоспособности и в связи с материнством может быть зачтена в счет погашения недоимки по страховым взносам на обязательное социальное страхование от несчастных случаев на производстве и профессиональных заболеваний и наоборот.</w:t>
      </w:r>
    </w:p>
    <w:p w:rsidR="00167C31" w:rsidRPr="00205FDA" w:rsidRDefault="00167C31">
      <w:r w:rsidRPr="00205FDA">
        <w:t>С 2015 года выездная проверка плательщика страховых взносов может быть продлена до четырех или шести месяцев при наличии определенных оснований (</w:t>
      </w:r>
      <w:r w:rsidRPr="00205FDA">
        <w:rPr>
          <w:rStyle w:val="a4"/>
          <w:rFonts w:cs="Times New Roman CYR"/>
          <w:color w:val="auto"/>
        </w:rPr>
        <w:t>ч. 11.1 ст. 35</w:t>
      </w:r>
      <w:r w:rsidRPr="00205FDA">
        <w:t xml:space="preserve"> Закона N 212-ФЗ).</w:t>
      </w:r>
    </w:p>
    <w:p w:rsidR="00167C31" w:rsidRPr="00205FDA" w:rsidRDefault="00167C31">
      <w:r w:rsidRPr="00205FDA">
        <w:t>Допускается проведение повторной выездной проверки - проверки, проводимой независимо от времени проведения предыдущей проверки по страховым взносам за тот же период (</w:t>
      </w:r>
      <w:r w:rsidRPr="00205FDA">
        <w:rPr>
          <w:rStyle w:val="a4"/>
          <w:rFonts w:cs="Times New Roman CYR"/>
          <w:color w:val="auto"/>
        </w:rPr>
        <w:t>ч. 24 ст. 35</w:t>
      </w:r>
      <w:r w:rsidRPr="00205FDA">
        <w:t xml:space="preserve"> Закона N 212-ФЗ).</w:t>
      </w:r>
    </w:p>
    <w:p w:rsidR="00167C31" w:rsidRPr="00205FDA" w:rsidRDefault="00167C31">
      <w:r w:rsidRPr="00205FDA">
        <w:lastRenderedPageBreak/>
        <w:t>При рассмотрении материалов проверки смягчающие и отягчающие ответственность обстоятельства не выявляются (</w:t>
      </w:r>
      <w:r w:rsidRPr="00205FDA">
        <w:rPr>
          <w:rStyle w:val="a4"/>
          <w:rFonts w:cs="Times New Roman CYR"/>
          <w:color w:val="auto"/>
        </w:rPr>
        <w:t>п. 4 ч. 6 ст. 39</w:t>
      </w:r>
      <w:r w:rsidRPr="00205FDA">
        <w:t xml:space="preserve"> Закона N 212-ФЗ, утратила силу </w:t>
      </w:r>
      <w:r w:rsidRPr="00205FDA">
        <w:rPr>
          <w:rStyle w:val="a4"/>
          <w:rFonts w:cs="Times New Roman CYR"/>
          <w:color w:val="auto"/>
        </w:rPr>
        <w:t>ст. 44</w:t>
      </w:r>
      <w:r w:rsidRPr="00205FDA">
        <w:t xml:space="preserve"> Закона N 212-ФЗ).</w:t>
      </w:r>
    </w:p>
    <w:p w:rsidR="00167C31" w:rsidRPr="00205FDA" w:rsidRDefault="00167C31"/>
    <w:p w:rsidR="00167C31" w:rsidRPr="00205FDA" w:rsidRDefault="00167C31">
      <w:pPr>
        <w:pStyle w:val="1"/>
        <w:rPr>
          <w:color w:val="auto"/>
        </w:rPr>
      </w:pPr>
      <w:bookmarkStart w:id="70" w:name="sub_1770"/>
      <w:r w:rsidRPr="00205FDA">
        <w:rPr>
          <w:color w:val="auto"/>
        </w:rPr>
        <w:t>1.7.7. Обязательное социальное страхование от несчастных случаев на производстве и профессиональных заболеваний</w:t>
      </w:r>
    </w:p>
    <w:bookmarkEnd w:id="70"/>
    <w:p w:rsidR="00167C31" w:rsidRPr="00205FDA" w:rsidRDefault="00167C31"/>
    <w:p w:rsidR="00167C31" w:rsidRPr="00205FDA" w:rsidRDefault="00167C31">
      <w:r w:rsidRPr="00205FDA">
        <w:t xml:space="preserve">С 1 января 2015 года действуют изменения, внесенные в </w:t>
      </w:r>
      <w:r w:rsidRPr="00205FDA">
        <w:rPr>
          <w:rStyle w:val="a4"/>
          <w:rFonts w:cs="Times New Roman CYR"/>
          <w:color w:val="auto"/>
        </w:rPr>
        <w:t>ст. 20.2</w:t>
      </w:r>
      <w:r w:rsidRPr="00205FDA">
        <w:t xml:space="preserve"> Закона N 125-ФЗ, аналогичные изменениям, внесенным в </w:t>
      </w:r>
      <w:r w:rsidRPr="00205FDA">
        <w:rPr>
          <w:rStyle w:val="a4"/>
          <w:rFonts w:cs="Times New Roman CYR"/>
          <w:color w:val="auto"/>
        </w:rPr>
        <w:t>ст. 9</w:t>
      </w:r>
      <w:r w:rsidRPr="00205FDA">
        <w:t xml:space="preserve"> Закона N 212-ФЗ:</w:t>
      </w:r>
    </w:p>
    <w:p w:rsidR="00167C31" w:rsidRPr="00205FDA" w:rsidRDefault="00167C31">
      <w:r w:rsidRPr="00205FDA">
        <w:t>- уточнены правила освобождения от обложения страховыми взносами выплат при увольнении (</w:t>
      </w:r>
      <w:r w:rsidRPr="00205FDA">
        <w:rPr>
          <w:rStyle w:val="a4"/>
          <w:rFonts w:cs="Times New Roman CYR"/>
          <w:color w:val="auto"/>
        </w:rPr>
        <w:t>подп. 2 п. 1 ст. 20.2</w:t>
      </w:r>
      <w:r w:rsidRPr="00205FDA">
        <w:t xml:space="preserve"> Закона N 125-ФЗ);</w:t>
      </w:r>
    </w:p>
    <w:p w:rsidR="00167C31" w:rsidRPr="00205FDA" w:rsidRDefault="00167C31">
      <w:r w:rsidRPr="00205FDA">
        <w:t xml:space="preserve">- уточнены правила обложения страховыми взносами компенсационных выплат, связанных с проездом в отпуск из </w:t>
      </w:r>
      <w:r w:rsidRPr="00205FDA">
        <w:rPr>
          <w:rStyle w:val="a4"/>
          <w:rFonts w:cs="Times New Roman CYR"/>
          <w:color w:val="auto"/>
        </w:rPr>
        <w:t>районов</w:t>
      </w:r>
      <w:r w:rsidRPr="00205FDA">
        <w:t xml:space="preserve"> Крайнего Севера и приравненных к ним местностей (</w:t>
      </w:r>
      <w:r w:rsidRPr="00205FDA">
        <w:rPr>
          <w:rStyle w:val="a4"/>
          <w:rFonts w:cs="Times New Roman CYR"/>
          <w:color w:val="auto"/>
        </w:rPr>
        <w:t>подп. 8 п. 1 ст. 20.2</w:t>
      </w:r>
      <w:r w:rsidRPr="00205FDA">
        <w:t xml:space="preserve"> Закона N 125-ФЗ).</w:t>
      </w:r>
    </w:p>
    <w:p w:rsidR="00167C31" w:rsidRPr="00205FDA" w:rsidRDefault="00167C31"/>
    <w:p w:rsidR="00167C31" w:rsidRPr="00205FDA" w:rsidRDefault="00167C31">
      <w:pPr>
        <w:pStyle w:val="1"/>
        <w:rPr>
          <w:color w:val="auto"/>
        </w:rPr>
      </w:pPr>
      <w:bookmarkStart w:id="71" w:name="sub_1800"/>
      <w:r w:rsidRPr="00205FDA">
        <w:rPr>
          <w:color w:val="auto"/>
        </w:rPr>
        <w:t>1.8. Пособия по временной нетрудоспособности и в связи с материнством</w:t>
      </w:r>
    </w:p>
    <w:bookmarkEnd w:id="71"/>
    <w:p w:rsidR="00167C31" w:rsidRPr="00205FDA" w:rsidRDefault="00167C31"/>
    <w:p w:rsidR="00167C31" w:rsidRPr="00205FDA" w:rsidRDefault="00167C31">
      <w:pPr>
        <w:pStyle w:val="1"/>
        <w:rPr>
          <w:color w:val="auto"/>
        </w:rPr>
      </w:pPr>
      <w:bookmarkStart w:id="72" w:name="sub_1810"/>
      <w:r w:rsidRPr="00205FDA">
        <w:rPr>
          <w:color w:val="auto"/>
        </w:rPr>
        <w:t>1.8.1. Порядок назначения и выплаты</w:t>
      </w:r>
    </w:p>
    <w:bookmarkEnd w:id="72"/>
    <w:p w:rsidR="00167C31" w:rsidRPr="00205FDA" w:rsidRDefault="00167C31"/>
    <w:p w:rsidR="00167C31" w:rsidRPr="00205FDA" w:rsidRDefault="00167C31">
      <w:r w:rsidRPr="00205FDA">
        <w:t>Порядок назначения и выплаты пособий по временной нетрудоспособности и в связи материнством в 2015 году в целом не изменился.</w:t>
      </w:r>
    </w:p>
    <w:p w:rsidR="00167C31" w:rsidRPr="00205FDA" w:rsidRDefault="00167C31">
      <w:r w:rsidRPr="00205FDA">
        <w:t>Иностранные работники, постоянно и временно проживающие на территории Российской Федерации и работающие по трудовым договорам, подлежат обязательному социальному страхованию наравне с гражданами Российской Федерации (</w:t>
      </w:r>
      <w:r w:rsidRPr="00205FDA">
        <w:rPr>
          <w:rStyle w:val="a4"/>
          <w:rFonts w:cs="Times New Roman CYR"/>
          <w:color w:val="auto"/>
        </w:rPr>
        <w:t>п. 1 ст. 2</w:t>
      </w:r>
      <w:r w:rsidRPr="00205FDA">
        <w:t xml:space="preserve"> Закона N 255-ФЗ).</w:t>
      </w:r>
    </w:p>
    <w:p w:rsidR="00167C31" w:rsidRPr="00205FDA" w:rsidRDefault="00167C31">
      <w:r w:rsidRPr="00205FDA">
        <w:t>Таким образом, данные граждане имеют право на получение всех видов пособий по обязательному социальному страхованию на случай временной нетрудоспособности и в связи с материнством (пособие по временной нетрудоспособности, пособие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без каких-либо особых условий (</w:t>
      </w:r>
      <w:r w:rsidRPr="00205FDA">
        <w:rPr>
          <w:rStyle w:val="a4"/>
          <w:rFonts w:cs="Times New Roman CYR"/>
          <w:color w:val="auto"/>
        </w:rPr>
        <w:t>письмо</w:t>
      </w:r>
      <w:r w:rsidRPr="00205FDA">
        <w:t xml:space="preserve"> Минтруда России от 06.03.2015 N 17-1/В-100).</w:t>
      </w:r>
    </w:p>
    <w:p w:rsidR="00167C31" w:rsidRPr="00205FDA" w:rsidRDefault="00167C31">
      <w:r w:rsidRPr="00205FDA">
        <w:t>С 2015 года право на получение страховых выплат имеют временно пребывающие в РФ иностранные граждане с учетом следующих особенностей.</w:t>
      </w:r>
    </w:p>
    <w:p w:rsidR="00167C31" w:rsidRPr="00205FDA" w:rsidRDefault="00167C31">
      <w:r w:rsidRPr="00205FDA">
        <w:t>Граждане государств - участников ЕАЭС</w:t>
      </w:r>
      <w:r w:rsidRPr="00205FDA">
        <w:rPr>
          <w:rStyle w:val="a4"/>
          <w:rFonts w:cs="Times New Roman CYR"/>
          <w:color w:val="auto"/>
        </w:rPr>
        <w:t>*(38)</w:t>
      </w:r>
      <w:r w:rsidRPr="00205FDA">
        <w:t xml:space="preserve"> имеют право на получение пособий по обязательному социальному страхованию наравне с гражданами РФ (</w:t>
      </w:r>
      <w:r w:rsidRPr="00205FDA">
        <w:rPr>
          <w:rStyle w:val="a4"/>
          <w:rFonts w:cs="Times New Roman CYR"/>
          <w:color w:val="auto"/>
        </w:rPr>
        <w:t>п. 3 ст. 98</w:t>
      </w:r>
      <w:r w:rsidRPr="00205FDA">
        <w:t xml:space="preserve"> Договора о ЕАЭС).</w:t>
      </w:r>
    </w:p>
    <w:p w:rsidR="00167C31" w:rsidRPr="00205FDA" w:rsidRDefault="00167C31">
      <w:r w:rsidRPr="00205FDA">
        <w:t>Иностранные граждане и лица без гражданства, временно пребывающие в Российской Федерации (за исключением высококвалифицированных специалистов), имеют право на получение страхового обеспечения в виде пособия по временной нетрудоспособности при условии уплаты за них страховых взносов (по тарифу 1,8%) за период не менее шести месяцев, предшествующих месяцу, в котором наступил страховой случай (</w:t>
      </w:r>
      <w:r w:rsidRPr="00205FDA">
        <w:rPr>
          <w:rStyle w:val="a4"/>
          <w:rFonts w:cs="Times New Roman CYR"/>
          <w:color w:val="auto"/>
        </w:rPr>
        <w:t>ч. 4.1 ст. 2</w:t>
      </w:r>
      <w:r w:rsidRPr="00205FDA">
        <w:t xml:space="preserve"> Закона N 255-ФЗ).</w:t>
      </w:r>
    </w:p>
    <w:p w:rsidR="00167C31" w:rsidRPr="00205FDA" w:rsidRDefault="00167C31">
      <w:r w:rsidRPr="00205FDA">
        <w:t>Таким образом, фактически временно пребывающий на территории РФ иностранный работник может приобрести право на получение пособия по временной нетрудоспособности не ранее чем с 1 июля 2015 года (</w:t>
      </w:r>
      <w:r w:rsidRPr="00205FDA">
        <w:rPr>
          <w:rStyle w:val="a4"/>
          <w:rFonts w:cs="Times New Roman CYR"/>
          <w:color w:val="auto"/>
        </w:rPr>
        <w:t>письмо</w:t>
      </w:r>
      <w:r w:rsidRPr="00205FDA">
        <w:t xml:space="preserve"> ФСС РФ от 04.09.2015 N 02-09-11/15-15838).</w:t>
      </w:r>
    </w:p>
    <w:p w:rsidR="00167C31" w:rsidRPr="00205FDA" w:rsidRDefault="00167C31">
      <w:r w:rsidRPr="00205FDA">
        <w:t xml:space="preserve">Например, иностранный гражданин, временно пребывающий на территории РФ, состоит в трудовых отношениях с российской компанией с ноября 2014 года. При этом застрахованным в рамках обязательного социального страхования на случай временной нетрудоспособности он является только с 1 января 2015 года. Если временная нетрудоспособность данного работника наступила 30 июня 2015 года, то пособие по временной нетрудоспособности не назначается за весь </w:t>
      </w:r>
      <w:r w:rsidRPr="00205FDA">
        <w:lastRenderedPageBreak/>
        <w:t>период болезни (как до 1 июля, так и после).</w:t>
      </w:r>
    </w:p>
    <w:p w:rsidR="00167C31" w:rsidRPr="00205FDA" w:rsidRDefault="00167C31">
      <w:r w:rsidRPr="00205FDA">
        <w:t xml:space="preserve">Если временная нетрудоспособность данного работника наступила 1 июля 2015 года или позже, то пособие назначается по общим правилам (см. далее </w:t>
      </w:r>
      <w:r w:rsidRPr="00205FDA">
        <w:rPr>
          <w:rStyle w:val="a4"/>
          <w:rFonts w:cs="Times New Roman CYR"/>
          <w:color w:val="auto"/>
        </w:rPr>
        <w:t>пример 1.10</w:t>
      </w:r>
      <w:r w:rsidRPr="00205FDA">
        <w:t xml:space="preserve"> на с. 151).</w:t>
      </w:r>
    </w:p>
    <w:p w:rsidR="00167C31" w:rsidRPr="00205FDA" w:rsidRDefault="00167C31">
      <w:r w:rsidRPr="00205FDA">
        <w:t>Если иностранный гражданин состоит в трудовых отношениях с российской компанией с марта 2015 года, то право на получение пособия возникает у него с 1 сентября 2015 года.</w:t>
      </w:r>
    </w:p>
    <w:p w:rsidR="00167C31" w:rsidRPr="00205FDA" w:rsidRDefault="00167C31">
      <w:r w:rsidRPr="00205FDA">
        <w:t>При этом указанные лица не имеют права на получение пособий в связи с материнством.</w:t>
      </w:r>
    </w:p>
    <w:p w:rsidR="00167C31" w:rsidRPr="00205FDA" w:rsidRDefault="00167C31"/>
    <w:p w:rsidR="00167C31" w:rsidRPr="00205FDA" w:rsidRDefault="00167C31">
      <w:pPr>
        <w:pStyle w:val="1"/>
        <w:rPr>
          <w:color w:val="auto"/>
        </w:rPr>
      </w:pPr>
      <w:bookmarkStart w:id="73" w:name="sub_1820"/>
      <w:r w:rsidRPr="00205FDA">
        <w:rPr>
          <w:color w:val="auto"/>
        </w:rPr>
        <w:t>1.8.2. Размеры пособий</w:t>
      </w:r>
    </w:p>
    <w:bookmarkEnd w:id="73"/>
    <w:p w:rsidR="00167C31" w:rsidRPr="00205FDA" w:rsidRDefault="00167C31"/>
    <w:p w:rsidR="00167C31" w:rsidRPr="00205FDA" w:rsidRDefault="00167C31">
      <w:pPr>
        <w:pStyle w:val="1"/>
        <w:rPr>
          <w:color w:val="auto"/>
        </w:rPr>
      </w:pPr>
      <w:bookmarkStart w:id="74" w:name="sub_18210"/>
      <w:r w:rsidRPr="00205FDA">
        <w:rPr>
          <w:color w:val="auto"/>
        </w:rPr>
        <w:t>1.8.2.1. Пособие по временной нетрудоспособности</w:t>
      </w:r>
    </w:p>
    <w:bookmarkEnd w:id="74"/>
    <w:p w:rsidR="00167C31" w:rsidRPr="00205FDA" w:rsidRDefault="00167C31"/>
    <w:p w:rsidR="00167C31" w:rsidRPr="00205FDA" w:rsidRDefault="00167C31">
      <w:r w:rsidRPr="00205FDA">
        <w:t>Максимальный размер дневного пособия в 2015 году составляет:</w:t>
      </w:r>
    </w:p>
    <w:p w:rsidR="00167C31" w:rsidRPr="00205FDA" w:rsidRDefault="00167C31">
      <w:r w:rsidRPr="00205FDA">
        <w:t>(568 000 руб. + 624 000 руб.) : 730 = 1632,87 руб.,</w:t>
      </w:r>
    </w:p>
    <w:p w:rsidR="00167C31" w:rsidRPr="00205FDA" w:rsidRDefault="00167C31">
      <w:r w:rsidRPr="00205FDA">
        <w:t>где</w:t>
      </w:r>
    </w:p>
    <w:p w:rsidR="00167C31" w:rsidRPr="00205FDA" w:rsidRDefault="00167C31">
      <w:r w:rsidRPr="00205FDA">
        <w:t>568 000 рублей - предельная величина базы для начисления страховых взносов в ФСС РФ в 2013 году, а 624 000 рублей - в 2014 году.</w:t>
      </w:r>
    </w:p>
    <w:p w:rsidR="00167C31" w:rsidRPr="00205FDA" w:rsidRDefault="00167C31"/>
    <w:p w:rsidR="00167C31" w:rsidRPr="00205FDA" w:rsidRDefault="00167C31">
      <w:r w:rsidRPr="00205FDA">
        <w:rPr>
          <w:rStyle w:val="a3"/>
          <w:bCs/>
          <w:color w:val="auto"/>
        </w:rPr>
        <w:t>Обратите внимание!</w:t>
      </w:r>
      <w:r w:rsidRPr="00205FDA">
        <w:t xml:space="preserve"> Если при исчислении пособий производилась замена года (годов) расчетного периода на предшествующие (при условии, что в 2013 и (или) в 2014 годах застрахованное лицо находилось в отпуске по беременности и родам и (или) в отпуске по уходу за ребенком - </w:t>
      </w:r>
      <w:r w:rsidRPr="00205FDA">
        <w:rPr>
          <w:rStyle w:val="a4"/>
          <w:rFonts w:cs="Times New Roman CYR"/>
          <w:color w:val="auto"/>
        </w:rPr>
        <w:t>ч. 1 ст. 14</w:t>
      </w:r>
      <w:r w:rsidRPr="00205FDA">
        <w:t xml:space="preserve"> Закона N 255-ФЗ), то максимальный размер пособия по временной нетрудоспособности определяется исходя из предельной величины базы для начисления страховых взносов в тех годах, которые приняты в расчетный период.</w:t>
      </w:r>
    </w:p>
    <w:p w:rsidR="00167C31" w:rsidRPr="00205FDA" w:rsidRDefault="00167C31">
      <w:r w:rsidRPr="00205FDA">
        <w:t>Например, если работница, временная нетрудоспособность которой наступила в 2015 году, находилась в "материнских" отпусках в течение 2011-2014 годов и подала заявление о включении в расчетный период для исчисления пособия по нетрудоспособности 2010 и 2009 годы, максимальный размер пособия составит 1136,99 рубля ((415 000 руб. + 415 000 руб.) : 730).</w:t>
      </w:r>
    </w:p>
    <w:p w:rsidR="00167C31" w:rsidRPr="00205FDA" w:rsidRDefault="00167C31"/>
    <w:p w:rsidR="00167C31" w:rsidRPr="00205FDA" w:rsidRDefault="00167C31">
      <w:r w:rsidRPr="00205FDA">
        <w:t>Ограничения минимального размера дневного пособия по временной нетрудоспособности (в случае отсутствия или малого размера выплат, включенных в базу для начисления страховых взносов в ФСС РФ, в расчетном периоде) нет.</w:t>
      </w:r>
    </w:p>
    <w:p w:rsidR="00167C31" w:rsidRPr="00205FDA" w:rsidRDefault="00167C31">
      <w:r w:rsidRPr="00205FDA">
        <w:t>Дневное пособие определяется исходя из:</w:t>
      </w:r>
    </w:p>
    <w:p w:rsidR="00167C31" w:rsidRPr="00205FDA" w:rsidRDefault="00167C31">
      <w:r w:rsidRPr="00205FDA">
        <w:t xml:space="preserve">- </w:t>
      </w:r>
      <w:r w:rsidRPr="00205FDA">
        <w:rPr>
          <w:rStyle w:val="a4"/>
          <w:rFonts w:cs="Times New Roman CYR"/>
          <w:color w:val="auto"/>
        </w:rPr>
        <w:t>МРОТ</w:t>
      </w:r>
      <w:r w:rsidRPr="00205FDA">
        <w:t>, установленного на день наступления страхового случая (в 2015 году - 5965 руб.);</w:t>
      </w:r>
    </w:p>
    <w:p w:rsidR="00167C31" w:rsidRPr="00205FDA" w:rsidRDefault="00167C31">
      <w:r w:rsidRPr="00205FDA">
        <w:t>- установленной на день наступления страхового случая продолжительности рабочего времени;</w:t>
      </w:r>
    </w:p>
    <w:p w:rsidR="00167C31" w:rsidRPr="00205FDA" w:rsidRDefault="00167C31">
      <w:r w:rsidRPr="00205FDA">
        <w:t>- продолжительности страхового стажа.</w:t>
      </w:r>
    </w:p>
    <w:p w:rsidR="00167C31" w:rsidRPr="00205FDA" w:rsidRDefault="00167C31"/>
    <w:p w:rsidR="00167C31" w:rsidRPr="00205FDA" w:rsidRDefault="00167C31">
      <w:bookmarkStart w:id="75" w:name="sub_110110"/>
      <w:r w:rsidRPr="00205FDA">
        <w:rPr>
          <w:rStyle w:val="a3"/>
          <w:bCs/>
          <w:color w:val="auto"/>
        </w:rPr>
        <w:t>Пример 1.10</w:t>
      </w:r>
    </w:p>
    <w:bookmarkEnd w:id="75"/>
    <w:p w:rsidR="00167C31" w:rsidRPr="00205FDA" w:rsidRDefault="00167C31">
      <w:r w:rsidRPr="00205FDA">
        <w:t>Иностранный работник принят на работу в ноябре 2014 года. В июле 2015 года работник был временно нетрудоспособен 10 календарных дней.</w:t>
      </w:r>
    </w:p>
    <w:p w:rsidR="00167C31" w:rsidRPr="00205FDA" w:rsidRDefault="00167C31">
      <w:r w:rsidRPr="00205FDA">
        <w:t>В расчетном периоде 2013-2014 годов работник не относился к числу застрахованных лиц и страховые взносы в ФСС РФ на выплаты в его пользу не начислялись. Расчет пособия ведется исходя из 24-х МРОТ (</w:t>
      </w:r>
      <w:r w:rsidRPr="00205FDA">
        <w:rPr>
          <w:rStyle w:val="a4"/>
          <w:rFonts w:cs="Times New Roman CYR"/>
          <w:color w:val="auto"/>
        </w:rPr>
        <w:t>ч. 1.1 ст. 14</w:t>
      </w:r>
      <w:r w:rsidRPr="00205FDA">
        <w:t xml:space="preserve"> Закона N 255-ФЗ) по общим правилам.</w:t>
      </w:r>
    </w:p>
    <w:p w:rsidR="00167C31" w:rsidRPr="00205FDA" w:rsidRDefault="00167C31">
      <w:r w:rsidRPr="00205FDA">
        <w:t>1) Определяется размер среднего дневного заработка:</w:t>
      </w:r>
    </w:p>
    <w:p w:rsidR="00167C31" w:rsidRPr="00205FDA" w:rsidRDefault="00167C31">
      <w:r w:rsidRPr="00205FDA">
        <w:t>5965 руб. х 24 : 730 = 196,11 руб.</w:t>
      </w:r>
    </w:p>
    <w:p w:rsidR="00167C31" w:rsidRPr="00205FDA" w:rsidRDefault="00167C31">
      <w:r w:rsidRPr="00205FDA">
        <w:t>2) Определяется размер дневного пособия с учетом страхового стажа (менее 5 лет):</w:t>
      </w:r>
    </w:p>
    <w:p w:rsidR="00167C31" w:rsidRPr="00205FDA" w:rsidRDefault="00167C31">
      <w:r w:rsidRPr="00205FDA">
        <w:t>196,11 руб. х 60% = 117,67 руб.</w:t>
      </w:r>
    </w:p>
    <w:p w:rsidR="00167C31" w:rsidRPr="00205FDA" w:rsidRDefault="00167C31">
      <w:r w:rsidRPr="00205FDA">
        <w:t>3) Определяется размер пособия по временной нетрудоспособности:</w:t>
      </w:r>
    </w:p>
    <w:p w:rsidR="00167C31" w:rsidRPr="00205FDA" w:rsidRDefault="00167C31">
      <w:r w:rsidRPr="00205FDA">
        <w:t>117,67 руб. х 10 дн. = 1176,70 руб.</w:t>
      </w:r>
    </w:p>
    <w:p w:rsidR="00167C31" w:rsidRPr="00205FDA" w:rsidRDefault="00167C31"/>
    <w:p w:rsidR="00167C31" w:rsidRPr="00205FDA" w:rsidRDefault="00167C31">
      <w:r w:rsidRPr="00205FDA">
        <w:t>Если стаж работника на день наступления страхового случая менее шести месяцев (</w:t>
      </w:r>
      <w:r w:rsidRPr="00205FDA">
        <w:rPr>
          <w:rStyle w:val="a4"/>
          <w:rFonts w:cs="Times New Roman CYR"/>
          <w:color w:val="auto"/>
        </w:rPr>
        <w:t>ч. 6 ст. 7</w:t>
      </w:r>
      <w:r w:rsidRPr="00205FDA">
        <w:t xml:space="preserve"> Закона N 255-ФЗ) либо имеются основания для снижения размера пособия в связи с виновными действиями работника (</w:t>
      </w:r>
      <w:r w:rsidRPr="00205FDA">
        <w:rPr>
          <w:rStyle w:val="a4"/>
          <w:rFonts w:cs="Times New Roman CYR"/>
          <w:color w:val="auto"/>
        </w:rPr>
        <w:t>ст. 8</w:t>
      </w:r>
      <w:r w:rsidRPr="00205FDA">
        <w:t xml:space="preserve"> Закона N 255-ФЗ), максимальный размер дневного пособия определяется по каждому месяцу, на который приходятся дни нетрудоспособности, путем деления МРОТ на количество календарных дней в данном месяце.</w:t>
      </w:r>
    </w:p>
    <w:p w:rsidR="00167C31" w:rsidRPr="00205FDA" w:rsidRDefault="00167C31"/>
    <w:p w:rsidR="00167C31" w:rsidRPr="00205FDA" w:rsidRDefault="00167C31">
      <w:r w:rsidRPr="00205FDA">
        <w:rPr>
          <w:rStyle w:val="a3"/>
          <w:bCs/>
          <w:color w:val="auto"/>
        </w:rPr>
        <w:t>Пример 1.11</w:t>
      </w:r>
    </w:p>
    <w:p w:rsidR="00167C31" w:rsidRPr="00205FDA" w:rsidRDefault="00167C31">
      <w:r w:rsidRPr="00205FDA">
        <w:t xml:space="preserve">Работник был временно нетрудоспособен в период с 17 апреля по 6 мая 2015 года. В представленном работником </w:t>
      </w:r>
      <w:r w:rsidRPr="00205FDA">
        <w:rPr>
          <w:rStyle w:val="a4"/>
          <w:rFonts w:cs="Times New Roman CYR"/>
          <w:color w:val="auto"/>
        </w:rPr>
        <w:t>листке нетрудоспособности</w:t>
      </w:r>
      <w:r w:rsidRPr="00205FDA">
        <w:t xml:space="preserve"> отмечено нарушение режима, установленного лечащим врачом, допущенное 30 апреля.</w:t>
      </w:r>
    </w:p>
    <w:p w:rsidR="00167C31" w:rsidRPr="00205FDA" w:rsidRDefault="00167C31">
      <w:r w:rsidRPr="00205FDA">
        <w:t>В расчетном периоде (2013-2014 гг.) работнику начислены заработная плата и другие выплаты, включаемые в базу для начисления страховых взносов в ФСС РФ, - 950 000 руб. Страховой стаж - 7 лет 4 месяца (пособие составляет 80% среднего заработка).</w:t>
      </w:r>
    </w:p>
    <w:p w:rsidR="00167C31" w:rsidRPr="00205FDA" w:rsidRDefault="00167C31">
      <w:r w:rsidRPr="00205FDA">
        <w:t>1) Определяется размер среднего дневного заработка:</w:t>
      </w:r>
    </w:p>
    <w:p w:rsidR="00167C31" w:rsidRPr="00205FDA" w:rsidRDefault="00167C31">
      <w:r w:rsidRPr="00205FDA">
        <w:t>950 000 руб. : 730 = 1301,37 руб.</w:t>
      </w:r>
    </w:p>
    <w:p w:rsidR="00167C31" w:rsidRPr="00205FDA" w:rsidRDefault="00167C31">
      <w:r w:rsidRPr="00205FDA">
        <w:t>2) Определяется размер дневного пособия с учетом страхового стажа:</w:t>
      </w:r>
    </w:p>
    <w:p w:rsidR="00167C31" w:rsidRPr="00205FDA" w:rsidRDefault="00167C31">
      <w:r w:rsidRPr="00205FDA">
        <w:t>1301,37 руб. х 80% = 1041,09 руб.</w:t>
      </w:r>
    </w:p>
    <w:p w:rsidR="00167C31" w:rsidRPr="00205FDA" w:rsidRDefault="00167C31">
      <w:r w:rsidRPr="00205FDA">
        <w:t xml:space="preserve">3) Определяется максимально возможный размер дневного пособия с учетом ограничения, установленного </w:t>
      </w:r>
      <w:r w:rsidRPr="00205FDA">
        <w:rPr>
          <w:rStyle w:val="a4"/>
          <w:rFonts w:cs="Times New Roman CYR"/>
          <w:color w:val="auto"/>
        </w:rPr>
        <w:t>ст. 8</w:t>
      </w:r>
      <w:r w:rsidRPr="00205FDA">
        <w:t xml:space="preserve"> Закона N 255-ФЗ:</w:t>
      </w:r>
    </w:p>
    <w:p w:rsidR="00167C31" w:rsidRPr="00205FDA" w:rsidRDefault="00167C31">
      <w:r w:rsidRPr="00205FDA">
        <w:t>- в апреле: 5965 руб. : 30 дн. = 198,83 руб.;</w:t>
      </w:r>
    </w:p>
    <w:p w:rsidR="00167C31" w:rsidRPr="00205FDA" w:rsidRDefault="00167C31">
      <w:r w:rsidRPr="00205FDA">
        <w:t>- в мае: 5965 руб. : 31 дн. = 192,42 руб.</w:t>
      </w:r>
    </w:p>
    <w:p w:rsidR="00167C31" w:rsidRPr="00205FDA" w:rsidRDefault="00167C31">
      <w:r w:rsidRPr="00205FDA">
        <w:t>4) Определяется размер пособия по временной нетрудоспособности:</w:t>
      </w:r>
    </w:p>
    <w:p w:rsidR="00167C31" w:rsidRPr="00205FDA" w:rsidRDefault="00167C31">
      <w:r w:rsidRPr="00205FDA">
        <w:t>а) за период с 17 по 29 апреля (до дня нарушения режима) - 13 календарных дней, исходя из фактического размера дневного пособия:</w:t>
      </w:r>
    </w:p>
    <w:p w:rsidR="00167C31" w:rsidRPr="00205FDA" w:rsidRDefault="00167C31">
      <w:r w:rsidRPr="00205FDA">
        <w:t>1041,09 руб. х 13 дн. = 13 534,17 руб.;</w:t>
      </w:r>
    </w:p>
    <w:p w:rsidR="00167C31" w:rsidRPr="00205FDA" w:rsidRDefault="00167C31">
      <w:r w:rsidRPr="00205FDA">
        <w:t>б) за 30 апреля, исходя из максимально возможного дневного заработка:</w:t>
      </w:r>
    </w:p>
    <w:p w:rsidR="00167C31" w:rsidRPr="00205FDA" w:rsidRDefault="00167C31">
      <w:r w:rsidRPr="00205FDA">
        <w:t>198,83 руб. х 1 дн. = 198,83 руб.;</w:t>
      </w:r>
    </w:p>
    <w:p w:rsidR="00167C31" w:rsidRPr="00205FDA" w:rsidRDefault="00167C31">
      <w:r w:rsidRPr="00205FDA">
        <w:t>в) за период с 1 по 6 мая - 6 календарных дней, исходя из максимально возможного дневного заработка:</w:t>
      </w:r>
    </w:p>
    <w:p w:rsidR="00167C31" w:rsidRPr="00205FDA" w:rsidRDefault="00167C31">
      <w:r w:rsidRPr="00205FDA">
        <w:t>192,42 руб. х 6 дн. = 1154,52 руб.</w:t>
      </w:r>
    </w:p>
    <w:p w:rsidR="00167C31" w:rsidRPr="00205FDA" w:rsidRDefault="00167C31">
      <w:r w:rsidRPr="00205FDA">
        <w:t>Размер пособия по временной нетрудоспособности составил:</w:t>
      </w:r>
    </w:p>
    <w:p w:rsidR="00167C31" w:rsidRPr="00205FDA" w:rsidRDefault="00167C31">
      <w:r w:rsidRPr="00205FDA">
        <w:t>13 534,17 руб. + 198,83 руб. + 1154,52 руб. = 14 887,52 руб.</w:t>
      </w:r>
    </w:p>
    <w:p w:rsidR="00167C31" w:rsidRPr="00205FDA" w:rsidRDefault="00167C31"/>
    <w:p w:rsidR="00167C31" w:rsidRPr="00205FDA" w:rsidRDefault="00167C31">
      <w:pPr>
        <w:pStyle w:val="1"/>
        <w:rPr>
          <w:color w:val="auto"/>
        </w:rPr>
      </w:pPr>
      <w:bookmarkStart w:id="76" w:name="sub_18220"/>
      <w:r w:rsidRPr="00205FDA">
        <w:rPr>
          <w:color w:val="auto"/>
        </w:rPr>
        <w:t>1.8.2.2. Пособие по беременности и родам</w:t>
      </w:r>
    </w:p>
    <w:bookmarkEnd w:id="76"/>
    <w:p w:rsidR="00167C31" w:rsidRPr="00205FDA" w:rsidRDefault="00167C31"/>
    <w:p w:rsidR="00167C31" w:rsidRPr="00205FDA" w:rsidRDefault="00167C31">
      <w:r w:rsidRPr="00205FDA">
        <w:t xml:space="preserve">Максимальный размер дневного пособия по беременности и родам в 2015 году - 1632,87 рубля (результат деления на 730 суммы предельных величин базы для начисления взносов в ФСС РФ за два года, предшествующих году наступления отпуска по беременности и родам, - </w:t>
      </w:r>
      <w:r w:rsidRPr="00205FDA">
        <w:rPr>
          <w:rStyle w:val="a4"/>
          <w:rFonts w:cs="Times New Roman CYR"/>
          <w:color w:val="auto"/>
        </w:rPr>
        <w:t>ч. 3.3 ст. 14</w:t>
      </w:r>
      <w:r w:rsidRPr="00205FDA">
        <w:t xml:space="preserve"> Закона N 255-ФЗ) - не зависит от того, какие именно годы вошли в расчетный период.</w:t>
      </w:r>
    </w:p>
    <w:p w:rsidR="00167C31" w:rsidRPr="00205FDA" w:rsidRDefault="00167C31">
      <w:r w:rsidRPr="00205FDA">
        <w:t xml:space="preserve">Минимальный размер дневного пособия по беременности и родам определяется исходя из </w:t>
      </w:r>
      <w:r w:rsidRPr="00205FDA">
        <w:rPr>
          <w:rStyle w:val="a4"/>
          <w:rFonts w:cs="Times New Roman CYR"/>
          <w:color w:val="auto"/>
        </w:rPr>
        <w:t>МРОТ</w:t>
      </w:r>
      <w:r w:rsidRPr="00205FDA">
        <w:t xml:space="preserve"> и установленной продолжительности рабочего времени на день наступления отпуска:</w:t>
      </w:r>
    </w:p>
    <w:p w:rsidR="00167C31" w:rsidRPr="00205FDA" w:rsidRDefault="00167C31">
      <w:r w:rsidRPr="00205FDA">
        <w:t>24 МРОТ х Установленная продолжительность рабочего времени : 730.</w:t>
      </w:r>
    </w:p>
    <w:p w:rsidR="00167C31" w:rsidRPr="00205FDA" w:rsidRDefault="00167C31"/>
    <w:p w:rsidR="00167C31" w:rsidRPr="00205FDA" w:rsidRDefault="00167C31">
      <w:pPr>
        <w:pStyle w:val="1"/>
        <w:rPr>
          <w:color w:val="auto"/>
        </w:rPr>
      </w:pPr>
      <w:bookmarkStart w:id="77" w:name="sub_18230"/>
      <w:r w:rsidRPr="00205FDA">
        <w:rPr>
          <w:color w:val="auto"/>
        </w:rPr>
        <w:t>1.8.2.3. Другие виды пособий</w:t>
      </w:r>
    </w:p>
    <w:bookmarkEnd w:id="77"/>
    <w:p w:rsidR="00167C31" w:rsidRPr="00205FDA" w:rsidRDefault="00167C31"/>
    <w:p w:rsidR="00167C31" w:rsidRPr="00205FDA" w:rsidRDefault="00167C31">
      <w:r w:rsidRPr="00205FDA">
        <w:t>Ежемесячное пособие по уходу за ребенком:</w:t>
      </w:r>
    </w:p>
    <w:p w:rsidR="00167C31" w:rsidRPr="00205FDA" w:rsidRDefault="00167C31">
      <w:r w:rsidRPr="00205FDA">
        <w:t>- максимальный размер: (1 632,87 руб. х 30,4) х 40% = 19 855,69 рубля;</w:t>
      </w:r>
    </w:p>
    <w:p w:rsidR="00167C31" w:rsidRPr="00205FDA" w:rsidRDefault="00167C31">
      <w:r w:rsidRPr="00205FDA">
        <w:t>- минимальный размер пособия с учетом индексации в 2015 году:</w:t>
      </w:r>
    </w:p>
    <w:p w:rsidR="00167C31" w:rsidRPr="00205FDA" w:rsidRDefault="00167C31">
      <w:r w:rsidRPr="00205FDA">
        <w:lastRenderedPageBreak/>
        <w:t>2718,34 рубля - по уходу за первым ребенком;</w:t>
      </w:r>
    </w:p>
    <w:p w:rsidR="00167C31" w:rsidRPr="00205FDA" w:rsidRDefault="00167C31">
      <w:r w:rsidRPr="00205FDA">
        <w:t>5436,67 рубля - по уходу за вторым и последующими детьми.</w:t>
      </w:r>
    </w:p>
    <w:p w:rsidR="00167C31" w:rsidRPr="00205FDA" w:rsidRDefault="00167C31">
      <w:r w:rsidRPr="00205FDA">
        <w:t>Единовременное пособие женщинам, вставшим на учет в медицинских учреждениях в ранние сроки беременности, - 543,67 рубля.</w:t>
      </w:r>
    </w:p>
    <w:p w:rsidR="00167C31" w:rsidRPr="00205FDA" w:rsidRDefault="00167C31">
      <w:r w:rsidRPr="00205FDA">
        <w:t>Единовременное пособие при рождении ребенка - 14 497,80 рубля.</w:t>
      </w:r>
    </w:p>
    <w:p w:rsidR="00167C31" w:rsidRPr="00205FDA" w:rsidRDefault="00167C31">
      <w:r w:rsidRPr="00205FDA">
        <w:t>Стоимость гарантированного перечня услуг по погребению и предельный размер социального пособия на погребение - 5277,28 рубля.</w:t>
      </w:r>
    </w:p>
    <w:p w:rsidR="00167C31" w:rsidRPr="00205FDA" w:rsidRDefault="00167C31"/>
    <w:p w:rsidR="00167C31" w:rsidRPr="00205FDA" w:rsidRDefault="00167C31">
      <w:pPr>
        <w:pStyle w:val="1"/>
        <w:rPr>
          <w:color w:val="auto"/>
        </w:rPr>
      </w:pPr>
      <w:bookmarkStart w:id="78" w:name="sub_1900"/>
      <w:r w:rsidRPr="00205FDA">
        <w:rPr>
          <w:color w:val="auto"/>
        </w:rPr>
        <w:t>1.9. Исчисление среднего заработка</w:t>
      </w:r>
    </w:p>
    <w:bookmarkEnd w:id="78"/>
    <w:p w:rsidR="00167C31" w:rsidRPr="00205FDA" w:rsidRDefault="00167C31"/>
    <w:p w:rsidR="00167C31" w:rsidRPr="00205FDA" w:rsidRDefault="00167C31">
      <w:r w:rsidRPr="00205FDA">
        <w:t>Из числа выплат, учитываемых в среднем заработке, исключены доплаты за ученую степень, ученое звание (</w:t>
      </w:r>
      <w:r w:rsidRPr="00205FDA">
        <w:rPr>
          <w:rStyle w:val="a4"/>
          <w:rFonts w:cs="Times New Roman CYR"/>
          <w:color w:val="auto"/>
        </w:rPr>
        <w:t>подп. "к" п. 2</w:t>
      </w:r>
      <w:r w:rsidRPr="00205FDA">
        <w:t xml:space="preserve"> Положения об особенностях порядка исчисления средней заработной платы, утвержденного </w:t>
      </w:r>
      <w:r w:rsidRPr="00205FDA">
        <w:rPr>
          <w:rStyle w:val="a4"/>
          <w:rFonts w:cs="Times New Roman CYR"/>
          <w:color w:val="auto"/>
        </w:rPr>
        <w:t>Постановлением</w:t>
      </w:r>
      <w:r w:rsidRPr="00205FDA">
        <w:t xml:space="preserve"> Правительства РФ от 24.12.2007 N 922 в ред. </w:t>
      </w:r>
      <w:r w:rsidRPr="00205FDA">
        <w:rPr>
          <w:rStyle w:val="a4"/>
          <w:rFonts w:cs="Times New Roman CYR"/>
          <w:color w:val="auto"/>
        </w:rPr>
        <w:t>Постановления</w:t>
      </w:r>
      <w:r w:rsidRPr="00205FDA">
        <w:t xml:space="preserve"> Правительства РФ от 15.10.2014 N 1054).</w:t>
      </w:r>
    </w:p>
    <w:p w:rsidR="00167C31" w:rsidRPr="00205FDA" w:rsidRDefault="00167C31">
      <w:r w:rsidRPr="00205FDA">
        <w:t>В остальном правила исчисления среднего заработка в 2015 году не менялись.</w:t>
      </w:r>
    </w:p>
    <w:p w:rsidR="00167C31" w:rsidRPr="00205FDA" w:rsidRDefault="00167C31"/>
    <w:p w:rsidR="00167C31" w:rsidRPr="00205FDA" w:rsidRDefault="00167C31">
      <w:pPr>
        <w:pStyle w:val="1"/>
        <w:rPr>
          <w:color w:val="auto"/>
        </w:rPr>
      </w:pPr>
      <w:bookmarkStart w:id="79" w:name="sub_2000"/>
      <w:r w:rsidRPr="00205FDA">
        <w:rPr>
          <w:color w:val="auto"/>
        </w:rPr>
        <w:t>Глава 2. Бухгалтерский учет и отчетность 2015 года</w:t>
      </w:r>
    </w:p>
    <w:bookmarkEnd w:id="79"/>
    <w:p w:rsidR="00167C31" w:rsidRPr="00205FDA" w:rsidRDefault="00167C31"/>
    <w:p w:rsidR="00167C31" w:rsidRPr="00205FDA" w:rsidRDefault="00167C31">
      <w:pPr>
        <w:pStyle w:val="1"/>
        <w:rPr>
          <w:color w:val="auto"/>
        </w:rPr>
      </w:pPr>
      <w:bookmarkStart w:id="80" w:name="sub_2100"/>
      <w:r w:rsidRPr="00205FDA">
        <w:rPr>
          <w:color w:val="auto"/>
        </w:rPr>
        <w:t>2.1. Общие требования к годовой бухгалтерской отчетности</w:t>
      </w:r>
    </w:p>
    <w:bookmarkEnd w:id="80"/>
    <w:p w:rsidR="00167C31" w:rsidRPr="00205FDA" w:rsidRDefault="00167C31"/>
    <w:p w:rsidR="00167C31" w:rsidRPr="00205FDA" w:rsidRDefault="00167C31">
      <w:r w:rsidRPr="00205FDA">
        <w:t xml:space="preserve">Порядок составления и представления бухгалтерской отчетности регулируется </w:t>
      </w:r>
      <w:r w:rsidRPr="00205FDA">
        <w:rPr>
          <w:rStyle w:val="a4"/>
          <w:rFonts w:cs="Times New Roman CYR"/>
          <w:color w:val="auto"/>
        </w:rPr>
        <w:t>Законом</w:t>
      </w:r>
      <w:r w:rsidRPr="00205FDA">
        <w:t xml:space="preserve"> "О бухгалтерском учете", </w:t>
      </w:r>
      <w:r w:rsidRPr="00205FDA">
        <w:rPr>
          <w:rStyle w:val="a4"/>
          <w:rFonts w:cs="Times New Roman CYR"/>
          <w:color w:val="auto"/>
        </w:rPr>
        <w:t>Положением</w:t>
      </w:r>
      <w:r w:rsidRPr="00205FDA">
        <w:t xml:space="preserve"> по ведению бухгалтерского учета и бухгалтерской отчетности в Российской Федерации и </w:t>
      </w:r>
      <w:r w:rsidRPr="00205FDA">
        <w:rPr>
          <w:rStyle w:val="a4"/>
          <w:rFonts w:cs="Times New Roman CYR"/>
          <w:color w:val="auto"/>
        </w:rPr>
        <w:t>ПБУ 4/99</w:t>
      </w:r>
      <w:r w:rsidRPr="00205FDA">
        <w:t xml:space="preserve"> "Бухгалтерская отчетность организации".</w:t>
      </w:r>
    </w:p>
    <w:p w:rsidR="00167C31" w:rsidRPr="00205FDA" w:rsidRDefault="00167C31">
      <w:r w:rsidRPr="00205FDA">
        <w:t>В общем случае годовая бухгалтерская отчетность коммерческих организаций включает (</w:t>
      </w:r>
      <w:r w:rsidRPr="00205FDA">
        <w:rPr>
          <w:rStyle w:val="a4"/>
          <w:rFonts w:cs="Times New Roman CYR"/>
          <w:color w:val="auto"/>
        </w:rPr>
        <w:t>п. 1 ст. 14</w:t>
      </w:r>
      <w:r w:rsidRPr="00205FDA">
        <w:t xml:space="preserve"> Закона "О бухгалтерском учете"):</w:t>
      </w:r>
    </w:p>
    <w:p w:rsidR="00167C31" w:rsidRPr="00205FDA" w:rsidRDefault="00167C31">
      <w:r w:rsidRPr="00205FDA">
        <w:t xml:space="preserve">- </w:t>
      </w:r>
      <w:r w:rsidRPr="00205FDA">
        <w:rPr>
          <w:rStyle w:val="a4"/>
          <w:rFonts w:cs="Times New Roman CYR"/>
          <w:color w:val="auto"/>
        </w:rPr>
        <w:t>бухгалтерский баланс</w:t>
      </w:r>
      <w:r w:rsidRPr="00205FDA">
        <w:t>;</w:t>
      </w:r>
    </w:p>
    <w:p w:rsidR="00167C31" w:rsidRPr="00205FDA" w:rsidRDefault="00167C31">
      <w:r w:rsidRPr="00205FDA">
        <w:t xml:space="preserve">- </w:t>
      </w:r>
      <w:r w:rsidRPr="00205FDA">
        <w:rPr>
          <w:rStyle w:val="a4"/>
          <w:rFonts w:cs="Times New Roman CYR"/>
          <w:color w:val="auto"/>
        </w:rPr>
        <w:t>отчет</w:t>
      </w:r>
      <w:r w:rsidRPr="00205FDA">
        <w:t xml:space="preserve"> о финансовых результатах;</w:t>
      </w:r>
    </w:p>
    <w:p w:rsidR="00167C31" w:rsidRPr="00205FDA" w:rsidRDefault="00167C31">
      <w:r w:rsidRPr="00205FDA">
        <w:t xml:space="preserve">- </w:t>
      </w:r>
      <w:r w:rsidRPr="00205FDA">
        <w:rPr>
          <w:rStyle w:val="a4"/>
          <w:rFonts w:cs="Times New Roman CYR"/>
          <w:color w:val="auto"/>
        </w:rPr>
        <w:t>приложения</w:t>
      </w:r>
      <w:r w:rsidRPr="00205FDA">
        <w:t xml:space="preserve"> к балансу и отчету о финансовых результатах.</w:t>
      </w:r>
    </w:p>
    <w:p w:rsidR="00167C31" w:rsidRPr="00205FDA" w:rsidRDefault="00167C31"/>
    <w:p w:rsidR="00167C31" w:rsidRPr="00205FDA" w:rsidRDefault="00167C31">
      <w:r w:rsidRPr="00205FDA">
        <w:rPr>
          <w:rStyle w:val="a3"/>
          <w:bCs/>
          <w:color w:val="auto"/>
        </w:rPr>
        <w:t>Обратите внимание!</w:t>
      </w:r>
      <w:r w:rsidRPr="00205FDA">
        <w:t xml:space="preserve"> Аудиторское заключение не входит в состав бухгалтерской отчетности, даже если в соответствии с федеральными законами организация подлежит обязательному аудиту.</w:t>
      </w:r>
    </w:p>
    <w:p w:rsidR="00167C31" w:rsidRPr="00205FDA" w:rsidRDefault="00167C31"/>
    <w:p w:rsidR="00167C31" w:rsidRPr="00205FDA" w:rsidRDefault="00167C31">
      <w:r w:rsidRPr="00205FDA">
        <w:t xml:space="preserve">При составлении отчетности за 2015 год применяются формы, утвержденные </w:t>
      </w:r>
      <w:r w:rsidRPr="00205FDA">
        <w:rPr>
          <w:rStyle w:val="a4"/>
          <w:rFonts w:cs="Times New Roman CYR"/>
          <w:color w:val="auto"/>
        </w:rPr>
        <w:t>Приказом</w:t>
      </w:r>
      <w:r w:rsidRPr="00205FDA">
        <w:t xml:space="preserve"> Минфина России от 02.07.2010 N 66н (далее - Приказ N 66н), с учетом изменений, внесенных </w:t>
      </w:r>
      <w:r w:rsidRPr="00205FDA">
        <w:rPr>
          <w:rStyle w:val="a4"/>
          <w:rFonts w:cs="Times New Roman CYR"/>
          <w:color w:val="auto"/>
        </w:rPr>
        <w:t>Приказом</w:t>
      </w:r>
      <w:r w:rsidRPr="00205FDA">
        <w:t xml:space="preserve"> Минфина России от 05.10.2011 N 124н.</w:t>
      </w:r>
    </w:p>
    <w:p w:rsidR="00167C31" w:rsidRPr="00205FDA" w:rsidRDefault="00167C31">
      <w:r w:rsidRPr="00205FDA">
        <w:rPr>
          <w:rStyle w:val="a4"/>
          <w:rFonts w:cs="Times New Roman CYR"/>
          <w:color w:val="auto"/>
        </w:rPr>
        <w:t>Приказом</w:t>
      </w:r>
      <w:r w:rsidRPr="00205FDA">
        <w:t xml:space="preserve"> N 66н утверждены следующие формы </w:t>
      </w:r>
      <w:r w:rsidRPr="00205FDA">
        <w:rPr>
          <w:rStyle w:val="a4"/>
          <w:rFonts w:cs="Times New Roman CYR"/>
          <w:color w:val="auto"/>
        </w:rPr>
        <w:t>приложений</w:t>
      </w:r>
      <w:r w:rsidRPr="00205FDA">
        <w:t xml:space="preserve"> к бухгалтерскому балансу и отчету о финансовых результатах:</w:t>
      </w:r>
    </w:p>
    <w:p w:rsidR="00167C31" w:rsidRPr="00205FDA" w:rsidRDefault="00167C31">
      <w:r w:rsidRPr="00205FDA">
        <w:t xml:space="preserve">а) </w:t>
      </w:r>
      <w:r w:rsidRPr="00205FDA">
        <w:rPr>
          <w:rStyle w:val="a4"/>
          <w:rFonts w:cs="Times New Roman CYR"/>
          <w:color w:val="auto"/>
        </w:rPr>
        <w:t>форма</w:t>
      </w:r>
      <w:r w:rsidRPr="00205FDA">
        <w:t xml:space="preserve"> отчета об изменениях капитала;</w:t>
      </w:r>
    </w:p>
    <w:p w:rsidR="00167C31" w:rsidRPr="00205FDA" w:rsidRDefault="00167C31">
      <w:r w:rsidRPr="00205FDA">
        <w:t xml:space="preserve">б) </w:t>
      </w:r>
      <w:r w:rsidRPr="00205FDA">
        <w:rPr>
          <w:rStyle w:val="a4"/>
          <w:rFonts w:cs="Times New Roman CYR"/>
          <w:color w:val="auto"/>
        </w:rPr>
        <w:t>форма</w:t>
      </w:r>
      <w:r w:rsidRPr="00205FDA">
        <w:t xml:space="preserve"> отчета о движении денежных средств;</w:t>
      </w:r>
    </w:p>
    <w:p w:rsidR="00167C31" w:rsidRPr="00205FDA" w:rsidRDefault="00167C31">
      <w:r w:rsidRPr="00205FDA">
        <w:t xml:space="preserve">в) </w:t>
      </w:r>
      <w:r w:rsidRPr="00205FDA">
        <w:rPr>
          <w:rStyle w:val="a4"/>
          <w:rFonts w:cs="Times New Roman CYR"/>
          <w:color w:val="auto"/>
        </w:rPr>
        <w:t>форма</w:t>
      </w:r>
      <w:r w:rsidRPr="00205FDA">
        <w:t xml:space="preserve"> отчета о целевом использовании средств (входит в состав отчетности некоммерческих организаций).</w:t>
      </w:r>
    </w:p>
    <w:p w:rsidR="00167C31" w:rsidRPr="00205FDA" w:rsidRDefault="00167C31">
      <w:r w:rsidRPr="00205FDA">
        <w:t xml:space="preserve">Иные приложения к бухгалтерскому балансу и отчету о прибылях и убытках (далее - пояснения) могут оформляться организацией в табличной и (или) текстовой форме (этот вопрос регулируется учетной политикой организации). Если пояснения оформляются в табличной форме, то организация может ориентироваться на форму, приведенную в </w:t>
      </w:r>
      <w:r w:rsidRPr="00205FDA">
        <w:rPr>
          <w:rStyle w:val="a4"/>
          <w:rFonts w:cs="Times New Roman CYR"/>
          <w:color w:val="auto"/>
        </w:rPr>
        <w:t>Приложении N 3</w:t>
      </w:r>
      <w:r w:rsidRPr="00205FDA">
        <w:t xml:space="preserve"> к Приказу N 66н.</w:t>
      </w:r>
    </w:p>
    <w:p w:rsidR="00167C31" w:rsidRPr="00205FDA" w:rsidRDefault="00167C31"/>
    <w:p w:rsidR="00167C31" w:rsidRPr="00205FDA" w:rsidRDefault="00167C31">
      <w:r w:rsidRPr="00205FDA">
        <w:rPr>
          <w:rStyle w:val="a3"/>
          <w:bCs/>
          <w:color w:val="auto"/>
        </w:rPr>
        <w:lastRenderedPageBreak/>
        <w:t>Обратите внимание!</w:t>
      </w:r>
      <w:r w:rsidRPr="00205FDA">
        <w:t xml:space="preserve"> Формы отчетности, утвержденные </w:t>
      </w:r>
      <w:r w:rsidRPr="00205FDA">
        <w:rPr>
          <w:rStyle w:val="a4"/>
          <w:rFonts w:cs="Times New Roman CYR"/>
          <w:color w:val="auto"/>
        </w:rPr>
        <w:t>Приказом</w:t>
      </w:r>
      <w:r w:rsidRPr="00205FDA">
        <w:t xml:space="preserve"> N 66н, не являются рекомендуемыми (кроме примерной формы пояснений, приведенной в </w:t>
      </w:r>
      <w:r w:rsidRPr="00205FDA">
        <w:rPr>
          <w:rStyle w:val="a4"/>
          <w:rFonts w:cs="Times New Roman CYR"/>
          <w:color w:val="auto"/>
        </w:rPr>
        <w:t>Приложении N 3</w:t>
      </w:r>
      <w:r w:rsidRPr="00205FDA">
        <w:t xml:space="preserve"> к Приказу N 66н).</w:t>
      </w:r>
    </w:p>
    <w:p w:rsidR="00167C31" w:rsidRPr="00205FDA" w:rsidRDefault="00167C31">
      <w:r w:rsidRPr="00205FDA">
        <w:t>Это значит, что из них нельзя исключать какие-либо строки по причине отсутствия соответствующих данных. Если у организации отсутствуют активы (обязательства, доходы, расходы и т.п.), данные о которых подлежат раскрытию в той или иной строке формы, то по этой строке просто ставится прочерк.</w:t>
      </w:r>
    </w:p>
    <w:p w:rsidR="00167C31" w:rsidRPr="00205FDA" w:rsidRDefault="00167C31">
      <w:r w:rsidRPr="00205FDA">
        <w:t xml:space="preserve">Если же возникает необходимость в детализации отдельных статей </w:t>
      </w:r>
      <w:r w:rsidRPr="00205FDA">
        <w:rPr>
          <w:rStyle w:val="a4"/>
          <w:rFonts w:cs="Times New Roman CYR"/>
          <w:color w:val="auto"/>
        </w:rPr>
        <w:t>баланса</w:t>
      </w:r>
      <w:r w:rsidRPr="00205FDA">
        <w:t xml:space="preserve"> или </w:t>
      </w:r>
      <w:r w:rsidRPr="00205FDA">
        <w:rPr>
          <w:rStyle w:val="a4"/>
          <w:rFonts w:cs="Times New Roman CYR"/>
          <w:color w:val="auto"/>
        </w:rPr>
        <w:t>отчета</w:t>
      </w:r>
      <w:r w:rsidRPr="00205FDA">
        <w:t xml:space="preserve"> о финансовых результатах, то организация вводит в формы, утвержденные </w:t>
      </w:r>
      <w:r w:rsidRPr="00205FDA">
        <w:rPr>
          <w:rStyle w:val="a4"/>
          <w:rFonts w:cs="Times New Roman CYR"/>
          <w:color w:val="auto"/>
        </w:rPr>
        <w:t>Приказом</w:t>
      </w:r>
      <w:r w:rsidRPr="00205FDA">
        <w:t xml:space="preserve"> N 66н, дополнительные строки.</w:t>
      </w:r>
    </w:p>
    <w:p w:rsidR="00167C31" w:rsidRPr="00205FDA" w:rsidRDefault="00167C31"/>
    <w:p w:rsidR="00167C31" w:rsidRPr="00205FDA" w:rsidRDefault="00167C31">
      <w:r w:rsidRPr="00205FDA">
        <w:rPr>
          <w:rStyle w:val="a3"/>
          <w:bCs/>
          <w:color w:val="auto"/>
        </w:rPr>
        <w:t xml:space="preserve">Утвержденные </w:t>
      </w:r>
      <w:r w:rsidRPr="00205FDA">
        <w:rPr>
          <w:rStyle w:val="a4"/>
          <w:rFonts w:cs="Times New Roman CYR"/>
          <w:color w:val="auto"/>
        </w:rPr>
        <w:t>Приказом</w:t>
      </w:r>
      <w:r w:rsidRPr="00205FDA">
        <w:rPr>
          <w:rStyle w:val="a3"/>
          <w:bCs/>
          <w:color w:val="auto"/>
        </w:rPr>
        <w:t xml:space="preserve"> N 66н формы отчетности нельзя сокращать. Их можно лишь дополнять новыми строками в случае необходимости детализации отдельных статей.</w:t>
      </w:r>
    </w:p>
    <w:p w:rsidR="00167C31" w:rsidRPr="00205FDA" w:rsidRDefault="00167C31"/>
    <w:p w:rsidR="00167C31" w:rsidRPr="00205FDA" w:rsidRDefault="00167C31">
      <w:r w:rsidRPr="00205FDA">
        <w:t xml:space="preserve">В бухгалтерской отчетности, представляемой в органы государственной статистики и другие органы исполнительной власти, после графы "Наименование показателя" приводится графа "Код", в которой указываются коды показателей согласно </w:t>
      </w:r>
      <w:r w:rsidRPr="00205FDA">
        <w:rPr>
          <w:rStyle w:val="a4"/>
          <w:rFonts w:cs="Times New Roman CYR"/>
          <w:color w:val="auto"/>
        </w:rPr>
        <w:t>Приложению N 4</w:t>
      </w:r>
      <w:r w:rsidRPr="00205FDA">
        <w:t xml:space="preserve"> к Приказу N 66н.</w:t>
      </w:r>
    </w:p>
    <w:p w:rsidR="00167C31" w:rsidRPr="00205FDA" w:rsidRDefault="00167C31">
      <w:r w:rsidRPr="00205FDA">
        <w:t>Если организация вводит в отчеты дополнительные строки (т.е. осуществляет детализацию (расшифровку) данных, отраженных в статьях отчетов), то эти строки кодировать не нужно.</w:t>
      </w:r>
    </w:p>
    <w:p w:rsidR="00167C31" w:rsidRPr="00205FDA" w:rsidRDefault="00167C31">
      <w:r w:rsidRPr="00205FDA">
        <w:t>Если организация сдает отчетность по упрощенной форме, показатели которой включают в себя несколько показателей стандартных форм (без детализации), то код каждой строки указывается по показателю, имеющему наибольший удельный вес в составе укрупненного показателя.</w:t>
      </w:r>
    </w:p>
    <w:p w:rsidR="00167C31" w:rsidRPr="00205FDA" w:rsidRDefault="00167C31">
      <w:r w:rsidRPr="00205FDA">
        <w:t xml:space="preserve">Например, с 2012 года предусмотрены упрощенные формы </w:t>
      </w:r>
      <w:r w:rsidRPr="00205FDA">
        <w:rPr>
          <w:rStyle w:val="a4"/>
          <w:rFonts w:cs="Times New Roman CYR"/>
          <w:color w:val="auto"/>
        </w:rPr>
        <w:t>баланса</w:t>
      </w:r>
      <w:r w:rsidRPr="00205FDA">
        <w:t xml:space="preserve"> и </w:t>
      </w:r>
      <w:r w:rsidRPr="00205FDA">
        <w:rPr>
          <w:rStyle w:val="a4"/>
          <w:rFonts w:cs="Times New Roman CYR"/>
          <w:color w:val="auto"/>
        </w:rPr>
        <w:t>отчета</w:t>
      </w:r>
      <w:r w:rsidRPr="00205FDA">
        <w:t xml:space="preserve"> о прибылях и убытках для организаций, применяющих упрощенные способы ведения бухучета</w:t>
      </w:r>
      <w:r w:rsidRPr="00205FDA">
        <w:rPr>
          <w:rStyle w:val="a4"/>
          <w:rFonts w:cs="Times New Roman CYR"/>
          <w:color w:val="auto"/>
        </w:rPr>
        <w:t>*(39)</w:t>
      </w:r>
      <w:r w:rsidRPr="00205FDA">
        <w:t>.</w:t>
      </w:r>
    </w:p>
    <w:p w:rsidR="00167C31" w:rsidRPr="00205FDA" w:rsidRDefault="00167C31">
      <w:r w:rsidRPr="00205FDA">
        <w:t xml:space="preserve">В упрощенной форме баланса актив состоит всего из пяти укрупненных строк, а пассив - из шести. Заполняя каждую строку, бухгалтеру необходимо проанализировать, из каких показателей складываются данные этой строки и какой из них имеет наибольший удельный вес (см. подробнее </w:t>
      </w:r>
      <w:r w:rsidRPr="00205FDA">
        <w:rPr>
          <w:rStyle w:val="a4"/>
          <w:rFonts w:cs="Times New Roman CYR"/>
          <w:color w:val="auto"/>
        </w:rPr>
        <w:t>с. 238</w:t>
      </w:r>
      <w:r w:rsidRPr="00205FDA">
        <w:t>).</w:t>
      </w:r>
    </w:p>
    <w:p w:rsidR="00167C31" w:rsidRPr="00205FDA" w:rsidRDefault="00167C31">
      <w:r w:rsidRPr="00205FDA">
        <w:t>В формах бухгалтерского баланса и отчета о финансовых результатах предусмотрена специальная графа "Пояснения". В этой графе даются ссылки на пояснения, раскрывающие информацию о данных, отраженных по соответствующей статье баланса (отчета о финансовых результатах).</w:t>
      </w:r>
    </w:p>
    <w:p w:rsidR="00167C31" w:rsidRPr="00205FDA" w:rsidRDefault="00167C31">
      <w:r w:rsidRPr="00205FDA">
        <w:t xml:space="preserve">В этой связи еще раз отметим, что пояснениями (приложениями) к </w:t>
      </w:r>
      <w:r w:rsidRPr="00205FDA">
        <w:rPr>
          <w:rStyle w:val="a4"/>
          <w:rFonts w:cs="Times New Roman CYR"/>
          <w:color w:val="auto"/>
        </w:rPr>
        <w:t>бухгалтерскому балансу</w:t>
      </w:r>
      <w:r w:rsidRPr="00205FDA">
        <w:t xml:space="preserve"> и </w:t>
      </w:r>
      <w:r w:rsidRPr="00205FDA">
        <w:rPr>
          <w:rStyle w:val="a4"/>
          <w:rFonts w:cs="Times New Roman CYR"/>
          <w:color w:val="auto"/>
        </w:rPr>
        <w:t>отчету</w:t>
      </w:r>
      <w:r w:rsidRPr="00205FDA">
        <w:t xml:space="preserve"> о финансовых результатах являются </w:t>
      </w:r>
      <w:r w:rsidRPr="00205FDA">
        <w:rPr>
          <w:rStyle w:val="a4"/>
          <w:rFonts w:cs="Times New Roman CYR"/>
          <w:color w:val="auto"/>
        </w:rPr>
        <w:t>отчет</w:t>
      </w:r>
      <w:r w:rsidRPr="00205FDA">
        <w:t xml:space="preserve"> об изменениях капитала, </w:t>
      </w:r>
      <w:r w:rsidRPr="00205FDA">
        <w:rPr>
          <w:rStyle w:val="a4"/>
          <w:rFonts w:cs="Times New Roman CYR"/>
          <w:color w:val="auto"/>
        </w:rPr>
        <w:t>отчет</w:t>
      </w:r>
      <w:r w:rsidRPr="00205FDA">
        <w:t xml:space="preserve"> о движении денежных средств, а также </w:t>
      </w:r>
      <w:r w:rsidRPr="00205FDA">
        <w:rPr>
          <w:rStyle w:val="a4"/>
          <w:rFonts w:cs="Times New Roman CYR"/>
          <w:color w:val="auto"/>
        </w:rPr>
        <w:t>пояснения</w:t>
      </w:r>
      <w:r w:rsidRPr="00205FDA">
        <w:t xml:space="preserve"> к бухгалтерскому балансу и отчету о финансовых результатах, оформленные в табличной и (или) текстовой форме.</w:t>
      </w:r>
    </w:p>
    <w:p w:rsidR="00167C31" w:rsidRPr="00205FDA" w:rsidRDefault="00167C31">
      <w:r w:rsidRPr="00205FDA">
        <w:t xml:space="preserve">По общему правилу все формы бухгалтерской отчетности заполняются в тысячах рублей без десятичных знаков (код по ОКЕИ - </w:t>
      </w:r>
      <w:r w:rsidRPr="00205FDA">
        <w:rPr>
          <w:rStyle w:val="a4"/>
          <w:rFonts w:cs="Times New Roman CYR"/>
          <w:color w:val="auto"/>
        </w:rPr>
        <w:t>384</w:t>
      </w:r>
      <w:r w:rsidRPr="00205FDA">
        <w:t xml:space="preserve">). Но организации, имеющие значительные активы, обороты продаж товаров, обязательств и т.д., могут заполнять бухгалтерскую отчетность в миллионах рублей без десятичных знаков (код по ОКЕИ - </w:t>
      </w:r>
      <w:r w:rsidRPr="00205FDA">
        <w:rPr>
          <w:rStyle w:val="a4"/>
          <w:rFonts w:cs="Times New Roman CYR"/>
          <w:color w:val="auto"/>
        </w:rPr>
        <w:t>385</w:t>
      </w:r>
      <w:r w:rsidRPr="00205FDA">
        <w:t>).</w:t>
      </w:r>
    </w:p>
    <w:p w:rsidR="00167C31" w:rsidRPr="00205FDA" w:rsidRDefault="00167C31"/>
    <w:p w:rsidR="00167C31" w:rsidRPr="00205FDA" w:rsidRDefault="00167C31">
      <w:pPr>
        <w:pStyle w:val="1"/>
        <w:rPr>
          <w:color w:val="auto"/>
        </w:rPr>
      </w:pPr>
      <w:bookmarkStart w:id="81" w:name="sub_2200"/>
      <w:r w:rsidRPr="00205FDA">
        <w:rPr>
          <w:color w:val="auto"/>
        </w:rPr>
        <w:t>2.2. Бухгалтерская отчетность малого предприятия</w:t>
      </w:r>
    </w:p>
    <w:bookmarkEnd w:id="81"/>
    <w:p w:rsidR="00167C31" w:rsidRPr="00205FDA" w:rsidRDefault="00167C31"/>
    <w:p w:rsidR="00167C31" w:rsidRPr="00205FDA" w:rsidRDefault="00167C31">
      <w:r w:rsidRPr="00205FDA">
        <w:t>Субъекты малого предпринимательства</w:t>
      </w:r>
      <w:r w:rsidRPr="00205FDA">
        <w:rPr>
          <w:rStyle w:val="a4"/>
          <w:rFonts w:cs="Times New Roman CYR"/>
          <w:color w:val="auto"/>
        </w:rPr>
        <w:t>*(40)</w:t>
      </w:r>
      <w:r w:rsidRPr="00205FDA">
        <w:t xml:space="preserve"> имеют право представлять бухгалтерскую отчетность в упрощенном виде (</w:t>
      </w:r>
      <w:r w:rsidRPr="00205FDA">
        <w:rPr>
          <w:rStyle w:val="a4"/>
          <w:rFonts w:cs="Times New Roman CYR"/>
          <w:color w:val="auto"/>
        </w:rPr>
        <w:t>п. 6</w:t>
      </w:r>
      <w:r w:rsidRPr="00205FDA">
        <w:t xml:space="preserve"> Приказа N 66н):</w:t>
      </w:r>
    </w:p>
    <w:p w:rsidR="00167C31" w:rsidRPr="00205FDA" w:rsidRDefault="00167C31">
      <w:r w:rsidRPr="00205FDA">
        <w:t xml:space="preserve">а) в </w:t>
      </w:r>
      <w:r w:rsidRPr="00205FDA">
        <w:rPr>
          <w:rStyle w:val="a4"/>
          <w:rFonts w:cs="Times New Roman CYR"/>
          <w:color w:val="auto"/>
        </w:rPr>
        <w:t>бухгалтерском балансе</w:t>
      </w:r>
      <w:r w:rsidRPr="00205FDA">
        <w:t xml:space="preserve"> и </w:t>
      </w:r>
      <w:r w:rsidRPr="00205FDA">
        <w:rPr>
          <w:rStyle w:val="a4"/>
          <w:rFonts w:cs="Times New Roman CYR"/>
          <w:color w:val="auto"/>
        </w:rPr>
        <w:t>отчете</w:t>
      </w:r>
      <w:r w:rsidRPr="00205FDA">
        <w:t xml:space="preserve"> о финансовых результатах можно указывать показатели только по группам статей (без детализации показателей по статьям), то есть можно использовать формы, приведенные в </w:t>
      </w:r>
      <w:r w:rsidRPr="00205FDA">
        <w:rPr>
          <w:rStyle w:val="a4"/>
          <w:rFonts w:cs="Times New Roman CYR"/>
          <w:color w:val="auto"/>
        </w:rPr>
        <w:t>Приказе</w:t>
      </w:r>
      <w:r w:rsidRPr="00205FDA">
        <w:t xml:space="preserve"> N 66н, без каких-либо дополнений;</w:t>
      </w:r>
    </w:p>
    <w:p w:rsidR="00167C31" w:rsidRPr="00205FDA" w:rsidRDefault="00167C31">
      <w:r w:rsidRPr="00205FDA">
        <w:lastRenderedPageBreak/>
        <w:t xml:space="preserve">б) в </w:t>
      </w:r>
      <w:r w:rsidRPr="00205FDA">
        <w:rPr>
          <w:rStyle w:val="a4"/>
          <w:rFonts w:cs="Times New Roman CYR"/>
          <w:color w:val="auto"/>
        </w:rPr>
        <w:t>приложениях</w:t>
      </w:r>
      <w:r w:rsidRPr="00205FDA">
        <w:t xml:space="preserve"> к бухгалтерскому балансу и отчету о финансовых результатах можно указывать только наиболее важную информацию, без знания которой невозможна оценка финансового положения организации или финансовых результатов ее деятельности.</w:t>
      </w:r>
    </w:p>
    <w:p w:rsidR="00167C31" w:rsidRPr="00205FDA" w:rsidRDefault="00167C31">
      <w:r w:rsidRPr="00205FDA">
        <w:t xml:space="preserve">Кроме того, для субъектов малого предпринимательства предусмотрены упрощенные формы </w:t>
      </w:r>
      <w:r w:rsidRPr="00205FDA">
        <w:rPr>
          <w:rStyle w:val="a4"/>
          <w:rFonts w:cs="Times New Roman CYR"/>
          <w:color w:val="auto"/>
        </w:rPr>
        <w:t>бухгалтерского баланса</w:t>
      </w:r>
      <w:r w:rsidRPr="00205FDA">
        <w:t xml:space="preserve"> и </w:t>
      </w:r>
      <w:r w:rsidRPr="00205FDA">
        <w:rPr>
          <w:rStyle w:val="a4"/>
          <w:rFonts w:cs="Times New Roman CYR"/>
          <w:color w:val="auto"/>
        </w:rPr>
        <w:t>отчета</w:t>
      </w:r>
      <w:r w:rsidRPr="00205FDA">
        <w:t xml:space="preserve"> о финансовых результатах (</w:t>
      </w:r>
      <w:r w:rsidRPr="00205FDA">
        <w:rPr>
          <w:rStyle w:val="a4"/>
          <w:rFonts w:cs="Times New Roman CYR"/>
          <w:color w:val="auto"/>
        </w:rPr>
        <w:t>п. 6.1</w:t>
      </w:r>
      <w:r w:rsidRPr="00205FDA">
        <w:t xml:space="preserve"> Приказа N 66н). Они предусмотрены Приложением N 5 к Приказу N 66н.</w:t>
      </w:r>
    </w:p>
    <w:p w:rsidR="00167C31" w:rsidRPr="00205FDA" w:rsidRDefault="00167C31">
      <w:r w:rsidRPr="00205FDA">
        <w:rPr>
          <w:rStyle w:val="a4"/>
          <w:rFonts w:cs="Times New Roman CYR"/>
          <w:color w:val="auto"/>
        </w:rPr>
        <w:t>Пункт 85</w:t>
      </w:r>
      <w:r w:rsidRPr="00205FDA">
        <w:t xml:space="preserve"> Положения по ведению бухгалтерского учета позволяет малым предприятиям ограничить объем годовой бухгалтерской отчетности только лишь балансом и отчетом о финансовых результатах.</w:t>
      </w:r>
    </w:p>
    <w:p w:rsidR="00167C31" w:rsidRPr="00205FDA" w:rsidRDefault="00167C31">
      <w:r w:rsidRPr="00205FDA">
        <w:t xml:space="preserve">Правомерность этого вывода подтверждается </w:t>
      </w:r>
      <w:r w:rsidRPr="00205FDA">
        <w:rPr>
          <w:rStyle w:val="a4"/>
          <w:rFonts w:cs="Times New Roman CYR"/>
          <w:color w:val="auto"/>
        </w:rPr>
        <w:t>письмом</w:t>
      </w:r>
      <w:r w:rsidRPr="00205FDA">
        <w:t xml:space="preserve"> Минфина России от 03.04.2012 N 03-02-07/1-80.</w:t>
      </w:r>
    </w:p>
    <w:p w:rsidR="00167C31" w:rsidRPr="00205FDA" w:rsidRDefault="00167C31">
      <w:r w:rsidRPr="00205FDA">
        <w:t xml:space="preserve">В нем указано, что организация, являющаяся субъектом малого предпринимательства, не обязана включать в представляемую в налоговый орган бухгалтерскую отчетность отчет об изменениях капитала, отчет о движении денежных средств и пояснительную записку, за исключением наиболее важной информации, без знания которой невозможна оценка финансового положения организации или финансовых результатов ее деятельности (см. также </w:t>
      </w:r>
      <w:r w:rsidRPr="00205FDA">
        <w:rPr>
          <w:rStyle w:val="a4"/>
          <w:rFonts w:cs="Times New Roman CYR"/>
          <w:color w:val="auto"/>
        </w:rPr>
        <w:t>Информацию</w:t>
      </w:r>
      <w:r w:rsidRPr="00205FDA">
        <w:t xml:space="preserve"> Минфина России N ПЗ-3/2015 "Об упрощенной системе бухгалтерского учета и бухгалтерской отчетности").</w:t>
      </w:r>
    </w:p>
    <w:p w:rsidR="00167C31" w:rsidRPr="00205FDA" w:rsidRDefault="00167C31"/>
    <w:p w:rsidR="00167C31" w:rsidRPr="00205FDA" w:rsidRDefault="00167C31">
      <w:bookmarkStart w:id="82" w:name="sub_2201"/>
      <w:r w:rsidRPr="00205FDA">
        <w:rPr>
          <w:rStyle w:val="a3"/>
          <w:bCs/>
          <w:color w:val="auto"/>
        </w:rPr>
        <w:t xml:space="preserve">Малое предприятие имеет право включить в состав годовой отчетности только </w:t>
      </w:r>
      <w:r w:rsidRPr="00205FDA">
        <w:rPr>
          <w:rStyle w:val="a4"/>
          <w:rFonts w:cs="Times New Roman CYR"/>
          <w:color w:val="auto"/>
        </w:rPr>
        <w:t>бухгалтерский баланс</w:t>
      </w:r>
      <w:r w:rsidRPr="00205FDA">
        <w:rPr>
          <w:rStyle w:val="a3"/>
          <w:bCs/>
          <w:color w:val="auto"/>
        </w:rPr>
        <w:t xml:space="preserve"> и </w:t>
      </w:r>
      <w:r w:rsidRPr="00205FDA">
        <w:rPr>
          <w:rStyle w:val="a4"/>
          <w:rFonts w:cs="Times New Roman CYR"/>
          <w:color w:val="auto"/>
        </w:rPr>
        <w:t>отчет</w:t>
      </w:r>
      <w:r w:rsidRPr="00205FDA">
        <w:rPr>
          <w:rStyle w:val="a3"/>
          <w:bCs/>
          <w:color w:val="auto"/>
        </w:rPr>
        <w:t xml:space="preserve"> о финансовых результатах, составленные по упрощенной форме, предусмотренной Приложением N 5 к </w:t>
      </w:r>
      <w:r w:rsidRPr="00205FDA">
        <w:rPr>
          <w:rStyle w:val="a4"/>
          <w:rFonts w:cs="Times New Roman CYR"/>
          <w:color w:val="auto"/>
        </w:rPr>
        <w:t>Приказу</w:t>
      </w:r>
      <w:r w:rsidRPr="00205FDA">
        <w:rPr>
          <w:rStyle w:val="a3"/>
          <w:bCs/>
          <w:color w:val="auto"/>
        </w:rPr>
        <w:t xml:space="preserve"> N 66н.</w:t>
      </w:r>
    </w:p>
    <w:bookmarkEnd w:id="82"/>
    <w:p w:rsidR="00167C31" w:rsidRPr="00205FDA" w:rsidRDefault="00167C31"/>
    <w:p w:rsidR="00167C31" w:rsidRPr="00205FDA" w:rsidRDefault="00167C31">
      <w:r w:rsidRPr="00205FDA">
        <w:t xml:space="preserve">В случае необходимости </w:t>
      </w:r>
      <w:r w:rsidRPr="00205FDA">
        <w:rPr>
          <w:rStyle w:val="a4"/>
          <w:rFonts w:cs="Times New Roman CYR"/>
          <w:color w:val="auto"/>
        </w:rPr>
        <w:t>пояснений</w:t>
      </w:r>
      <w:r w:rsidRPr="00205FDA">
        <w:t xml:space="preserve"> к бухгалтерскому балансу и отчету о финансовых результатах в состав отчетности включается также приложение (оно оформляется в произвольной форме).</w:t>
      </w:r>
    </w:p>
    <w:p w:rsidR="00167C31" w:rsidRPr="00205FDA" w:rsidRDefault="00167C31">
      <w:r w:rsidRPr="00205FDA">
        <w:t>В приложении к бухгалтерскому балансу и отчету о финансовых результатах приводится только наиболее важная информация, без знания которой невозможна оценка финансового положения субъекта малого предпринимательства или финансовых результатов его деятельности. В частности, в приложении целесообразно раскрывать:</w:t>
      </w:r>
    </w:p>
    <w:p w:rsidR="00167C31" w:rsidRPr="00205FDA" w:rsidRDefault="00167C31">
      <w:r w:rsidRPr="00205FDA">
        <w:t>1) те положения учетной политики, которые необходимы для объяснения порядка формирования показателей бухгалтерского баланса и отчета о финансовых результатах. Например, использовался ли кассовый метод учета доходов и расходов, учитывались ли наряду с текущим отложенный налог на прибыль, факты перспективного изменения учетной политики или перспективного пересчета при исправлении существенных ошибок и т.п.</w:t>
      </w:r>
      <w:r w:rsidRPr="00205FDA">
        <w:rPr>
          <w:rStyle w:val="a4"/>
          <w:rFonts w:cs="Times New Roman CYR"/>
          <w:color w:val="auto"/>
        </w:rPr>
        <w:t>*(41)</w:t>
      </w:r>
      <w:r w:rsidRPr="00205FDA">
        <w:t>;</w:t>
      </w:r>
    </w:p>
    <w:p w:rsidR="00167C31" w:rsidRPr="00205FDA" w:rsidRDefault="00167C31">
      <w:r w:rsidRPr="00205FDA">
        <w:t xml:space="preserve">2) информацию о существенных фактах хозяйственной жизни, не раскрываемую показателями </w:t>
      </w:r>
      <w:r w:rsidRPr="00205FDA">
        <w:rPr>
          <w:rStyle w:val="a4"/>
          <w:rFonts w:cs="Times New Roman CYR"/>
          <w:color w:val="auto"/>
        </w:rPr>
        <w:t>бухгалтерского баланса</w:t>
      </w:r>
      <w:r w:rsidRPr="00205FDA">
        <w:t xml:space="preserve"> и </w:t>
      </w:r>
      <w:r w:rsidRPr="00205FDA">
        <w:rPr>
          <w:rStyle w:val="a4"/>
          <w:rFonts w:cs="Times New Roman CYR"/>
          <w:color w:val="auto"/>
        </w:rPr>
        <w:t>отчета</w:t>
      </w:r>
      <w:r w:rsidRPr="00205FDA">
        <w:t xml:space="preserve"> о финансовых результатах. Например, о существенных операциях с собственниками (учредителями), таких как начисления и выплаты дивидендов, вклады в уставный капитал и т.п.</w:t>
      </w:r>
    </w:p>
    <w:p w:rsidR="00167C31" w:rsidRPr="00205FDA" w:rsidRDefault="00167C31"/>
    <w:p w:rsidR="00167C31" w:rsidRPr="00205FDA" w:rsidRDefault="00167C31">
      <w:r w:rsidRPr="00205FDA">
        <w:rPr>
          <w:rStyle w:val="a3"/>
          <w:bCs/>
          <w:color w:val="auto"/>
        </w:rPr>
        <w:t>Обратите внимание!</w:t>
      </w:r>
      <w:r w:rsidRPr="00205FDA">
        <w:t xml:space="preserve"> Если организация потеряет статус малого предприятия</w:t>
      </w:r>
      <w:r w:rsidRPr="00205FDA">
        <w:rPr>
          <w:rStyle w:val="a4"/>
          <w:rFonts w:cs="Times New Roman CYR"/>
          <w:color w:val="auto"/>
        </w:rPr>
        <w:t>*(42)</w:t>
      </w:r>
      <w:r w:rsidRPr="00205FDA">
        <w:t>, ей придется составлять бухгалтерскую отчетность в полном объеме. При этом, если раньше (в период сохранения статуса малого предприятия) отчетность составлялась в упрощенном виде, бухгалтер столкнется с определенными трудностями при заполнении показателей прошлых периодов.</w:t>
      </w:r>
    </w:p>
    <w:p w:rsidR="00167C31" w:rsidRPr="00205FDA" w:rsidRDefault="00167C31">
      <w:r w:rsidRPr="00205FDA">
        <w:t>Например, организация, являясь субъектом малого предпринимательства, за прошлый год отчет о движении денежных средств не составляла, а в текущем году организация утратила данный статус и обязана его представлять.</w:t>
      </w:r>
    </w:p>
    <w:p w:rsidR="00167C31" w:rsidRPr="00205FDA" w:rsidRDefault="00167C31">
      <w:r w:rsidRPr="00205FDA">
        <w:t>Естественный вопрос: должна ли организация составить данный отчет за прошлый год или можно просто проставить нули и в пояснениях указать, что эта форма за прошлый год, которая не заполнялась?</w:t>
      </w:r>
    </w:p>
    <w:p w:rsidR="00167C31" w:rsidRPr="00205FDA" w:rsidRDefault="00167C31"/>
    <w:p w:rsidR="00167C31" w:rsidRPr="00205FDA" w:rsidRDefault="00167C31">
      <w:r w:rsidRPr="00205FDA">
        <w:t>Увы, организации придется в такой ситуации составить отчет за прошлый год.</w:t>
      </w:r>
    </w:p>
    <w:p w:rsidR="00167C31" w:rsidRPr="00205FDA" w:rsidRDefault="00167C31">
      <w:r w:rsidRPr="00205FDA">
        <w:t xml:space="preserve">Ведь при формировании </w:t>
      </w:r>
      <w:r w:rsidRPr="00205FDA">
        <w:rPr>
          <w:rStyle w:val="a4"/>
          <w:rFonts w:cs="Times New Roman CYR"/>
          <w:color w:val="auto"/>
        </w:rPr>
        <w:t>отчета</w:t>
      </w:r>
      <w:r w:rsidRPr="00205FDA">
        <w:t xml:space="preserve"> о движении денежных средств за отчетный год организация обязана включить в него соответствующие показатели прошлого года, независимо от того, входил ли такой отчет в состав бухгалтерской отчетности за прошлый год.</w:t>
      </w:r>
    </w:p>
    <w:p w:rsidR="00167C31" w:rsidRPr="00205FDA" w:rsidRDefault="00167C31">
      <w:r w:rsidRPr="00205FDA">
        <w:t xml:space="preserve">В соответствии с </w:t>
      </w:r>
      <w:r w:rsidRPr="00205FDA">
        <w:rPr>
          <w:rStyle w:val="a4"/>
          <w:rFonts w:cs="Times New Roman CYR"/>
          <w:color w:val="auto"/>
        </w:rPr>
        <w:t>ПБУ 4/99</w:t>
      </w:r>
      <w:r w:rsidRPr="00205FDA">
        <w:t xml:space="preserve"> "Бухгалтерская отчетность организации" по каждому числовому показателю бухгалтерской отчетности, кроме отчета, составляемого за первый отчетный период, должны быть приведены данные минимум за два года - отчетный и предшествующий отчетному.</w:t>
      </w:r>
    </w:p>
    <w:p w:rsidR="00167C31" w:rsidRPr="00205FDA" w:rsidRDefault="00167C31">
      <w:r w:rsidRPr="00205FDA">
        <w:rPr>
          <w:rStyle w:val="a4"/>
          <w:rFonts w:cs="Times New Roman CYR"/>
          <w:color w:val="auto"/>
        </w:rPr>
        <w:t>ПБУ 4/99</w:t>
      </w:r>
      <w:r w:rsidRPr="00205FDA">
        <w:t xml:space="preserve"> устанавливает методические основы формирования бухгалтерской отчетности, обязательные для всех организаций, являющихся юридическими лицами по законодательству Российской Федерации, кроме кредитных организаций и государственных (муниципальных) учреждений.</w:t>
      </w:r>
    </w:p>
    <w:p w:rsidR="00167C31" w:rsidRPr="00205FDA" w:rsidRDefault="00167C31">
      <w:r w:rsidRPr="00205FDA">
        <w:rPr>
          <w:rStyle w:val="a4"/>
          <w:rFonts w:cs="Times New Roman CYR"/>
          <w:color w:val="auto"/>
        </w:rPr>
        <w:t>Пункт 6</w:t>
      </w:r>
      <w:r w:rsidRPr="00205FDA">
        <w:t xml:space="preserve"> ПБУ 4/99 допускает отступление от установленных в нем правил, но только в исключительных случаях и только при условии, что применение этих правил не позволяет сформировать достоверное и полное представление о финансовом положении организации, финансовых результатах ее деятельности и изменениях в ее финансовом положении.</w:t>
      </w:r>
    </w:p>
    <w:p w:rsidR="00167C31" w:rsidRPr="00205FDA" w:rsidRDefault="00167C31">
      <w:r w:rsidRPr="00205FDA">
        <w:t xml:space="preserve">Поэтому при отсутствии в </w:t>
      </w:r>
      <w:r w:rsidRPr="00205FDA">
        <w:rPr>
          <w:rStyle w:val="a4"/>
          <w:rFonts w:cs="Times New Roman CYR"/>
          <w:color w:val="auto"/>
        </w:rPr>
        <w:t>отчете</w:t>
      </w:r>
      <w:r w:rsidRPr="00205FDA">
        <w:t xml:space="preserve"> о движении денежных средств за отчетный год соответствующих показателей прошлого года отчетность организации не будет признана достоверной и полной.</w:t>
      </w:r>
    </w:p>
    <w:p w:rsidR="00167C31" w:rsidRPr="00205FDA" w:rsidRDefault="00167C31"/>
    <w:p w:rsidR="00167C31" w:rsidRPr="00205FDA" w:rsidRDefault="00167C31">
      <w:pPr>
        <w:pStyle w:val="1"/>
        <w:rPr>
          <w:color w:val="auto"/>
        </w:rPr>
      </w:pPr>
      <w:bookmarkStart w:id="83" w:name="sub_2300"/>
      <w:r w:rsidRPr="00205FDA">
        <w:rPr>
          <w:color w:val="auto"/>
        </w:rPr>
        <w:t>2.3. Бухгалтерская отчетность организации, применяющей УСН</w:t>
      </w:r>
    </w:p>
    <w:bookmarkEnd w:id="83"/>
    <w:p w:rsidR="00167C31" w:rsidRPr="00205FDA" w:rsidRDefault="00167C31"/>
    <w:p w:rsidR="00167C31" w:rsidRPr="00205FDA" w:rsidRDefault="00167C31">
      <w:r w:rsidRPr="00205FDA">
        <w:t xml:space="preserve">Действующий с 2013 года </w:t>
      </w:r>
      <w:r w:rsidRPr="00205FDA">
        <w:rPr>
          <w:rStyle w:val="a4"/>
          <w:rFonts w:cs="Times New Roman CYR"/>
          <w:color w:val="auto"/>
        </w:rPr>
        <w:t>Закон</w:t>
      </w:r>
      <w:r w:rsidRPr="00205FDA">
        <w:t xml:space="preserve"> "О бухгалтерском учете" обязывает все организации (в том числе и применяющие УСН) вести бухгалтерский учет в полном объеме.</w:t>
      </w:r>
    </w:p>
    <w:p w:rsidR="00167C31" w:rsidRPr="00205FDA" w:rsidRDefault="00167C31">
      <w:r w:rsidRPr="00205FDA">
        <w:t>Соответственно, с 2013 года все организации-"упрощенцы" должны вести бухгалтерский учет, составлять бухгалтерскую отчетность и представлять ее в налоговые органы и органы статистики в общеустановленном порядке.</w:t>
      </w:r>
    </w:p>
    <w:p w:rsidR="00167C31" w:rsidRPr="00205FDA" w:rsidRDefault="00167C31"/>
    <w:p w:rsidR="00167C31" w:rsidRPr="00205FDA" w:rsidRDefault="00167C31">
      <w:pPr>
        <w:pStyle w:val="1"/>
        <w:rPr>
          <w:color w:val="auto"/>
        </w:rPr>
      </w:pPr>
      <w:bookmarkStart w:id="84" w:name="sub_2400"/>
      <w:r w:rsidRPr="00205FDA">
        <w:rPr>
          <w:color w:val="auto"/>
        </w:rPr>
        <w:t>2.4. Бухгалтерская отчетность простого товарищества</w:t>
      </w:r>
    </w:p>
    <w:bookmarkEnd w:id="84"/>
    <w:p w:rsidR="00167C31" w:rsidRPr="00205FDA" w:rsidRDefault="00167C31"/>
    <w:p w:rsidR="00167C31" w:rsidRPr="00205FDA" w:rsidRDefault="00167C31">
      <w:r w:rsidRPr="00205FDA">
        <w:t xml:space="preserve">Согласно </w:t>
      </w:r>
      <w:r w:rsidRPr="00205FDA">
        <w:rPr>
          <w:rStyle w:val="a4"/>
          <w:rFonts w:cs="Times New Roman CYR"/>
          <w:color w:val="auto"/>
        </w:rPr>
        <w:t>ПБУ 20/03</w:t>
      </w:r>
      <w:r w:rsidRPr="00205FDA">
        <w:t xml:space="preserve"> "Информация об участии в совместной деятельности" товарищ, ведущий общие дела в соответствии с договором о совместной деятельности, ведет бухгалтерский учет операций простого товарищества на отдельном балансе. Показатели отдельного баланса простого товарищества в бухгалтерский баланс товарища, ведущего общие дела, не включаются.</w:t>
      </w:r>
    </w:p>
    <w:p w:rsidR="00167C31" w:rsidRPr="00205FDA" w:rsidRDefault="00167C31">
      <w:r w:rsidRPr="00205FDA">
        <w:t xml:space="preserve">При этом ни </w:t>
      </w:r>
      <w:r w:rsidRPr="00205FDA">
        <w:rPr>
          <w:rStyle w:val="a4"/>
          <w:rFonts w:cs="Times New Roman CYR"/>
          <w:color w:val="auto"/>
        </w:rPr>
        <w:t>Закон</w:t>
      </w:r>
      <w:r w:rsidRPr="00205FDA">
        <w:t xml:space="preserve"> "О бухгалтерском учете", ни </w:t>
      </w:r>
      <w:r w:rsidRPr="00205FDA">
        <w:rPr>
          <w:rStyle w:val="a4"/>
          <w:rFonts w:cs="Times New Roman CYR"/>
          <w:color w:val="auto"/>
        </w:rPr>
        <w:t>Налоговый кодекс</w:t>
      </w:r>
      <w:r w:rsidRPr="00205FDA">
        <w:t xml:space="preserve"> не обязывают товарища, ведущего общие дела, сдавать в налоговую инспекцию, помимо собственной отчетности, также и отдельный баланс простого товарищества.</w:t>
      </w:r>
    </w:p>
    <w:p w:rsidR="00167C31" w:rsidRPr="00205FDA" w:rsidRDefault="00167C31">
      <w:r w:rsidRPr="00205FDA">
        <w:t>Участник, ведущий общие дела, составляет и представляет участникам договора о совместной деятельности в порядке и сроки, установленные договором, информацию, необходимую им для формирования отчетной, налоговой и иной документации. А участники договора простого товарищества, являющиеся юридическими лицами, представляют бухгалтерскую (финансовую) отчетность в общеустановленном порядке с учетом финансовых результатов, полученных по договору простого товарищества.</w:t>
      </w:r>
    </w:p>
    <w:p w:rsidR="00167C31" w:rsidRPr="00205FDA" w:rsidRDefault="00167C31">
      <w:r w:rsidRPr="00205FDA">
        <w:t xml:space="preserve">Кроме того, </w:t>
      </w:r>
      <w:r w:rsidRPr="00205FDA">
        <w:rPr>
          <w:rStyle w:val="a4"/>
          <w:rFonts w:cs="Times New Roman CYR"/>
          <w:color w:val="auto"/>
        </w:rPr>
        <w:t>ПБУ 20/03</w:t>
      </w:r>
      <w:r w:rsidRPr="00205FDA">
        <w:t xml:space="preserve"> обязывает организацию, являющуюся участником договора о совместной деятельности, раскрывать информацию о своем участии в совместной деятельности в своей бухгалтерской отчетности (в пояснениях к бухгалтерскому балансу и отчету о финансовых результатах).</w:t>
      </w:r>
    </w:p>
    <w:p w:rsidR="00167C31" w:rsidRPr="00205FDA" w:rsidRDefault="00167C31">
      <w:r w:rsidRPr="00205FDA">
        <w:t xml:space="preserve">Соответствующие разъяснения приведены в </w:t>
      </w:r>
      <w:r w:rsidRPr="00205FDA">
        <w:rPr>
          <w:rStyle w:val="a4"/>
          <w:rFonts w:cs="Times New Roman CYR"/>
          <w:color w:val="auto"/>
        </w:rPr>
        <w:t>письме</w:t>
      </w:r>
      <w:r w:rsidRPr="00205FDA">
        <w:t xml:space="preserve"> Минфина России от 08.12.2014 N 03-02-07/2/62783, которое доведено до сведения налоговых органов </w:t>
      </w:r>
      <w:r w:rsidRPr="00205FDA">
        <w:rPr>
          <w:rStyle w:val="a4"/>
          <w:rFonts w:cs="Times New Roman CYR"/>
          <w:color w:val="auto"/>
        </w:rPr>
        <w:t>письмом</w:t>
      </w:r>
      <w:r w:rsidRPr="00205FDA">
        <w:t xml:space="preserve"> ФНС от 30.12.2014 N ГД-4-</w:t>
      </w:r>
      <w:r w:rsidRPr="00205FDA">
        <w:lastRenderedPageBreak/>
        <w:t>3/27197.</w:t>
      </w:r>
    </w:p>
    <w:p w:rsidR="00167C31" w:rsidRPr="00205FDA" w:rsidRDefault="00167C31"/>
    <w:p w:rsidR="00167C31" w:rsidRPr="00205FDA" w:rsidRDefault="00167C31">
      <w:pPr>
        <w:pStyle w:val="1"/>
        <w:rPr>
          <w:color w:val="auto"/>
        </w:rPr>
      </w:pPr>
      <w:bookmarkStart w:id="85" w:name="sub_2500"/>
      <w:r w:rsidRPr="00205FDA">
        <w:rPr>
          <w:color w:val="auto"/>
        </w:rPr>
        <w:t>2.5. Порядок подписания годовой бухгалтерской отчетности</w:t>
      </w:r>
    </w:p>
    <w:bookmarkEnd w:id="85"/>
    <w:p w:rsidR="00167C31" w:rsidRPr="00205FDA" w:rsidRDefault="00167C31"/>
    <w:p w:rsidR="00167C31" w:rsidRPr="00205FDA" w:rsidRDefault="00167C31">
      <w:r w:rsidRPr="00205FDA">
        <w:rPr>
          <w:rStyle w:val="a4"/>
          <w:rFonts w:cs="Times New Roman CYR"/>
          <w:color w:val="auto"/>
        </w:rPr>
        <w:t>Закон</w:t>
      </w:r>
      <w:r w:rsidRPr="00205FDA">
        <w:t xml:space="preserve"> "О бухгалтерском учете" не устанавливает порядок подписания бухгалтерской (финансовой) отчетности экономического субъекта.</w:t>
      </w:r>
    </w:p>
    <w:p w:rsidR="00167C31" w:rsidRPr="00205FDA" w:rsidRDefault="00167C31">
      <w:r w:rsidRPr="00205FDA">
        <w:t xml:space="preserve">Соответствующие разъяснения можно найти в </w:t>
      </w:r>
      <w:r w:rsidRPr="00205FDA">
        <w:rPr>
          <w:rStyle w:val="a4"/>
          <w:rFonts w:cs="Times New Roman CYR"/>
          <w:color w:val="auto"/>
        </w:rPr>
        <w:t>Информации</w:t>
      </w:r>
      <w:r w:rsidRPr="00205FDA">
        <w:t xml:space="preserve"> Минфина России N ПЗ-10/2012 "О вступлении в силу с 1 января 2013 г. Федерального закона от 6 декабря 2011 г. N 402-ФЗ "О бухгалтерском учете".</w:t>
      </w:r>
    </w:p>
    <w:p w:rsidR="00167C31" w:rsidRPr="00205FDA" w:rsidRDefault="00167C31">
      <w:r w:rsidRPr="00205FDA">
        <w:t>Бухгалтерская (финансовая) отчетность должна быть подписана лицами, уполномоченными на это законодательством Российской Федерации, или учредительными документами экономического субъекта, или решениями соответствующих органов управления экономическим субъектом.</w:t>
      </w:r>
    </w:p>
    <w:p w:rsidR="00167C31" w:rsidRPr="00205FDA" w:rsidRDefault="00167C31">
      <w:r w:rsidRPr="00205FDA">
        <w:t xml:space="preserve">При этом согласно </w:t>
      </w:r>
      <w:r w:rsidRPr="00205FDA">
        <w:rPr>
          <w:rStyle w:val="a4"/>
          <w:rFonts w:cs="Times New Roman CYR"/>
          <w:color w:val="auto"/>
        </w:rPr>
        <w:t>п. 8 ст. 13</w:t>
      </w:r>
      <w:r w:rsidRPr="00205FDA">
        <w:t xml:space="preserve"> Закона "О бухгалтерском учете" бухгалтерская (финансовая) отчетность считается составленной после подписания ее экземпляра на бумажном носителе руководителем экономического субъекта.</w:t>
      </w:r>
    </w:p>
    <w:p w:rsidR="00167C31" w:rsidRPr="00205FDA" w:rsidRDefault="00167C31">
      <w:r w:rsidRPr="00205FDA">
        <w:t>Исходя из этого, в делах экономического субъекта должен храниться экземпляр бухгалтерской (финансовой) отчетности, подписанный руководителем экономического субъекта. При этом подпись руководителя экономического субъекта должна содержать дату подписания этого экземпляра.</w:t>
      </w:r>
    </w:p>
    <w:p w:rsidR="00167C31" w:rsidRPr="00205FDA" w:rsidRDefault="00167C31">
      <w:r w:rsidRPr="00205FDA">
        <w:t>Таким образом, бухгалтерская отчетность в обязательном порядке должна быть подписана руководителем организации.</w:t>
      </w:r>
    </w:p>
    <w:p w:rsidR="00167C31" w:rsidRPr="00205FDA" w:rsidRDefault="00167C31">
      <w:r w:rsidRPr="00205FDA">
        <w:t>Подпись главного бухгалтера на отчетности обязательной не является. В принципе достаточно одной подписи руководителя.</w:t>
      </w:r>
    </w:p>
    <w:p w:rsidR="00167C31" w:rsidRPr="00205FDA" w:rsidRDefault="00167C31">
      <w:r w:rsidRPr="00205FDA">
        <w:t>При этом ничто не мешает организации расширить перечень подписантов отчетности, включив в него, например, главного бухгалтера или финансового директора.</w:t>
      </w:r>
    </w:p>
    <w:p w:rsidR="00167C31" w:rsidRPr="00205FDA" w:rsidRDefault="00167C31">
      <w:r w:rsidRPr="00205FDA">
        <w:t>Если бухгалтерский учет ведется специализированной организацией, то отчетность может быть подписана работниками этой организации.</w:t>
      </w:r>
    </w:p>
    <w:p w:rsidR="00167C31" w:rsidRPr="00205FDA" w:rsidRDefault="00167C31">
      <w:r w:rsidRPr="00205FDA">
        <w:t>При этом в любом случае подпись руководителя организации должна присутствовать.</w:t>
      </w:r>
    </w:p>
    <w:p w:rsidR="00167C31" w:rsidRPr="00205FDA" w:rsidRDefault="00167C31">
      <w:r w:rsidRPr="00205FDA">
        <w:t xml:space="preserve">В то же время изложенные выше требования </w:t>
      </w:r>
      <w:r w:rsidRPr="00205FDA">
        <w:rPr>
          <w:rStyle w:val="a4"/>
          <w:rFonts w:cs="Times New Roman CYR"/>
          <w:color w:val="auto"/>
        </w:rPr>
        <w:t>Закона</w:t>
      </w:r>
      <w:r w:rsidRPr="00205FDA">
        <w:t xml:space="preserve"> "О бухгалтерском учете" не ограничивают право руководителя в установленном порядке передать право подписи отчетности другому лицу на основании доверенности.</w:t>
      </w:r>
    </w:p>
    <w:p w:rsidR="00167C31" w:rsidRPr="00205FDA" w:rsidRDefault="00167C31">
      <w:r w:rsidRPr="00205FDA">
        <w:t xml:space="preserve">В </w:t>
      </w:r>
      <w:r w:rsidRPr="00205FDA">
        <w:rPr>
          <w:rStyle w:val="a4"/>
          <w:rFonts w:cs="Times New Roman CYR"/>
          <w:color w:val="auto"/>
        </w:rPr>
        <w:t>письме</w:t>
      </w:r>
      <w:r w:rsidRPr="00205FDA">
        <w:t xml:space="preserve"> ФНС России от 26.06.2013 N ЕД-4-3/11569@ (размещено на </w:t>
      </w:r>
      <w:r w:rsidRPr="00205FDA">
        <w:rPr>
          <w:rStyle w:val="a4"/>
          <w:rFonts w:cs="Times New Roman CYR"/>
          <w:color w:val="auto"/>
        </w:rPr>
        <w:t>официальном сайте</w:t>
      </w:r>
      <w:r w:rsidRPr="00205FDA">
        <w:t xml:space="preserve"> ФНС) сообщается, что если иное не предусмотрено уставом экономического субъекта, руководитель экономического субъекта вправе передать свои полномочия на основе доверенности, в том числе на подписание бухгалтерской (финансовой) отчетности, без сообщения об этом органам управления экономическим субъектом.</w:t>
      </w:r>
    </w:p>
    <w:p w:rsidR="00167C31" w:rsidRPr="00205FDA" w:rsidRDefault="00167C31">
      <w:r w:rsidRPr="00205FDA">
        <w:t xml:space="preserve">Минфином России в письме от 30.04.2013 N 07-01-10/15212 также высказано мнение о том, что </w:t>
      </w:r>
      <w:r w:rsidRPr="00205FDA">
        <w:rPr>
          <w:rStyle w:val="a4"/>
          <w:rFonts w:cs="Times New Roman CYR"/>
          <w:color w:val="auto"/>
        </w:rPr>
        <w:t>Закон</w:t>
      </w:r>
      <w:r w:rsidRPr="00205FDA">
        <w:t xml:space="preserve"> "О бухгалтерском учете" не содержит положений, ограничивающих право руководителя экономического субъекта передать свое полномочие по подписанию бухгалтерской (финансовой) отчетности этого экономического субъекта иному лицу на основании доверенности.</w:t>
      </w:r>
    </w:p>
    <w:p w:rsidR="00167C31" w:rsidRPr="00205FDA" w:rsidRDefault="00167C31"/>
    <w:p w:rsidR="00167C31" w:rsidRPr="00205FDA" w:rsidRDefault="00167C31">
      <w:r w:rsidRPr="00205FDA">
        <w:rPr>
          <w:rStyle w:val="a3"/>
          <w:bCs/>
          <w:color w:val="auto"/>
        </w:rPr>
        <w:t>Обратите внимание!</w:t>
      </w:r>
      <w:r w:rsidRPr="00205FDA">
        <w:t xml:space="preserve"> В случаях представления бухгалтерской (финансовой) отчетности в несколько адресов такая отчетность должна быть подписана одними и теми же уполномоченными лицами.</w:t>
      </w:r>
    </w:p>
    <w:p w:rsidR="00167C31" w:rsidRPr="00205FDA" w:rsidRDefault="00167C31"/>
    <w:p w:rsidR="00167C31" w:rsidRPr="00205FDA" w:rsidRDefault="00167C31">
      <w:pPr>
        <w:pStyle w:val="1"/>
        <w:rPr>
          <w:color w:val="auto"/>
        </w:rPr>
      </w:pPr>
      <w:bookmarkStart w:id="86" w:name="sub_2600"/>
      <w:r w:rsidRPr="00205FDA">
        <w:rPr>
          <w:color w:val="auto"/>
        </w:rPr>
        <w:t>2.6. Сроки, порядок и адреса представления бухгалтерской и налоговой отчетности</w:t>
      </w:r>
    </w:p>
    <w:bookmarkEnd w:id="86"/>
    <w:p w:rsidR="00167C31" w:rsidRPr="00205FDA" w:rsidRDefault="00167C31"/>
    <w:p w:rsidR="00167C31" w:rsidRPr="00205FDA" w:rsidRDefault="00167C31">
      <w:r w:rsidRPr="00205FDA">
        <w:t xml:space="preserve">Годовая бухгалтерская отчетность представляется организациями в налоговые органы, а </w:t>
      </w:r>
      <w:r w:rsidRPr="00205FDA">
        <w:lastRenderedPageBreak/>
        <w:t>также в органы статистики</w:t>
      </w:r>
      <w:r w:rsidRPr="00205FDA">
        <w:rPr>
          <w:rStyle w:val="a4"/>
          <w:rFonts w:cs="Times New Roman CYR"/>
          <w:color w:val="auto"/>
        </w:rPr>
        <w:t>*(43)</w:t>
      </w:r>
      <w:r w:rsidRPr="00205FDA">
        <w:t>.</w:t>
      </w:r>
    </w:p>
    <w:p w:rsidR="00167C31" w:rsidRPr="00205FDA" w:rsidRDefault="00167C31">
      <w:r w:rsidRPr="00205FDA">
        <w:t>Организация обязана представить годовую бухгалтерскую отчетность в налоговую инспекцию по месту нахождения не позднее трех месяцев после окончания отчетного года (</w:t>
      </w:r>
      <w:r w:rsidRPr="00205FDA">
        <w:rPr>
          <w:rStyle w:val="a4"/>
          <w:rFonts w:cs="Times New Roman CYR"/>
          <w:color w:val="auto"/>
        </w:rPr>
        <w:t>подп. 5 п. 1 ст. 23</w:t>
      </w:r>
      <w:r w:rsidRPr="00205FDA">
        <w:t xml:space="preserve"> НК РФ).</w:t>
      </w:r>
    </w:p>
    <w:p w:rsidR="00167C31" w:rsidRPr="00205FDA" w:rsidRDefault="00167C31">
      <w:r w:rsidRPr="00205FDA">
        <w:t>В органы статистики отчетность представляется в те же сроки - не позднее трех месяцев после окончания отчетного года (</w:t>
      </w:r>
      <w:r w:rsidRPr="00205FDA">
        <w:rPr>
          <w:rStyle w:val="a4"/>
          <w:rFonts w:cs="Times New Roman CYR"/>
          <w:color w:val="auto"/>
        </w:rPr>
        <w:t>п. 2 ст. 18</w:t>
      </w:r>
      <w:r w:rsidRPr="00205FDA">
        <w:t xml:space="preserve"> Закона "О бухгалтерском учете"). </w:t>
      </w:r>
      <w:r w:rsidRPr="00205FDA">
        <w:rPr>
          <w:rStyle w:val="a4"/>
          <w:rFonts w:cs="Times New Roman CYR"/>
          <w:color w:val="auto"/>
        </w:rPr>
        <w:t>Порядок</w:t>
      </w:r>
      <w:r w:rsidRPr="00205FDA">
        <w:t xml:space="preserve"> представления обязательного экземпляра бухгалтерской (финансовой) отчетности утвержден </w:t>
      </w:r>
      <w:r w:rsidRPr="00205FDA">
        <w:rPr>
          <w:rStyle w:val="a4"/>
          <w:rFonts w:cs="Times New Roman CYR"/>
          <w:color w:val="auto"/>
        </w:rPr>
        <w:t>Приказом</w:t>
      </w:r>
      <w:r w:rsidRPr="00205FDA">
        <w:t xml:space="preserve"> Росстата от 31.03.2014 N 220.</w:t>
      </w:r>
    </w:p>
    <w:p w:rsidR="00167C31" w:rsidRPr="00205FDA" w:rsidRDefault="00167C31">
      <w:r w:rsidRPr="00205FDA">
        <w:t>Существуют ли особенности представления бухгалтерской отчетности для организаций, зарегистрированных в 2015 году?</w:t>
      </w:r>
    </w:p>
    <w:p w:rsidR="00167C31" w:rsidRPr="00205FDA" w:rsidRDefault="00167C31">
      <w:r w:rsidRPr="00205FDA">
        <w:t>Да, существуют, но только для тех, которые зарегистрированы после 30 сентября 2015 года.</w:t>
      </w:r>
    </w:p>
    <w:p w:rsidR="00167C31" w:rsidRPr="00205FDA" w:rsidRDefault="00167C31">
      <w:r w:rsidRPr="00205FDA">
        <w:t xml:space="preserve">Согласно </w:t>
      </w:r>
      <w:r w:rsidRPr="00205FDA">
        <w:rPr>
          <w:rStyle w:val="a4"/>
          <w:rFonts w:cs="Times New Roman CYR"/>
          <w:color w:val="auto"/>
        </w:rPr>
        <w:t>п. 3 ст. 15</w:t>
      </w:r>
      <w:r w:rsidRPr="00205FDA">
        <w:t xml:space="preserve"> Закона "О бухгалтерском учете" для таких организаций первый отчетный год начинается с даты их регистрации и заканчивается 31 декабря 2016 года. Поэтому представлять годовую бухгалтерскую отчетность за 2015 год им не требуется.</w:t>
      </w:r>
    </w:p>
    <w:p w:rsidR="00167C31" w:rsidRPr="00205FDA" w:rsidRDefault="00167C31">
      <w:r w:rsidRPr="00205FDA">
        <w:t>Первым отчетным годом для них будет 2016 год, причем отчетность за 2016 год будет охватывать период с даты регистрации по 31 декабря 2016 года.</w:t>
      </w:r>
    </w:p>
    <w:p w:rsidR="00167C31" w:rsidRPr="00205FDA" w:rsidRDefault="00167C31">
      <w:r w:rsidRPr="00205FDA">
        <w:t>Организации, зарегистрированные ранее 30 сентября 2015 года, годовую отчетность за 2015 год представляют на общих основаниях. В отчетность включаются показатели деятельности с даты регистрации по 31 декабря 2015 года.</w:t>
      </w:r>
    </w:p>
    <w:p w:rsidR="00167C31" w:rsidRPr="00205FDA" w:rsidRDefault="00167C31">
      <w:r w:rsidRPr="00205FDA">
        <w:t>Организации, имеющие обособленные подразделения, должны представлять бухгалтерскую отчетность в налоговый орган по месту нахождения головной организации.</w:t>
      </w:r>
    </w:p>
    <w:p w:rsidR="00167C31" w:rsidRPr="00205FDA" w:rsidRDefault="00167C31">
      <w:r w:rsidRPr="00205FDA">
        <w:t>При этом, по мнению Минфина России, законодательство не обязывает организации представлять бухгалтерскую отчетность в налоговые органы по месту нахождения обособленных подразделений (</w:t>
      </w:r>
      <w:r w:rsidRPr="00205FDA">
        <w:rPr>
          <w:rStyle w:val="a4"/>
          <w:rFonts w:cs="Times New Roman CYR"/>
          <w:color w:val="auto"/>
        </w:rPr>
        <w:t>письмо</w:t>
      </w:r>
      <w:r w:rsidRPr="00205FDA">
        <w:t xml:space="preserve"> от 18.08.2009 N 03-03-06/1/527).</w:t>
      </w:r>
    </w:p>
    <w:p w:rsidR="00167C31" w:rsidRPr="00205FDA" w:rsidRDefault="00167C31"/>
    <w:p w:rsidR="00167C31" w:rsidRPr="00205FDA" w:rsidRDefault="00167C31">
      <w:r w:rsidRPr="00205FDA">
        <w:rPr>
          <w:rStyle w:val="a3"/>
          <w:bCs/>
          <w:color w:val="auto"/>
        </w:rPr>
        <w:t>Аудиторское заключение сдавать в налоговую инспекцию вместе с годовой бухгалтерской отчетностью не нужно, даже если организация подлежит обязательному аудиту.</w:t>
      </w:r>
    </w:p>
    <w:p w:rsidR="00167C31" w:rsidRPr="00205FDA" w:rsidRDefault="00167C31"/>
    <w:p w:rsidR="00167C31" w:rsidRPr="00205FDA" w:rsidRDefault="00167C31">
      <w:r w:rsidRPr="00205FDA">
        <w:t xml:space="preserve">Состав годовой бухгалтерской отчетности определен в </w:t>
      </w:r>
      <w:r w:rsidRPr="00205FDA">
        <w:rPr>
          <w:rStyle w:val="a4"/>
          <w:rFonts w:cs="Times New Roman CYR"/>
          <w:color w:val="auto"/>
        </w:rPr>
        <w:t>п. 1 ст. 14</w:t>
      </w:r>
      <w:r w:rsidRPr="00205FDA">
        <w:t xml:space="preserve"> Закона "О бухгалтерском учете". Аудиторское заключение там не упомянуто.</w:t>
      </w:r>
    </w:p>
    <w:p w:rsidR="00167C31" w:rsidRPr="00205FDA" w:rsidRDefault="00167C31">
      <w:r w:rsidRPr="00205FDA">
        <w:t xml:space="preserve">Кроме того, Налоговым кодексом не предусмотрена специальная обязанность налогоплательщика представлять в налоговые органы аудиторское заключение. В </w:t>
      </w:r>
      <w:r w:rsidRPr="00205FDA">
        <w:rPr>
          <w:rStyle w:val="a4"/>
          <w:rFonts w:cs="Times New Roman CYR"/>
          <w:color w:val="auto"/>
        </w:rPr>
        <w:t>статье 23</w:t>
      </w:r>
      <w:r w:rsidRPr="00205FDA">
        <w:t xml:space="preserve"> НК РФ речь идет исключительно о годовой бухгалтерской (финансовой) отчетности.</w:t>
      </w:r>
    </w:p>
    <w:p w:rsidR="00167C31" w:rsidRPr="00205FDA" w:rsidRDefault="00167C31">
      <w:r w:rsidRPr="00205FDA">
        <w:t>Таким образом, у организаций, которые в соответствии с законодательством обязаны проходить обязательный аудит, отсутствует обязанность представлять аудиторское заключение в налоговые органы. Эти организации, как и все остальные налогоплательщики, сдают в налоговую инспекцию только годовую финансовую отчетность, которая, как указано выше, не включает в себя аудиторское заключение.</w:t>
      </w:r>
    </w:p>
    <w:p w:rsidR="00167C31" w:rsidRPr="00205FDA" w:rsidRDefault="00167C31">
      <w:r w:rsidRPr="00205FDA">
        <w:t>Соответственно, у налоговых органов нет оснований штрафовать налогоплательщиков за непредставление аудиторского заключения.</w:t>
      </w:r>
    </w:p>
    <w:p w:rsidR="00167C31" w:rsidRPr="00205FDA" w:rsidRDefault="00167C31">
      <w:r w:rsidRPr="00205FDA">
        <w:t xml:space="preserve">Этот вывод подтвержден </w:t>
      </w:r>
      <w:r w:rsidRPr="00205FDA">
        <w:rPr>
          <w:rStyle w:val="a4"/>
          <w:rFonts w:cs="Times New Roman CYR"/>
          <w:color w:val="auto"/>
        </w:rPr>
        <w:t>письмом</w:t>
      </w:r>
      <w:r w:rsidRPr="00205FDA">
        <w:t xml:space="preserve"> Минфина России от 30.01.2013 N 03-02-07/1/1724.</w:t>
      </w:r>
    </w:p>
    <w:p w:rsidR="00167C31" w:rsidRPr="00205FDA" w:rsidRDefault="00167C31"/>
    <w:p w:rsidR="00167C31" w:rsidRPr="00205FDA" w:rsidRDefault="00167C31">
      <w:r w:rsidRPr="00205FDA">
        <w:rPr>
          <w:rStyle w:val="a3"/>
          <w:bCs/>
          <w:color w:val="auto"/>
        </w:rPr>
        <w:t>С 2014 года аудиторское заключение необходимо сдавать в органы статистки.</w:t>
      </w:r>
    </w:p>
    <w:p w:rsidR="00167C31" w:rsidRPr="00205FDA" w:rsidRDefault="00167C31"/>
    <w:p w:rsidR="00167C31" w:rsidRPr="00205FDA" w:rsidRDefault="00167C31">
      <w:r w:rsidRPr="00205FDA">
        <w:t>Если годовая бухгалтерская (финансовая) отчетность организации подлежит обязательному аудиту, то организация обязана сдавать аудиторское заключение в органы статистки.</w:t>
      </w:r>
    </w:p>
    <w:p w:rsidR="00167C31" w:rsidRPr="00205FDA" w:rsidRDefault="00167C31">
      <w:r w:rsidRPr="00205FDA">
        <w:t>Аудиторское заключение представляется одновременно с отчетностью.</w:t>
      </w:r>
    </w:p>
    <w:p w:rsidR="00167C31" w:rsidRPr="00205FDA" w:rsidRDefault="00167C31">
      <w:r w:rsidRPr="00205FDA">
        <w:t xml:space="preserve">Если на момент представления отчетности аудиторского заключения еще нет, то отчетность сдается в органы статистики без аудиторского заключения, а заключение представляется отдельно - </w:t>
      </w:r>
      <w:r w:rsidRPr="00205FDA">
        <w:lastRenderedPageBreak/>
        <w:t>не позднее 10 дней со дня, следующего за датой аудиторского заключения, но не позднее 31 декабря года, следующего за отчетным (</w:t>
      </w:r>
      <w:r w:rsidRPr="00205FDA">
        <w:rPr>
          <w:rStyle w:val="a4"/>
          <w:rFonts w:cs="Times New Roman CYR"/>
          <w:color w:val="auto"/>
        </w:rPr>
        <w:t>п. 2 ст. 18</w:t>
      </w:r>
      <w:r w:rsidRPr="00205FDA">
        <w:t xml:space="preserve"> Закона "О бухгалтерском учете").</w:t>
      </w:r>
    </w:p>
    <w:p w:rsidR="00167C31" w:rsidRPr="00205FDA" w:rsidRDefault="00167C31"/>
    <w:p w:rsidR="00167C31" w:rsidRPr="00205FDA" w:rsidRDefault="00167C31">
      <w:r w:rsidRPr="00205FDA">
        <w:rPr>
          <w:rStyle w:val="a3"/>
          <w:bCs/>
          <w:color w:val="auto"/>
        </w:rPr>
        <w:t>Бухгалтерскую отчетность за 2015 год можно представить в налоговый орган на бумажном носителе или в электронном виде.</w:t>
      </w:r>
    </w:p>
    <w:p w:rsidR="00167C31" w:rsidRPr="00205FDA" w:rsidRDefault="00167C31"/>
    <w:p w:rsidR="00167C31" w:rsidRPr="00205FDA" w:rsidRDefault="00167C31">
      <w:r w:rsidRPr="00205FDA">
        <w:t>Налоговые органы не имеют права требовать от организации представлять бухгалтерскую отчетность исключительно в электронном виде.</w:t>
      </w:r>
    </w:p>
    <w:p w:rsidR="00167C31" w:rsidRPr="00205FDA" w:rsidRDefault="00167C31">
      <w:r w:rsidRPr="00205FDA">
        <w:t xml:space="preserve">Организация имеет полное право представлять в налоговый орган </w:t>
      </w:r>
      <w:r w:rsidRPr="00205FDA">
        <w:rPr>
          <w:rStyle w:val="a4"/>
          <w:rFonts w:cs="Times New Roman CYR"/>
          <w:color w:val="auto"/>
        </w:rPr>
        <w:t>бухгалтерский баланс</w:t>
      </w:r>
      <w:r w:rsidRPr="00205FDA">
        <w:t xml:space="preserve"> и </w:t>
      </w:r>
      <w:r w:rsidRPr="00205FDA">
        <w:rPr>
          <w:rStyle w:val="a4"/>
          <w:rFonts w:cs="Times New Roman CYR"/>
          <w:color w:val="auto"/>
        </w:rPr>
        <w:t>отчет</w:t>
      </w:r>
      <w:r w:rsidRPr="00205FDA">
        <w:t xml:space="preserve"> о финансовых результатах с приложениями на бумаге (</w:t>
      </w:r>
      <w:r w:rsidRPr="00205FDA">
        <w:rPr>
          <w:rStyle w:val="a4"/>
          <w:rFonts w:cs="Times New Roman CYR"/>
          <w:color w:val="auto"/>
        </w:rPr>
        <w:t>письмо</w:t>
      </w:r>
      <w:r w:rsidRPr="00205FDA">
        <w:t xml:space="preserve"> ФНС от 10.01.2012 N АС-4-3/10@).</w:t>
      </w:r>
    </w:p>
    <w:p w:rsidR="00167C31" w:rsidRPr="00205FDA" w:rsidRDefault="00167C31"/>
    <w:p w:rsidR="00167C31" w:rsidRPr="00205FDA" w:rsidRDefault="00167C31">
      <w:r w:rsidRPr="00205FDA">
        <w:rPr>
          <w:rStyle w:val="a3"/>
          <w:bCs/>
          <w:color w:val="auto"/>
        </w:rPr>
        <w:t>Обратите внимание!</w:t>
      </w:r>
      <w:r w:rsidRPr="00205FDA">
        <w:t xml:space="preserve"> Если вы сдаете бухгалтерскую отчетность в электронном виде, то вам необходимо учитывать ограничения, связанные с использованием электронных форматов бухгалтерской отчетности, утвержденных ФНС России.</w:t>
      </w:r>
    </w:p>
    <w:p w:rsidR="00167C31" w:rsidRPr="00205FDA" w:rsidRDefault="00167C31">
      <w:r w:rsidRPr="00205FDA">
        <w:t xml:space="preserve">Форматы представления упрощенной бухгалтерской отчетности, которую могут сдавать в том числе и малые предприятия (см. </w:t>
      </w:r>
      <w:r w:rsidRPr="00205FDA">
        <w:rPr>
          <w:rStyle w:val="a4"/>
          <w:rFonts w:cs="Times New Roman CYR"/>
          <w:color w:val="auto"/>
        </w:rPr>
        <w:t>с. 157</w:t>
      </w:r>
      <w:r w:rsidRPr="00205FDA">
        <w:t xml:space="preserve">), содержат закрытый перечень реквизитов. Поэтому если вы внесете в упрощенные формы </w:t>
      </w:r>
      <w:r w:rsidRPr="00205FDA">
        <w:rPr>
          <w:rStyle w:val="a4"/>
          <w:rFonts w:cs="Times New Roman CYR"/>
          <w:color w:val="auto"/>
        </w:rPr>
        <w:t>баланса</w:t>
      </w:r>
      <w:r w:rsidRPr="00205FDA">
        <w:t xml:space="preserve"> и (или) </w:t>
      </w:r>
      <w:r w:rsidRPr="00205FDA">
        <w:rPr>
          <w:rStyle w:val="a4"/>
          <w:rFonts w:cs="Times New Roman CYR"/>
          <w:color w:val="auto"/>
        </w:rPr>
        <w:t>отчета</w:t>
      </w:r>
      <w:r w:rsidRPr="00205FDA">
        <w:t xml:space="preserve"> о финансовых результатах какие-либо изменения (например, дополните их необходимыми вам расшифровочными строками), то сдать такую отчетность в электронном виде уже не получится.</w:t>
      </w:r>
    </w:p>
    <w:p w:rsidR="00167C31" w:rsidRPr="00205FDA" w:rsidRDefault="00167C31">
      <w:r w:rsidRPr="00205FDA">
        <w:t>В то же время форматы обычной (неупрощенной) отчетности позволяют включать в отчетность любые дополнительные показатели. Такие показатели называются "вписываемыми показателями" и к заполнению необязательны.</w:t>
      </w:r>
    </w:p>
    <w:p w:rsidR="00167C31" w:rsidRPr="00205FDA" w:rsidRDefault="00167C31">
      <w:r w:rsidRPr="00205FDA">
        <w:t xml:space="preserve">Соответствующие разъяснения приведены в </w:t>
      </w:r>
      <w:r w:rsidRPr="00205FDA">
        <w:rPr>
          <w:rStyle w:val="a4"/>
          <w:rFonts w:cs="Times New Roman CYR"/>
          <w:color w:val="auto"/>
        </w:rPr>
        <w:t>письме</w:t>
      </w:r>
      <w:r w:rsidRPr="00205FDA">
        <w:t xml:space="preserve"> ФНС от 29.05.2015 N ГД-3-3/2180@.</w:t>
      </w:r>
    </w:p>
    <w:p w:rsidR="00167C31" w:rsidRPr="00205FDA" w:rsidRDefault="00167C31"/>
    <w:p w:rsidR="00167C31" w:rsidRPr="00205FDA" w:rsidRDefault="00167C31">
      <w:r w:rsidRPr="00205FDA">
        <w:t xml:space="preserve">Что касается налоговых деклараций, то порядок их представления установлен в </w:t>
      </w:r>
      <w:r w:rsidRPr="00205FDA">
        <w:rPr>
          <w:rStyle w:val="a4"/>
          <w:rFonts w:cs="Times New Roman CYR"/>
          <w:color w:val="auto"/>
        </w:rPr>
        <w:t>ст. 80</w:t>
      </w:r>
      <w:r w:rsidRPr="00205FDA">
        <w:t xml:space="preserve"> НК РФ.</w:t>
      </w:r>
    </w:p>
    <w:p w:rsidR="00167C31" w:rsidRPr="00205FDA" w:rsidRDefault="00167C31">
      <w:r w:rsidRPr="00205FDA">
        <w:rPr>
          <w:rStyle w:val="a4"/>
          <w:rFonts w:cs="Times New Roman CYR"/>
          <w:color w:val="auto"/>
        </w:rPr>
        <w:t>Пунктом 2</w:t>
      </w:r>
      <w:r w:rsidRPr="00205FDA">
        <w:t xml:space="preserve"> этой статьи установлено, что налоговая декларация представляется в налоговый орган на бумажном носителе или в электронном виде в соответствии с законодательством Российской Федерации.</w:t>
      </w:r>
    </w:p>
    <w:p w:rsidR="00167C31" w:rsidRPr="00205FDA" w:rsidRDefault="00167C31">
      <w:r w:rsidRPr="00205FDA">
        <w:t>В настоящее время право выбора способа представления отчетности осталось только у организаций со среднесписочной численностью работников до 100 человек (при условии, что они не отнесены к категории крупнейших налогоплательщиков).</w:t>
      </w:r>
    </w:p>
    <w:p w:rsidR="00167C31" w:rsidRPr="00205FDA" w:rsidRDefault="00167C31">
      <w:r w:rsidRPr="00205FDA">
        <w:t>Если же среднесписочная численность работников на 1 января 2015 года превышала 100 человек, то в 2015 году всю налоговую отчетность организация обязана представлять в электронном виде по телекоммуникационным каналам связи.</w:t>
      </w:r>
    </w:p>
    <w:p w:rsidR="00167C31" w:rsidRPr="00205FDA" w:rsidRDefault="00167C31"/>
    <w:p w:rsidR="00167C31" w:rsidRPr="00205FDA" w:rsidRDefault="00167C31">
      <w:r w:rsidRPr="00205FDA">
        <w:rPr>
          <w:rStyle w:val="a3"/>
          <w:bCs/>
          <w:color w:val="auto"/>
        </w:rPr>
        <w:t>Обратите внимание!</w:t>
      </w:r>
      <w:r w:rsidRPr="00205FDA">
        <w:t xml:space="preserve"> Право выбора способа представления налоговой декларации не распространяется на </w:t>
      </w:r>
      <w:r w:rsidRPr="00205FDA">
        <w:rPr>
          <w:rStyle w:val="a4"/>
          <w:rFonts w:cs="Times New Roman CYR"/>
          <w:color w:val="auto"/>
        </w:rPr>
        <w:t>декларации</w:t>
      </w:r>
      <w:r w:rsidRPr="00205FDA">
        <w:t xml:space="preserve"> по НДС.</w:t>
      </w:r>
    </w:p>
    <w:p w:rsidR="00167C31" w:rsidRPr="00205FDA" w:rsidRDefault="00167C31">
      <w:r w:rsidRPr="00205FDA">
        <w:t xml:space="preserve">Согласно </w:t>
      </w:r>
      <w:r w:rsidRPr="00205FDA">
        <w:rPr>
          <w:rStyle w:val="a4"/>
          <w:rFonts w:cs="Times New Roman CYR"/>
          <w:color w:val="auto"/>
        </w:rPr>
        <w:t>п. 5 ст. 174</w:t>
      </w:r>
      <w:r w:rsidRPr="00205FDA">
        <w:t xml:space="preserve"> НК РФ все лица, признаваемые налогоплательщиками НДС (независимо от численности работников), обязаны сдавать налоговые декларации по НДС исключительно в электронном виде.</w:t>
      </w:r>
    </w:p>
    <w:p w:rsidR="00167C31" w:rsidRPr="00205FDA" w:rsidRDefault="00167C31">
      <w:r w:rsidRPr="00205FDA">
        <w:rPr>
          <w:rStyle w:val="a4"/>
          <w:rFonts w:cs="Times New Roman CYR"/>
          <w:color w:val="auto"/>
        </w:rPr>
        <w:t>Декларации</w:t>
      </w:r>
      <w:r w:rsidRPr="00205FDA">
        <w:t xml:space="preserve"> по НДС на бумажном носителе могут сдавать только налоговые агенты по НДС, которые не являются налогоплательщиками НДС либо пользуются освобождением от исполнения обязанностей налогоплательщика (подробнее новые правила сдачи отчетности по НДС рассмотрены на </w:t>
      </w:r>
      <w:r w:rsidRPr="00205FDA">
        <w:rPr>
          <w:rStyle w:val="a4"/>
          <w:rFonts w:cs="Times New Roman CYR"/>
          <w:color w:val="auto"/>
        </w:rPr>
        <w:t>с. 107</w:t>
      </w:r>
      <w:r w:rsidRPr="00205FDA">
        <w:t>).</w:t>
      </w:r>
    </w:p>
    <w:p w:rsidR="00167C31" w:rsidRPr="00205FDA" w:rsidRDefault="00167C31"/>
    <w:p w:rsidR="00167C31" w:rsidRPr="00205FDA" w:rsidRDefault="00167C31">
      <w:r w:rsidRPr="00205FDA">
        <w:t>Заметим, что ФНС России настоятельно призывает всех налогоплательщиков сдавать всю налоговую отчетность в электронном виде.</w:t>
      </w:r>
    </w:p>
    <w:p w:rsidR="00167C31" w:rsidRPr="00205FDA" w:rsidRDefault="00167C31">
      <w:r w:rsidRPr="00205FDA">
        <w:t xml:space="preserve">Тем же налогоплательщикам, которые не имеют возможности представлять декларации и </w:t>
      </w:r>
      <w:r w:rsidRPr="00205FDA">
        <w:lastRenderedPageBreak/>
        <w:t xml:space="preserve">отчеты на электронных носителях, ФНС России рекомендует пользоваться утвержденными формами налоговой отчетности, размещенными на сайтах </w:t>
      </w:r>
      <w:r w:rsidRPr="00205FDA">
        <w:rPr>
          <w:rStyle w:val="a4"/>
          <w:rFonts w:cs="Times New Roman CYR"/>
          <w:color w:val="auto"/>
        </w:rPr>
        <w:t>ФНС России</w:t>
      </w:r>
      <w:r w:rsidRPr="00205FDA">
        <w:t xml:space="preserve"> и </w:t>
      </w:r>
      <w:r w:rsidRPr="00205FDA">
        <w:rPr>
          <w:rStyle w:val="a4"/>
          <w:rFonts w:cs="Times New Roman CYR"/>
          <w:color w:val="auto"/>
        </w:rPr>
        <w:t>ФГУП ГНИВЦ ФНС России</w:t>
      </w:r>
      <w:r w:rsidRPr="00205FDA">
        <w:t>. Данные формы документов представлены в формате, обеспечивающем возможность автоматизированной обработки с использованием сканеров. Нанесенный на каждый лист штрих-код содержит информацию о коде формы документа.</w:t>
      </w:r>
    </w:p>
    <w:p w:rsidR="00167C31" w:rsidRPr="00205FDA" w:rsidRDefault="00167C31">
      <w:r w:rsidRPr="00205FDA">
        <w:t>С целью сокращения сроков обработки вышеуказанных форм предпочтительным является их заполнение в электронном виде для последующей распечатки. Таким образом, независимо от того, сдает ли налогоплательщик отчетность в электронном или бумажном виде, ввод и обработку данных налоговые органы будут вести в автоматическом режиме.</w:t>
      </w:r>
    </w:p>
    <w:p w:rsidR="00167C31" w:rsidRPr="00205FDA" w:rsidRDefault="00167C31">
      <w:r w:rsidRPr="00205FDA">
        <w:t>Представление документов со штрих-кодом позволит отдельным категориям налогоплательщиков пользоваться привычным для них способом сдачи налоговой отчетности и в то же время сократит время обработки документов налоговыми органами. В свою очередь, это позволит свести к минимуму риск возникновения технических ошибок при начислении налогов и оптимизировать процесс расчета налоговых вычетов.</w:t>
      </w:r>
    </w:p>
    <w:p w:rsidR="00167C31" w:rsidRPr="00205FDA" w:rsidRDefault="00167C31">
      <w:r w:rsidRPr="00205FDA">
        <w:rPr>
          <w:rStyle w:val="a4"/>
          <w:rFonts w:cs="Times New Roman CYR"/>
          <w:color w:val="auto"/>
        </w:rPr>
        <w:t>Пункт 3 ст. 80</w:t>
      </w:r>
      <w:r w:rsidRPr="00205FDA">
        <w:t xml:space="preserve"> НК РФ обязывает налогоплательщиков подавать в налоговый орган сведения о среднесписочной численности работников за предшествующий календарный год.</w:t>
      </w:r>
    </w:p>
    <w:p w:rsidR="00167C31" w:rsidRPr="00205FDA" w:rsidRDefault="00167C31">
      <w:r w:rsidRPr="00205FDA">
        <w:t>Эти сведения представляются в налоговый орган не позднее 20 января текущего года, а в случае создания (реорганизации) организации - не позднее 20-го числа месяца, следующего за месяцем, в котором организация была создана (реорганизована).</w:t>
      </w:r>
    </w:p>
    <w:p w:rsidR="00167C31" w:rsidRPr="00205FDA" w:rsidRDefault="00167C31">
      <w:r w:rsidRPr="00205FDA">
        <w:t>Таким образом, в настоящее время все организации, независимо от среднесписочной численности работников, должны представлять в налоговый орган сведения о среднесписочной численности работников за предшествующий календарный год не позднее 20 января текущего года, а в случае создания (реорганизации) организации - не позднее 20-го числа месяца, следующего за месяцем, в котором организация была создана (реорганизована) (</w:t>
      </w:r>
      <w:r w:rsidRPr="00205FDA">
        <w:rPr>
          <w:rStyle w:val="a4"/>
          <w:rFonts w:cs="Times New Roman CYR"/>
          <w:color w:val="auto"/>
        </w:rPr>
        <w:t>письмо</w:t>
      </w:r>
      <w:r w:rsidRPr="00205FDA">
        <w:t xml:space="preserve"> ФНС России от 09.07.2007 N ЧД-6-25/536@).</w:t>
      </w:r>
    </w:p>
    <w:p w:rsidR="00167C31" w:rsidRPr="00205FDA" w:rsidRDefault="00167C31">
      <w:r w:rsidRPr="00205FDA">
        <w:rPr>
          <w:rStyle w:val="a4"/>
          <w:rFonts w:cs="Times New Roman CYR"/>
          <w:color w:val="auto"/>
        </w:rPr>
        <w:t>Форма</w:t>
      </w:r>
      <w:r w:rsidRPr="00205FDA">
        <w:t xml:space="preserve"> "Сведения о среднесписочной численности работников за предшествующий календарный год" утверждена </w:t>
      </w:r>
      <w:r w:rsidRPr="00205FDA">
        <w:rPr>
          <w:rStyle w:val="a4"/>
          <w:rFonts w:cs="Times New Roman CYR"/>
          <w:color w:val="auto"/>
        </w:rPr>
        <w:t>Приказом</w:t>
      </w:r>
      <w:r w:rsidRPr="00205FDA">
        <w:t xml:space="preserve"> ФНС России от 29.03.2007 N ММ-3-25/174@.</w:t>
      </w:r>
    </w:p>
    <w:p w:rsidR="00167C31" w:rsidRPr="00205FDA" w:rsidRDefault="00167C31">
      <w:r w:rsidRPr="00205FDA">
        <w:rPr>
          <w:rStyle w:val="a4"/>
          <w:rFonts w:cs="Times New Roman CYR"/>
          <w:color w:val="auto"/>
        </w:rPr>
        <w:t>Рекомендации</w:t>
      </w:r>
      <w:r w:rsidRPr="00205FDA">
        <w:t xml:space="preserve"> по заполнению этой формы содержатся в </w:t>
      </w:r>
      <w:r w:rsidRPr="00205FDA">
        <w:rPr>
          <w:rStyle w:val="a4"/>
          <w:rFonts w:cs="Times New Roman CYR"/>
          <w:color w:val="auto"/>
        </w:rPr>
        <w:t>письме</w:t>
      </w:r>
      <w:r w:rsidRPr="00205FDA">
        <w:t xml:space="preserve"> ФНС России от 26.04.2007 N ЧД-6-25/353@ (в ред. письма ФНС РФ от 18.05.2007 N 25-3-06/338@).</w:t>
      </w:r>
    </w:p>
    <w:p w:rsidR="00167C31" w:rsidRPr="00205FDA" w:rsidRDefault="00167C31"/>
    <w:p w:rsidR="00167C31" w:rsidRPr="00205FDA" w:rsidRDefault="00167C31">
      <w:pPr>
        <w:pStyle w:val="1"/>
        <w:rPr>
          <w:color w:val="auto"/>
        </w:rPr>
      </w:pPr>
      <w:bookmarkStart w:id="87" w:name="sub_2700"/>
      <w:r w:rsidRPr="00205FDA">
        <w:rPr>
          <w:color w:val="auto"/>
        </w:rPr>
        <w:t>2.7. Ответственность за нарушение правил ведения бухгалтерского учета и представления отчетности</w:t>
      </w:r>
    </w:p>
    <w:bookmarkEnd w:id="87"/>
    <w:p w:rsidR="00167C31" w:rsidRPr="00205FDA" w:rsidRDefault="00167C31"/>
    <w:p w:rsidR="00167C31" w:rsidRPr="00205FDA" w:rsidRDefault="00167C31">
      <w:r w:rsidRPr="00205FDA">
        <w:t>За нарушение сроков представления бухгалтерской отчетности или ее непредставление организация может быть оштрафована на 200 рублей за каждый непредставленный документ (</w:t>
      </w:r>
      <w:r w:rsidRPr="00205FDA">
        <w:rPr>
          <w:rStyle w:val="a4"/>
          <w:rFonts w:cs="Times New Roman CYR"/>
          <w:color w:val="auto"/>
        </w:rPr>
        <w:t>п. 1 ст. 126</w:t>
      </w:r>
      <w:r w:rsidRPr="00205FDA">
        <w:t xml:space="preserve"> НК РФ).</w:t>
      </w:r>
    </w:p>
    <w:p w:rsidR="00167C31" w:rsidRPr="00205FDA" w:rsidRDefault="00167C31">
      <w:r w:rsidRPr="00205FDA">
        <w:t>Помимо этого, за непредставление бухгалтерской отчетности или отказ от ее представления в государственные контролирующие органы предусмотрена административная ответственность.</w:t>
      </w:r>
    </w:p>
    <w:p w:rsidR="00167C31" w:rsidRPr="00205FDA" w:rsidRDefault="00167C31">
      <w:r w:rsidRPr="00205FDA">
        <w:rPr>
          <w:rStyle w:val="a4"/>
          <w:rFonts w:cs="Times New Roman CYR"/>
          <w:color w:val="auto"/>
        </w:rPr>
        <w:t>Статьей 15.6</w:t>
      </w:r>
      <w:r w:rsidRPr="00205FDA">
        <w:t xml:space="preserve"> КоАП РФ за такие нарушения на должностных лиц организации налагается штраф в размере от 300 до 500 рублей.</w:t>
      </w:r>
    </w:p>
    <w:p w:rsidR="00167C31" w:rsidRPr="00205FDA" w:rsidRDefault="00167C31">
      <w:r w:rsidRPr="00205FDA">
        <w:t>Самостоятельные санкции предусмотрены за нарушение правил ведения бухгалтерского учета и искажение данных бухгалтерской отчетности.</w:t>
      </w:r>
    </w:p>
    <w:p w:rsidR="00167C31" w:rsidRPr="00205FDA" w:rsidRDefault="00167C31">
      <w:r w:rsidRPr="00205FDA">
        <w:rPr>
          <w:rStyle w:val="a4"/>
          <w:rFonts w:cs="Times New Roman CYR"/>
          <w:color w:val="auto"/>
        </w:rPr>
        <w:t>Статьей 120</w:t>
      </w:r>
      <w:r w:rsidRPr="00205FDA">
        <w:t xml:space="preserve"> НК РФ установлена ответственность за систематическое (два раза и более в течение календарного года), несвоевременное или неправильное отражение на счетах бухгалтерского учета и в бухгалтерской отчетности хозяйственных операций, денежных средств, материальных ценностей, нематериальных активов и финансовых вложений. За такие нарушения взыскивается штраф в размере:</w:t>
      </w:r>
    </w:p>
    <w:p w:rsidR="00167C31" w:rsidRPr="00205FDA" w:rsidRDefault="00167C31">
      <w:r w:rsidRPr="00205FDA">
        <w:t>- 10 000 рублей, если эти деяния совершены в течение одного налогового периода (</w:t>
      </w:r>
      <w:r w:rsidRPr="00205FDA">
        <w:rPr>
          <w:rStyle w:val="a4"/>
          <w:rFonts w:cs="Times New Roman CYR"/>
          <w:color w:val="auto"/>
        </w:rPr>
        <w:t>п. 1 ст. 120</w:t>
      </w:r>
      <w:r w:rsidRPr="00205FDA">
        <w:t xml:space="preserve"> НК РФ);</w:t>
      </w:r>
    </w:p>
    <w:p w:rsidR="00167C31" w:rsidRPr="00205FDA" w:rsidRDefault="00167C31">
      <w:r w:rsidRPr="00205FDA">
        <w:lastRenderedPageBreak/>
        <w:t>- 30 000 рублей, если эти деяния совершены в течение более одного налогового периода (</w:t>
      </w:r>
      <w:r w:rsidRPr="00205FDA">
        <w:rPr>
          <w:rStyle w:val="a4"/>
          <w:rFonts w:cs="Times New Roman CYR"/>
          <w:color w:val="auto"/>
        </w:rPr>
        <w:t>п. 2 ст. 120</w:t>
      </w:r>
      <w:r w:rsidRPr="00205FDA">
        <w:t xml:space="preserve"> НК РФ);</w:t>
      </w:r>
    </w:p>
    <w:p w:rsidR="00167C31" w:rsidRPr="00205FDA" w:rsidRDefault="00167C31">
      <w:r w:rsidRPr="00205FDA">
        <w:t>- 20% суммы неуплаченного налога, но не менее 40 000 рублей, если эти деяния повлекли занижение налоговой базы (</w:t>
      </w:r>
      <w:r w:rsidRPr="00205FDA">
        <w:rPr>
          <w:rStyle w:val="a4"/>
          <w:rFonts w:cs="Times New Roman CYR"/>
          <w:color w:val="auto"/>
        </w:rPr>
        <w:t>п. 3 ст. 120</w:t>
      </w:r>
      <w:r w:rsidRPr="00205FDA">
        <w:t xml:space="preserve"> НК РФ).</w:t>
      </w:r>
    </w:p>
    <w:p w:rsidR="00167C31" w:rsidRPr="00205FDA" w:rsidRDefault="00167C31">
      <w:r w:rsidRPr="00205FDA">
        <w:t xml:space="preserve">Кроме того, </w:t>
      </w:r>
      <w:r w:rsidRPr="00205FDA">
        <w:rPr>
          <w:rStyle w:val="a4"/>
          <w:rFonts w:cs="Times New Roman CYR"/>
          <w:color w:val="auto"/>
        </w:rPr>
        <w:t>ст. 15.11</w:t>
      </w:r>
      <w:r w:rsidRPr="00205FDA">
        <w:t xml:space="preserve"> КоАП РФ установлена ответственность для должностных лиц организации в виде штрафа в размере от 2000 до 3000 рублей за грубое нарушение правил ведения бухгалтерского учета и представления бухгалтерской отчетности, под которым понимаются:</w:t>
      </w:r>
    </w:p>
    <w:p w:rsidR="00167C31" w:rsidRPr="00205FDA" w:rsidRDefault="00167C31">
      <w:r w:rsidRPr="00205FDA">
        <w:t>- искажение сумм начисленных налогов и сборов не менее чем на 10%;</w:t>
      </w:r>
    </w:p>
    <w:p w:rsidR="00167C31" w:rsidRPr="00205FDA" w:rsidRDefault="00167C31">
      <w:r w:rsidRPr="00205FDA">
        <w:t>- искажение любой статьи (строки) бухгалтерской отчетности не менее чем на 10%</w:t>
      </w:r>
      <w:r w:rsidRPr="00205FDA">
        <w:rPr>
          <w:rStyle w:val="a4"/>
          <w:rFonts w:cs="Times New Roman CYR"/>
          <w:color w:val="auto"/>
        </w:rPr>
        <w:t>*(44)</w:t>
      </w:r>
      <w:r w:rsidRPr="00205FDA">
        <w:t>.</w:t>
      </w:r>
    </w:p>
    <w:p w:rsidR="00167C31" w:rsidRPr="00205FDA" w:rsidRDefault="00167C31"/>
    <w:p w:rsidR="00167C31" w:rsidRPr="00205FDA" w:rsidRDefault="00167C31">
      <w:pPr>
        <w:pStyle w:val="1"/>
        <w:rPr>
          <w:color w:val="auto"/>
        </w:rPr>
      </w:pPr>
      <w:bookmarkStart w:id="88" w:name="sub_2800"/>
      <w:r w:rsidRPr="00205FDA">
        <w:rPr>
          <w:color w:val="auto"/>
        </w:rPr>
        <w:t>2.8. Бухгалтерский баланс</w:t>
      </w:r>
    </w:p>
    <w:bookmarkEnd w:id="88"/>
    <w:p w:rsidR="00167C31" w:rsidRPr="00205FDA" w:rsidRDefault="00167C31"/>
    <w:p w:rsidR="00167C31" w:rsidRPr="00205FDA" w:rsidRDefault="00167C31">
      <w:r w:rsidRPr="00205FDA">
        <w:rPr>
          <w:rStyle w:val="a4"/>
          <w:rFonts w:cs="Times New Roman CYR"/>
          <w:color w:val="auto"/>
        </w:rPr>
        <w:t>Форма</w:t>
      </w:r>
      <w:r w:rsidRPr="00205FDA">
        <w:t xml:space="preserve"> баланса предусматривает отражение показателей минимум за два предыдущих года. В этой связи в балансе заполняются три графы:</w:t>
      </w:r>
    </w:p>
    <w:p w:rsidR="00167C31" w:rsidRPr="00205FDA" w:rsidRDefault="00167C31">
      <w:r w:rsidRPr="00205FDA">
        <w:t>- на текущую отчетную дату (то есть на конец отчетного периода);</w:t>
      </w:r>
    </w:p>
    <w:p w:rsidR="00167C31" w:rsidRPr="00205FDA" w:rsidRDefault="00167C31">
      <w:r w:rsidRPr="00205FDA">
        <w:t>- на 31 декабря предыдущего года;</w:t>
      </w:r>
    </w:p>
    <w:p w:rsidR="00167C31" w:rsidRPr="00205FDA" w:rsidRDefault="00167C31">
      <w:r w:rsidRPr="00205FDA">
        <w:t>- на 31 декабря года, предшествующего предыдущему году.</w:t>
      </w:r>
    </w:p>
    <w:p w:rsidR="00167C31" w:rsidRPr="00205FDA" w:rsidRDefault="00167C31">
      <w:r w:rsidRPr="00205FDA">
        <w:t>Таким образом, при заполнении баланса за 2015 год в нем указываются данные на 31 декабря 2015 года, 31 декабря 2014 года и 31 декабря 2013 года.</w:t>
      </w:r>
    </w:p>
    <w:p w:rsidR="00167C31" w:rsidRPr="00205FDA" w:rsidRDefault="00167C31">
      <w:r w:rsidRPr="00205FDA">
        <w:t>Стандартная</w:t>
      </w:r>
      <w:r w:rsidRPr="00205FDA">
        <w:rPr>
          <w:rStyle w:val="a4"/>
          <w:rFonts w:cs="Times New Roman CYR"/>
          <w:color w:val="auto"/>
        </w:rPr>
        <w:t>*(45)</w:t>
      </w:r>
      <w:r w:rsidRPr="00205FDA">
        <w:t xml:space="preserve"> (утвержденная Минфином) </w:t>
      </w:r>
      <w:r w:rsidRPr="00205FDA">
        <w:rPr>
          <w:rStyle w:val="a4"/>
          <w:rFonts w:cs="Times New Roman CYR"/>
          <w:color w:val="auto"/>
        </w:rPr>
        <w:t>форма</w:t>
      </w:r>
      <w:r w:rsidRPr="00205FDA">
        <w:t xml:space="preserve"> бухгалтерского баланса приведена на </w:t>
      </w:r>
      <w:r w:rsidRPr="00205FDA">
        <w:rPr>
          <w:rStyle w:val="a4"/>
          <w:rFonts w:cs="Times New Roman CYR"/>
          <w:color w:val="auto"/>
        </w:rPr>
        <w:t>с. 169</w:t>
      </w:r>
      <w:r w:rsidRPr="00205FDA">
        <w:t>.</w:t>
      </w:r>
    </w:p>
    <w:p w:rsidR="00167C31" w:rsidRPr="00205FDA" w:rsidRDefault="00167C31">
      <w:r w:rsidRPr="00205FDA">
        <w:t xml:space="preserve">В </w:t>
      </w:r>
      <w:r w:rsidRPr="00205FDA">
        <w:rPr>
          <w:rStyle w:val="a4"/>
          <w:rFonts w:cs="Times New Roman CYR"/>
          <w:color w:val="auto"/>
        </w:rPr>
        <w:t>первой графе</w:t>
      </w:r>
      <w:r w:rsidRPr="00205FDA">
        <w:t xml:space="preserve"> баланса "Пояснения" указывается номер соответствующего пояснения к бухгалтерскому балансу и отчету о финансовых результатах.</w:t>
      </w:r>
    </w:p>
    <w:p w:rsidR="00167C31" w:rsidRPr="00205FDA" w:rsidRDefault="00167C31">
      <w:r w:rsidRPr="00205FDA">
        <w:t xml:space="preserve">Напомним, что </w:t>
      </w:r>
      <w:r w:rsidRPr="00205FDA">
        <w:rPr>
          <w:rStyle w:val="a4"/>
          <w:rFonts w:cs="Times New Roman CYR"/>
          <w:color w:val="auto"/>
        </w:rPr>
        <w:t>пояснениями</w:t>
      </w:r>
      <w:r w:rsidRPr="00205FDA">
        <w:t xml:space="preserve"> (приложениями) к бухгалтерскому балансу и отчету о финансовых результатах являются:</w:t>
      </w:r>
    </w:p>
    <w:p w:rsidR="00167C31" w:rsidRPr="00205FDA" w:rsidRDefault="00167C31">
      <w:r w:rsidRPr="00205FDA">
        <w:t xml:space="preserve">- </w:t>
      </w:r>
      <w:r w:rsidRPr="00205FDA">
        <w:rPr>
          <w:rStyle w:val="a4"/>
          <w:rFonts w:cs="Times New Roman CYR"/>
          <w:color w:val="auto"/>
        </w:rPr>
        <w:t>отчет</w:t>
      </w:r>
      <w:r w:rsidRPr="00205FDA">
        <w:t xml:space="preserve"> об изменениях капитала;</w:t>
      </w:r>
    </w:p>
    <w:p w:rsidR="00167C31" w:rsidRPr="00205FDA" w:rsidRDefault="00167C31">
      <w:r w:rsidRPr="00205FDA">
        <w:t xml:space="preserve">- </w:t>
      </w:r>
      <w:r w:rsidRPr="00205FDA">
        <w:rPr>
          <w:rStyle w:val="a4"/>
          <w:rFonts w:cs="Times New Roman CYR"/>
          <w:color w:val="auto"/>
        </w:rPr>
        <w:t>отчет</w:t>
      </w:r>
      <w:r w:rsidRPr="00205FDA">
        <w:t xml:space="preserve"> о движении денежных средств;</w:t>
      </w:r>
    </w:p>
    <w:p w:rsidR="00167C31" w:rsidRPr="00205FDA" w:rsidRDefault="00167C31">
      <w:r w:rsidRPr="00205FDA">
        <w:t xml:space="preserve">- </w:t>
      </w:r>
      <w:r w:rsidRPr="00205FDA">
        <w:rPr>
          <w:rStyle w:val="a4"/>
          <w:rFonts w:cs="Times New Roman CYR"/>
          <w:color w:val="auto"/>
        </w:rPr>
        <w:t>пояснения</w:t>
      </w:r>
      <w:r w:rsidRPr="00205FDA">
        <w:t xml:space="preserve"> к бухгалтерскому балансу и отчету о финансовых результатах, оформленные в текстовой и (или) табличной форме.</w:t>
      </w:r>
    </w:p>
    <w:p w:rsidR="00167C31" w:rsidRPr="00205FDA" w:rsidRDefault="00167C31">
      <w:r w:rsidRPr="00205FDA">
        <w:t xml:space="preserve">Информация, отраженная в этой </w:t>
      </w:r>
      <w:r w:rsidRPr="00205FDA">
        <w:rPr>
          <w:rStyle w:val="a4"/>
          <w:rFonts w:cs="Times New Roman CYR"/>
          <w:color w:val="auto"/>
        </w:rPr>
        <w:t>графе</w:t>
      </w:r>
      <w:r w:rsidRPr="00205FDA">
        <w:t>, призвана помочь пользователям отчетности найти в представленных приложениях необходимые расшифровки в отношении данных, отраженных в той или иной конкретной строке баланса.</w:t>
      </w:r>
    </w:p>
    <w:p w:rsidR="00167C31" w:rsidRPr="00205FDA" w:rsidRDefault="00167C31">
      <w:r w:rsidRPr="00205FDA">
        <w:t xml:space="preserve">При заполнении </w:t>
      </w:r>
      <w:r w:rsidRPr="00205FDA">
        <w:rPr>
          <w:rStyle w:val="a4"/>
          <w:rFonts w:cs="Times New Roman CYR"/>
          <w:color w:val="auto"/>
        </w:rPr>
        <w:t>баланса</w:t>
      </w:r>
      <w:r w:rsidRPr="00205FDA">
        <w:t xml:space="preserve"> показатели об отдельных активах, обязательствах могут приводиться общей суммой с раскрытием в </w:t>
      </w:r>
      <w:r w:rsidRPr="00205FDA">
        <w:rPr>
          <w:rStyle w:val="a4"/>
          <w:rFonts w:cs="Times New Roman CYR"/>
          <w:color w:val="auto"/>
        </w:rPr>
        <w:t>пояснениях</w:t>
      </w:r>
      <w:r w:rsidRPr="00205FDA">
        <w:t xml:space="preserve"> к бухгалтерскому балансу,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rsidR="00167C31" w:rsidRPr="00205FDA" w:rsidRDefault="00167C31">
      <w:r w:rsidRPr="00205FDA">
        <w:t>При наличии существенных показателей организация дополняет баланс новыми строками, в которых расшифровывает данные об отдельных активах и обязательствах.</w:t>
      </w:r>
    </w:p>
    <w:p w:rsidR="00167C31" w:rsidRPr="00205FDA" w:rsidRDefault="00167C31">
      <w:r w:rsidRPr="00205FDA">
        <w:t xml:space="preserve">При заполнении </w:t>
      </w:r>
      <w:r w:rsidRPr="00205FDA">
        <w:rPr>
          <w:rStyle w:val="a4"/>
          <w:rFonts w:cs="Times New Roman CYR"/>
          <w:color w:val="auto"/>
        </w:rPr>
        <w:t>баланса</w:t>
      </w:r>
      <w:r w:rsidRPr="00205FDA">
        <w:t xml:space="preserve"> (равно как и других форм отчетности) вычитаемый или отрицательный показатель показывается в круглых скобках.</w:t>
      </w:r>
    </w:p>
    <w:p w:rsidR="00167C31" w:rsidRPr="00205FDA" w:rsidRDefault="00167C31">
      <w:pPr>
        <w:ind w:firstLine="0"/>
        <w:jc w:val="left"/>
        <w:sectPr w:rsidR="00167C31" w:rsidRPr="00205FDA">
          <w:pgSz w:w="11905" w:h="16837"/>
          <w:pgMar w:top="1440" w:right="800" w:bottom="1440" w:left="800" w:header="720" w:footer="720" w:gutter="0"/>
          <w:cols w:space="720"/>
          <w:noEndnote/>
        </w:sectPr>
      </w:pPr>
    </w:p>
    <w:p w:rsidR="00167C31" w:rsidRPr="00205FDA" w:rsidRDefault="00167C31"/>
    <w:p w:rsidR="00167C31" w:rsidRPr="00205FDA" w:rsidRDefault="00167C31">
      <w:pPr>
        <w:pStyle w:val="affc"/>
        <w:rPr>
          <w:sz w:val="20"/>
          <w:szCs w:val="20"/>
        </w:rPr>
      </w:pPr>
      <w:bookmarkStart w:id="89" w:name="sub_2801"/>
      <w:r w:rsidRPr="00205FDA">
        <w:rPr>
          <w:sz w:val="20"/>
          <w:szCs w:val="20"/>
        </w:rPr>
        <w:t xml:space="preserve">                    </w:t>
      </w:r>
      <w:r w:rsidRPr="00205FDA">
        <w:rPr>
          <w:rStyle w:val="a3"/>
          <w:bCs/>
          <w:color w:val="auto"/>
          <w:sz w:val="20"/>
          <w:szCs w:val="20"/>
        </w:rPr>
        <w:t>Бухгалтерский баланс</w:t>
      </w:r>
      <w:r w:rsidRPr="00205FDA">
        <w:rPr>
          <w:sz w:val="20"/>
          <w:szCs w:val="20"/>
        </w:rPr>
        <w:t xml:space="preserve">                                                ┌────────────────────┐</w:t>
      </w:r>
    </w:p>
    <w:bookmarkEnd w:id="89"/>
    <w:p w:rsidR="00167C31" w:rsidRPr="00205FDA" w:rsidRDefault="00167C31">
      <w:pPr>
        <w:pStyle w:val="affc"/>
        <w:rPr>
          <w:sz w:val="20"/>
          <w:szCs w:val="20"/>
        </w:rPr>
      </w:pPr>
      <w:r w:rsidRPr="00205FDA">
        <w:rPr>
          <w:sz w:val="20"/>
          <w:szCs w:val="20"/>
        </w:rPr>
        <w:t xml:space="preserve">                   </w:t>
      </w:r>
      <w:r w:rsidRPr="00205FDA">
        <w:rPr>
          <w:rStyle w:val="a3"/>
          <w:bCs/>
          <w:color w:val="auto"/>
          <w:sz w:val="20"/>
          <w:szCs w:val="20"/>
        </w:rPr>
        <w:t>на 31 декабря 20 15 г.</w:t>
      </w:r>
      <w:r w:rsidRPr="00205FDA">
        <w:rPr>
          <w:sz w:val="20"/>
          <w:szCs w:val="20"/>
        </w:rPr>
        <w:t xml:space="preserve">                                               │        Коды        │</w:t>
      </w:r>
    </w:p>
    <w:p w:rsidR="00167C31" w:rsidRPr="00205FDA" w:rsidRDefault="00167C31">
      <w:pPr>
        <w:pStyle w:val="affc"/>
        <w:rPr>
          <w:sz w:val="20"/>
          <w:szCs w:val="20"/>
        </w:rPr>
      </w:pPr>
      <w:r w:rsidRPr="00205FDA">
        <w:rPr>
          <w:sz w:val="20"/>
          <w:szCs w:val="20"/>
        </w:rPr>
        <w:t xml:space="preserve">                   </w:t>
      </w:r>
      <w:r w:rsidRPr="00205FDA">
        <w:rPr>
          <w:rStyle w:val="a3"/>
          <w:bCs/>
          <w:color w:val="auto"/>
          <w:sz w:val="20"/>
          <w:szCs w:val="20"/>
        </w:rPr>
        <w:t xml:space="preserve">   ───────────   ──   </w:t>
      </w:r>
      <w:r w:rsidRPr="00205FDA">
        <w:rPr>
          <w:sz w:val="20"/>
          <w:szCs w:val="20"/>
        </w:rPr>
        <w:t xml:space="preserve">                                               ├────────────────────┤</w:t>
      </w:r>
    </w:p>
    <w:p w:rsidR="00167C31" w:rsidRPr="00205FDA" w:rsidRDefault="00167C31">
      <w:pPr>
        <w:pStyle w:val="affc"/>
        <w:rPr>
          <w:sz w:val="20"/>
          <w:szCs w:val="20"/>
        </w:rPr>
      </w:pPr>
      <w:r w:rsidRPr="00205FDA">
        <w:rPr>
          <w:sz w:val="20"/>
          <w:szCs w:val="20"/>
        </w:rPr>
        <w:t xml:space="preserve">                                                                           Форма по </w:t>
      </w:r>
      <w:r w:rsidRPr="00205FDA">
        <w:rPr>
          <w:rStyle w:val="a4"/>
          <w:rFonts w:cs="Courier New"/>
          <w:color w:val="auto"/>
          <w:sz w:val="20"/>
          <w:szCs w:val="20"/>
        </w:rPr>
        <w:t>ОКУД</w:t>
      </w:r>
      <w:r w:rsidRPr="00205FDA">
        <w:rPr>
          <w:sz w:val="20"/>
          <w:szCs w:val="20"/>
        </w:rPr>
        <w:t>│      0710001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Дата (число, месяц,│      │      │      │</w:t>
      </w:r>
    </w:p>
    <w:p w:rsidR="00167C31" w:rsidRPr="00205FDA" w:rsidRDefault="00167C31">
      <w:pPr>
        <w:pStyle w:val="affc"/>
        <w:rPr>
          <w:sz w:val="20"/>
          <w:szCs w:val="20"/>
        </w:rPr>
      </w:pPr>
      <w:r w:rsidRPr="00205FDA">
        <w:rPr>
          <w:sz w:val="20"/>
          <w:szCs w:val="20"/>
        </w:rPr>
        <w:t xml:space="preserve">                                                                                    год)│      │      │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Организация ____________________________________________________                по ОКПО│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Идентификационный номер налогоплательщика                                           ИНН│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Вид                                    экономической деятельности              по </w:t>
      </w:r>
      <w:r w:rsidRPr="00205FDA">
        <w:rPr>
          <w:rStyle w:val="a4"/>
          <w:rFonts w:cs="Courier New"/>
          <w:color w:val="auto"/>
          <w:sz w:val="20"/>
          <w:szCs w:val="20"/>
        </w:rPr>
        <w:t>ОКВЭД</w:t>
      </w:r>
      <w:r w:rsidRPr="00205FDA">
        <w:rPr>
          <w:sz w:val="20"/>
          <w:szCs w:val="20"/>
        </w:rPr>
        <w:t>│                    │</w:t>
      </w:r>
    </w:p>
    <w:p w:rsidR="00167C31" w:rsidRPr="00205FDA" w:rsidRDefault="00167C31">
      <w:pPr>
        <w:pStyle w:val="affc"/>
        <w:rPr>
          <w:sz w:val="20"/>
          <w:szCs w:val="20"/>
        </w:rPr>
      </w:pPr>
      <w:r w:rsidRPr="00205FDA">
        <w:rPr>
          <w:sz w:val="20"/>
          <w:szCs w:val="20"/>
        </w:rPr>
        <w:t xml:space="preserve"> ___________________________________                                                    │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Организационно-правовая         форма/форма         собственности                      │          │         │</w:t>
      </w:r>
    </w:p>
    <w:p w:rsidR="00167C31" w:rsidRPr="00205FDA" w:rsidRDefault="00167C31">
      <w:pPr>
        <w:pStyle w:val="affc"/>
        <w:rPr>
          <w:sz w:val="20"/>
          <w:szCs w:val="20"/>
        </w:rPr>
      </w:pPr>
      <w:r w:rsidRPr="00205FDA">
        <w:rPr>
          <w:sz w:val="20"/>
          <w:szCs w:val="20"/>
        </w:rPr>
        <w:t xml:space="preserve"> ________________                                                                       │          │         │</w:t>
      </w:r>
    </w:p>
    <w:p w:rsidR="00167C31" w:rsidRPr="00205FDA" w:rsidRDefault="00167C31">
      <w:pPr>
        <w:pStyle w:val="affc"/>
        <w:rPr>
          <w:sz w:val="20"/>
          <w:szCs w:val="20"/>
        </w:rPr>
      </w:pPr>
      <w:r w:rsidRPr="00205FDA">
        <w:rPr>
          <w:sz w:val="20"/>
          <w:szCs w:val="20"/>
        </w:rPr>
        <w:t xml:space="preserve"> _______________________________________________________________           по </w:t>
      </w:r>
      <w:r w:rsidRPr="00205FDA">
        <w:rPr>
          <w:rStyle w:val="a4"/>
          <w:rFonts w:cs="Courier New"/>
          <w:color w:val="auto"/>
          <w:sz w:val="20"/>
          <w:szCs w:val="20"/>
        </w:rPr>
        <w:t>ОКОПФ</w:t>
      </w:r>
      <w:r w:rsidRPr="00205FDA">
        <w:rPr>
          <w:sz w:val="20"/>
          <w:szCs w:val="20"/>
        </w:rPr>
        <w:t>/</w:t>
      </w:r>
      <w:r w:rsidRPr="00205FDA">
        <w:rPr>
          <w:rStyle w:val="a4"/>
          <w:rFonts w:cs="Courier New"/>
          <w:color w:val="auto"/>
          <w:sz w:val="20"/>
          <w:szCs w:val="20"/>
        </w:rPr>
        <w:t>ОКФС</w:t>
      </w:r>
      <w:r w:rsidRPr="00205FDA">
        <w:rPr>
          <w:sz w:val="20"/>
          <w:szCs w:val="20"/>
        </w:rPr>
        <w:t>│          │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Единица измерения: тыс. руб. (млн. руб.)                                        по ОКЕИ│      </w:t>
      </w:r>
      <w:r w:rsidRPr="00205FDA">
        <w:rPr>
          <w:rStyle w:val="a4"/>
          <w:rFonts w:cs="Courier New"/>
          <w:color w:val="auto"/>
          <w:sz w:val="20"/>
          <w:szCs w:val="20"/>
        </w:rPr>
        <w:t>384</w:t>
      </w:r>
      <w:r w:rsidRPr="00205FDA">
        <w:rPr>
          <w:sz w:val="20"/>
          <w:szCs w:val="20"/>
        </w:rPr>
        <w:t>(</w:t>
      </w:r>
      <w:r w:rsidRPr="00205FDA">
        <w:rPr>
          <w:rStyle w:val="a4"/>
          <w:rFonts w:cs="Courier New"/>
          <w:color w:val="auto"/>
          <w:sz w:val="20"/>
          <w:szCs w:val="20"/>
        </w:rPr>
        <w:t>385</w:t>
      </w:r>
      <w:r w:rsidRPr="00205FDA">
        <w:rPr>
          <w:sz w:val="20"/>
          <w:szCs w:val="20"/>
        </w:rPr>
        <w:t>)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Местонахождение (адрес) _________________________________________________________________</w:t>
      </w:r>
    </w:p>
    <w:p w:rsidR="00167C31" w:rsidRPr="00205FDA" w:rsidRDefault="00167C31">
      <w:pPr>
        <w:pStyle w:val="affc"/>
        <w:rPr>
          <w:sz w:val="20"/>
          <w:szCs w:val="20"/>
        </w:rPr>
      </w:pPr>
      <w:r w:rsidRPr="00205FDA">
        <w:rPr>
          <w:sz w:val="20"/>
          <w:szCs w:val="20"/>
        </w:rPr>
        <w:t xml:space="preserve"> _________________________________________________________________________________________</w:t>
      </w:r>
    </w:p>
    <w:p w:rsidR="00167C31" w:rsidRPr="00205FDA" w:rsidRDefault="00167C31"/>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Пояснения   │           Наименование показателя           │ На 31 декабря│ На 31 декабря │На 31 декабря │</w:t>
      </w:r>
    </w:p>
    <w:p w:rsidR="00167C31" w:rsidRPr="00205FDA" w:rsidRDefault="00167C31">
      <w:pPr>
        <w:pStyle w:val="affc"/>
        <w:rPr>
          <w:sz w:val="20"/>
          <w:szCs w:val="20"/>
        </w:rPr>
      </w:pPr>
      <w:r w:rsidRPr="00205FDA">
        <w:rPr>
          <w:sz w:val="20"/>
          <w:szCs w:val="20"/>
        </w:rPr>
        <w:t>│                │                                             │    ──────────│    ────────── │   ────────── │</w:t>
      </w:r>
    </w:p>
    <w:p w:rsidR="00167C31" w:rsidRPr="00205FDA" w:rsidRDefault="00167C31">
      <w:pPr>
        <w:pStyle w:val="affc"/>
        <w:rPr>
          <w:sz w:val="20"/>
          <w:szCs w:val="20"/>
        </w:rPr>
      </w:pPr>
      <w:r w:rsidRPr="00205FDA">
        <w:rPr>
          <w:sz w:val="20"/>
          <w:szCs w:val="20"/>
        </w:rPr>
        <w:t>│                │                                             │    2015 г.   │    2014 г.    │    2013 г.   │</w:t>
      </w:r>
    </w:p>
    <w:p w:rsidR="00167C31" w:rsidRPr="00205FDA" w:rsidRDefault="00167C31">
      <w:pPr>
        <w:pStyle w:val="affc"/>
        <w:rPr>
          <w:sz w:val="20"/>
          <w:szCs w:val="20"/>
        </w:rPr>
      </w:pPr>
      <w:r w:rsidRPr="00205FDA">
        <w:rPr>
          <w:sz w:val="20"/>
          <w:szCs w:val="20"/>
        </w:rPr>
        <w:t>│                │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                                             │              │               │              │</w:t>
      </w:r>
    </w:p>
    <w:p w:rsidR="00167C31" w:rsidRPr="00205FDA" w:rsidRDefault="00167C31">
      <w:pPr>
        <w:pStyle w:val="affc"/>
        <w:rPr>
          <w:sz w:val="20"/>
          <w:szCs w:val="20"/>
        </w:rPr>
      </w:pPr>
      <w:r w:rsidRPr="00205FDA">
        <w:rPr>
          <w:sz w:val="20"/>
          <w:szCs w:val="20"/>
        </w:rPr>
        <w:t>│                │                    АКТИВ                    │              │               │              │</w:t>
      </w:r>
    </w:p>
    <w:p w:rsidR="00167C31" w:rsidRPr="00205FDA" w:rsidRDefault="00167C31">
      <w:pPr>
        <w:pStyle w:val="affc"/>
        <w:rPr>
          <w:sz w:val="20"/>
          <w:szCs w:val="20"/>
        </w:rPr>
      </w:pPr>
      <w:r w:rsidRPr="00205FDA">
        <w:rPr>
          <w:sz w:val="20"/>
          <w:szCs w:val="20"/>
        </w:rPr>
        <w:t>│                │                                             │              │               │              │</w:t>
      </w:r>
    </w:p>
    <w:p w:rsidR="00167C31" w:rsidRPr="00205FDA" w:rsidRDefault="00167C31">
      <w:pPr>
        <w:pStyle w:val="affc"/>
        <w:rPr>
          <w:sz w:val="20"/>
          <w:szCs w:val="20"/>
        </w:rPr>
      </w:pPr>
      <w:r w:rsidRPr="00205FDA">
        <w:rPr>
          <w:sz w:val="20"/>
          <w:szCs w:val="20"/>
        </w:rPr>
        <w:t>│                │                                             │              │               │              │</w:t>
      </w:r>
    </w:p>
    <w:p w:rsidR="00167C31" w:rsidRPr="00205FDA" w:rsidRDefault="00167C31">
      <w:pPr>
        <w:pStyle w:val="affc"/>
        <w:rPr>
          <w:sz w:val="20"/>
          <w:szCs w:val="20"/>
        </w:rPr>
      </w:pPr>
      <w:r w:rsidRPr="00205FDA">
        <w:rPr>
          <w:sz w:val="20"/>
          <w:szCs w:val="20"/>
        </w:rPr>
        <w:t>│                │                                             │              │               │              │</w:t>
      </w:r>
    </w:p>
    <w:p w:rsidR="00167C31" w:rsidRPr="00205FDA" w:rsidRDefault="00167C31">
      <w:pPr>
        <w:pStyle w:val="affc"/>
        <w:rPr>
          <w:sz w:val="20"/>
          <w:szCs w:val="20"/>
        </w:rPr>
      </w:pPr>
      <w:r w:rsidRPr="00205FDA">
        <w:rPr>
          <w:sz w:val="20"/>
          <w:szCs w:val="20"/>
        </w:rPr>
        <w:t xml:space="preserve">│                │           </w:t>
      </w:r>
      <w:r w:rsidRPr="00205FDA">
        <w:rPr>
          <w:rStyle w:val="a3"/>
          <w:bCs/>
          <w:color w:val="auto"/>
          <w:sz w:val="20"/>
          <w:szCs w:val="20"/>
        </w:rPr>
        <w:t>I. ВНЕОБОРОТНЫЕ АКТИВЫ</w:t>
      </w:r>
      <w:r w:rsidRPr="00205FDA">
        <w:rPr>
          <w:sz w:val="20"/>
          <w:szCs w:val="20"/>
        </w:rPr>
        <w:t xml:space="preserve">            │              │               │              │</w:t>
      </w:r>
    </w:p>
    <w:p w:rsidR="00167C31" w:rsidRPr="00205FDA" w:rsidRDefault="00167C31">
      <w:pPr>
        <w:pStyle w:val="affc"/>
        <w:rPr>
          <w:sz w:val="20"/>
          <w:szCs w:val="20"/>
        </w:rPr>
      </w:pPr>
      <w:r w:rsidRPr="00205FDA">
        <w:rPr>
          <w:sz w:val="20"/>
          <w:szCs w:val="20"/>
        </w:rPr>
        <w:t>│                │                                             │              │               │              │</w:t>
      </w:r>
    </w:p>
    <w:p w:rsidR="00167C31" w:rsidRPr="00205FDA" w:rsidRDefault="00167C31">
      <w:pPr>
        <w:pStyle w:val="affc"/>
        <w:rPr>
          <w:sz w:val="20"/>
          <w:szCs w:val="20"/>
        </w:rPr>
      </w:pPr>
      <w:r w:rsidRPr="00205FDA">
        <w:rPr>
          <w:sz w:val="20"/>
          <w:szCs w:val="20"/>
        </w:rPr>
        <w:t>│                │                                             │              │               │              │</w:t>
      </w:r>
    </w:p>
    <w:p w:rsidR="00167C31" w:rsidRPr="00205FDA" w:rsidRDefault="00167C31">
      <w:pPr>
        <w:pStyle w:val="affc"/>
        <w:rPr>
          <w:sz w:val="20"/>
          <w:szCs w:val="20"/>
        </w:rPr>
      </w:pPr>
      <w:r w:rsidRPr="00205FDA">
        <w:rPr>
          <w:sz w:val="20"/>
          <w:szCs w:val="20"/>
        </w:rPr>
        <w:lastRenderedPageBreak/>
        <w:t>│                │Нематериальные активы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│Результаты исследований и разработок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│Нематериальные поисковые активы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│Материальные поисковые активы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│Основные средства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│Доходные вложения в материальные ценности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│Финансовые вложения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│Отложенные налоговые активы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│Прочие внеоборотные активы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│Итого по разделу I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                                             │              │               │              │</w:t>
      </w:r>
    </w:p>
    <w:p w:rsidR="00167C31" w:rsidRPr="00205FDA" w:rsidRDefault="00167C31">
      <w:pPr>
        <w:pStyle w:val="affc"/>
        <w:rPr>
          <w:sz w:val="20"/>
          <w:szCs w:val="20"/>
        </w:rPr>
      </w:pPr>
      <w:r w:rsidRPr="00205FDA">
        <w:rPr>
          <w:sz w:val="20"/>
          <w:szCs w:val="20"/>
        </w:rPr>
        <w:t xml:space="preserve">│                │            </w:t>
      </w:r>
      <w:r w:rsidRPr="00205FDA">
        <w:rPr>
          <w:rStyle w:val="a3"/>
          <w:bCs/>
          <w:color w:val="auto"/>
          <w:sz w:val="20"/>
          <w:szCs w:val="20"/>
        </w:rPr>
        <w:t>II. ОБОРОТНЫЕ АКТИВЫ</w:t>
      </w:r>
      <w:r w:rsidRPr="00205FDA">
        <w:rPr>
          <w:sz w:val="20"/>
          <w:szCs w:val="20"/>
        </w:rPr>
        <w:t xml:space="preserve">             │              │               │              │</w:t>
      </w:r>
    </w:p>
    <w:p w:rsidR="00167C31" w:rsidRPr="00205FDA" w:rsidRDefault="00167C31">
      <w:pPr>
        <w:pStyle w:val="affc"/>
        <w:rPr>
          <w:sz w:val="20"/>
          <w:szCs w:val="20"/>
        </w:rPr>
      </w:pPr>
      <w:r w:rsidRPr="00205FDA">
        <w:rPr>
          <w:sz w:val="20"/>
          <w:szCs w:val="20"/>
        </w:rPr>
        <w:t>│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│Запасы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│Налог    на    добавленную       стоимость по│              │               │              │</w:t>
      </w:r>
    </w:p>
    <w:p w:rsidR="00167C31" w:rsidRPr="00205FDA" w:rsidRDefault="00167C31">
      <w:pPr>
        <w:pStyle w:val="affc"/>
        <w:rPr>
          <w:sz w:val="20"/>
          <w:szCs w:val="20"/>
        </w:rPr>
      </w:pPr>
      <w:r w:rsidRPr="00205FDA">
        <w:rPr>
          <w:sz w:val="20"/>
          <w:szCs w:val="20"/>
        </w:rPr>
        <w:t>│                │приобретенным ценностям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│Дебиторская задолженность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│Финансовые вложения (за исключением  денежных│              │               │              │</w:t>
      </w:r>
    </w:p>
    <w:p w:rsidR="00167C31" w:rsidRPr="00205FDA" w:rsidRDefault="00167C31">
      <w:pPr>
        <w:pStyle w:val="affc"/>
        <w:rPr>
          <w:sz w:val="20"/>
          <w:szCs w:val="20"/>
        </w:rPr>
      </w:pPr>
      <w:r w:rsidRPr="00205FDA">
        <w:rPr>
          <w:sz w:val="20"/>
          <w:szCs w:val="20"/>
        </w:rPr>
        <w:t>│                │эквивалентов)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│Денежные средства и денежные эквиваленты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│Прочие оборотные активы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│Итого по разделу II                          │              │               │              │</w:t>
      </w:r>
    </w:p>
    <w:p w:rsidR="00167C31" w:rsidRPr="00205FDA" w:rsidRDefault="00167C31">
      <w:pPr>
        <w:pStyle w:val="affc"/>
        <w:rPr>
          <w:sz w:val="20"/>
          <w:szCs w:val="20"/>
        </w:rPr>
      </w:pPr>
      <w:r w:rsidRPr="00205FDA">
        <w:rPr>
          <w:sz w:val="20"/>
          <w:szCs w:val="20"/>
        </w:rPr>
        <w:lastRenderedPageBreak/>
        <w:t>├────────────────┼─────────────────────────────────────────────┼──────────────┼───────────────┼──────────────┤</w:t>
      </w:r>
    </w:p>
    <w:p w:rsidR="00167C31" w:rsidRPr="00205FDA" w:rsidRDefault="00167C31">
      <w:pPr>
        <w:pStyle w:val="affc"/>
        <w:rPr>
          <w:sz w:val="20"/>
          <w:szCs w:val="20"/>
        </w:rPr>
      </w:pPr>
      <w:r w:rsidRPr="00205FDA">
        <w:rPr>
          <w:sz w:val="20"/>
          <w:szCs w:val="20"/>
        </w:rPr>
        <w:t>│                │БАЛАНС                                       │              │               │              │</w:t>
      </w:r>
    </w:p>
    <w:p w:rsidR="00167C31" w:rsidRPr="00205FDA" w:rsidRDefault="00167C31">
      <w:pPr>
        <w:pStyle w:val="affc"/>
        <w:rPr>
          <w:sz w:val="20"/>
          <w:szCs w:val="20"/>
        </w:rPr>
      </w:pPr>
      <w:r w:rsidRPr="00205FDA">
        <w:rPr>
          <w:sz w:val="20"/>
          <w:szCs w:val="20"/>
        </w:rPr>
        <w:t>└────────────────┴─────────────────────────────────────────────┴──────────────┴───────────────┴──────────────┘</w:t>
      </w:r>
    </w:p>
    <w:p w:rsidR="00167C31" w:rsidRPr="00205FDA" w:rsidRDefault="00167C31"/>
    <w:p w:rsidR="00167C31" w:rsidRPr="00205FDA" w:rsidRDefault="00167C31">
      <w:pPr>
        <w:pStyle w:val="affc"/>
        <w:rPr>
          <w:sz w:val="20"/>
          <w:szCs w:val="20"/>
        </w:rPr>
      </w:pPr>
      <w:r w:rsidRPr="00205FDA">
        <w:rPr>
          <w:sz w:val="20"/>
          <w:szCs w:val="20"/>
        </w:rPr>
        <w:t xml:space="preserve">                                                                                            Форма 0710001 с. 2</w:t>
      </w:r>
    </w:p>
    <w:p w:rsidR="00167C31" w:rsidRPr="00205FDA" w:rsidRDefault="00167C31"/>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Пояснения   │           Наименование показателя           │ На 31 декабря│ На 31 декабря │На 31 декабря │</w:t>
      </w:r>
    </w:p>
    <w:p w:rsidR="00167C31" w:rsidRPr="00205FDA" w:rsidRDefault="00167C31">
      <w:pPr>
        <w:pStyle w:val="affc"/>
        <w:rPr>
          <w:sz w:val="20"/>
          <w:szCs w:val="20"/>
        </w:rPr>
      </w:pPr>
      <w:r w:rsidRPr="00205FDA">
        <w:rPr>
          <w:sz w:val="20"/>
          <w:szCs w:val="20"/>
        </w:rPr>
        <w:t>│                │                                             │    ──────────│    ────────── │   ────────── │</w:t>
      </w:r>
    </w:p>
    <w:p w:rsidR="00167C31" w:rsidRPr="00205FDA" w:rsidRDefault="00167C31">
      <w:pPr>
        <w:pStyle w:val="affc"/>
        <w:rPr>
          <w:sz w:val="20"/>
          <w:szCs w:val="20"/>
        </w:rPr>
      </w:pPr>
      <w:r w:rsidRPr="00205FDA">
        <w:rPr>
          <w:sz w:val="20"/>
          <w:szCs w:val="20"/>
        </w:rPr>
        <w:t>│                │                                             │    2015 г.   │    2014 г.    │    2013 г.   │</w:t>
      </w:r>
    </w:p>
    <w:p w:rsidR="00167C31" w:rsidRPr="00205FDA" w:rsidRDefault="00167C31">
      <w:pPr>
        <w:pStyle w:val="affc"/>
        <w:rPr>
          <w:sz w:val="20"/>
          <w:szCs w:val="20"/>
        </w:rPr>
      </w:pPr>
      <w:r w:rsidRPr="00205FDA">
        <w:rPr>
          <w:sz w:val="20"/>
          <w:szCs w:val="20"/>
        </w:rPr>
        <w:t>│                │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                   ПАССИВ                    │              │               │              │</w:t>
      </w:r>
    </w:p>
    <w:p w:rsidR="00167C31" w:rsidRPr="00205FDA" w:rsidRDefault="00167C31">
      <w:pPr>
        <w:pStyle w:val="affc"/>
        <w:rPr>
          <w:sz w:val="20"/>
          <w:szCs w:val="20"/>
        </w:rPr>
      </w:pPr>
      <w:r w:rsidRPr="00205FDA">
        <w:rPr>
          <w:sz w:val="20"/>
          <w:szCs w:val="20"/>
        </w:rPr>
        <w:t>│                │                                             │              │               │              │</w:t>
      </w:r>
    </w:p>
    <w:p w:rsidR="00167C31" w:rsidRPr="00205FDA" w:rsidRDefault="00167C31">
      <w:pPr>
        <w:pStyle w:val="affc"/>
        <w:rPr>
          <w:sz w:val="20"/>
          <w:szCs w:val="20"/>
        </w:rPr>
      </w:pPr>
      <w:r w:rsidRPr="00205FDA">
        <w:rPr>
          <w:sz w:val="20"/>
          <w:szCs w:val="20"/>
        </w:rPr>
        <w:t>│                │                                             │              │               │              │</w:t>
      </w:r>
    </w:p>
    <w:p w:rsidR="00167C31" w:rsidRPr="00205FDA" w:rsidRDefault="00167C31">
      <w:pPr>
        <w:pStyle w:val="affc"/>
        <w:rPr>
          <w:sz w:val="20"/>
          <w:szCs w:val="20"/>
        </w:rPr>
      </w:pPr>
      <w:r w:rsidRPr="00205FDA">
        <w:rPr>
          <w:sz w:val="20"/>
          <w:szCs w:val="20"/>
        </w:rPr>
        <w:t>│                │                                             │              │               │              │</w:t>
      </w:r>
    </w:p>
    <w:p w:rsidR="00167C31" w:rsidRPr="00205FDA" w:rsidRDefault="00167C31">
      <w:pPr>
        <w:pStyle w:val="affc"/>
        <w:rPr>
          <w:sz w:val="20"/>
          <w:szCs w:val="20"/>
        </w:rPr>
      </w:pPr>
      <w:r w:rsidRPr="00205FDA">
        <w:rPr>
          <w:sz w:val="20"/>
          <w:szCs w:val="20"/>
        </w:rPr>
        <w:t xml:space="preserve">│                │          </w:t>
      </w:r>
      <w:r w:rsidRPr="00205FDA">
        <w:rPr>
          <w:rStyle w:val="a3"/>
          <w:bCs/>
          <w:color w:val="auto"/>
          <w:sz w:val="20"/>
          <w:szCs w:val="20"/>
        </w:rPr>
        <w:t>III. КАПИТАЛ И РЕЗЕРВЫ</w:t>
      </w:r>
      <w:r w:rsidRPr="00205FDA">
        <w:rPr>
          <w:rStyle w:val="a4"/>
          <w:rFonts w:cs="Courier New"/>
          <w:color w:val="auto"/>
          <w:sz w:val="20"/>
          <w:szCs w:val="20"/>
        </w:rPr>
        <w:t>*</w:t>
      </w:r>
      <w:r w:rsidRPr="00205FDA">
        <w:rPr>
          <w:sz w:val="20"/>
          <w:szCs w:val="20"/>
        </w:rPr>
        <w:t xml:space="preserve">            │              │               │              │</w:t>
      </w:r>
    </w:p>
    <w:p w:rsidR="00167C31" w:rsidRPr="00205FDA" w:rsidRDefault="00167C31">
      <w:pPr>
        <w:pStyle w:val="affc"/>
        <w:rPr>
          <w:sz w:val="20"/>
          <w:szCs w:val="20"/>
        </w:rPr>
      </w:pPr>
      <w:r w:rsidRPr="00205FDA">
        <w:rPr>
          <w:sz w:val="20"/>
          <w:szCs w:val="20"/>
        </w:rPr>
        <w:t>│                │                                             │              │               │              │</w:t>
      </w:r>
    </w:p>
    <w:p w:rsidR="00167C31" w:rsidRPr="00205FDA" w:rsidRDefault="00167C31">
      <w:pPr>
        <w:pStyle w:val="affc"/>
        <w:rPr>
          <w:sz w:val="20"/>
          <w:szCs w:val="20"/>
        </w:rPr>
      </w:pPr>
      <w:r w:rsidRPr="00205FDA">
        <w:rPr>
          <w:sz w:val="20"/>
          <w:szCs w:val="20"/>
        </w:rPr>
        <w:t>│                │                                             │              │               │              │</w:t>
      </w:r>
    </w:p>
    <w:p w:rsidR="00167C31" w:rsidRPr="00205FDA" w:rsidRDefault="00167C31">
      <w:pPr>
        <w:pStyle w:val="affc"/>
        <w:rPr>
          <w:sz w:val="20"/>
          <w:szCs w:val="20"/>
        </w:rPr>
      </w:pPr>
      <w:r w:rsidRPr="00205FDA">
        <w:rPr>
          <w:sz w:val="20"/>
          <w:szCs w:val="20"/>
        </w:rPr>
        <w:t>│                │Уставный   капитал    (складочный    капитал,│              │               │              │</w:t>
      </w:r>
    </w:p>
    <w:p w:rsidR="00167C31" w:rsidRPr="00205FDA" w:rsidRDefault="00167C31">
      <w:pPr>
        <w:pStyle w:val="affc"/>
        <w:rPr>
          <w:sz w:val="20"/>
          <w:szCs w:val="20"/>
        </w:rPr>
      </w:pPr>
      <w:r w:rsidRPr="00205FDA">
        <w:rPr>
          <w:sz w:val="20"/>
          <w:szCs w:val="20"/>
        </w:rPr>
        <w:t>│                │уставный фонд, вклады товарищей)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│Собственные акции, выкупленные у акционеров  │      ( )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│Переоценка внеоборотных активов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│Добавочный капитал (без переоценки)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│Резервный капитал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│Нераспределенная прибыль (непокрытый убыток)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│Итого по разделу III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                                             │              │               │              │</w:t>
      </w:r>
    </w:p>
    <w:p w:rsidR="00167C31" w:rsidRPr="00205FDA" w:rsidRDefault="00167C31">
      <w:pPr>
        <w:pStyle w:val="affc"/>
        <w:rPr>
          <w:sz w:val="20"/>
          <w:szCs w:val="20"/>
        </w:rPr>
      </w:pPr>
      <w:r w:rsidRPr="00205FDA">
        <w:rPr>
          <w:sz w:val="20"/>
          <w:szCs w:val="20"/>
        </w:rPr>
        <w:t xml:space="preserve">│                │       </w:t>
      </w:r>
      <w:r w:rsidRPr="00205FDA">
        <w:rPr>
          <w:rStyle w:val="a3"/>
          <w:bCs/>
          <w:color w:val="auto"/>
          <w:sz w:val="20"/>
          <w:szCs w:val="20"/>
        </w:rPr>
        <w:t>IV. ДОЛГОСРОЧНЫЕ ОБЯЗАТЕЛЬСТВА</w:t>
      </w:r>
      <w:r w:rsidRPr="00205FDA">
        <w:rPr>
          <w:sz w:val="20"/>
          <w:szCs w:val="20"/>
        </w:rPr>
        <w:t xml:space="preserve">        │              │               │              │</w:t>
      </w:r>
    </w:p>
    <w:p w:rsidR="00167C31" w:rsidRPr="00205FDA" w:rsidRDefault="00167C31">
      <w:pPr>
        <w:pStyle w:val="affc"/>
        <w:rPr>
          <w:sz w:val="20"/>
          <w:szCs w:val="20"/>
        </w:rPr>
      </w:pPr>
      <w:r w:rsidRPr="00205FDA">
        <w:rPr>
          <w:sz w:val="20"/>
          <w:szCs w:val="20"/>
        </w:rPr>
        <w:t>│                │                                             │              │               │              │</w:t>
      </w:r>
    </w:p>
    <w:p w:rsidR="00167C31" w:rsidRPr="00205FDA" w:rsidRDefault="00167C31">
      <w:pPr>
        <w:pStyle w:val="affc"/>
        <w:rPr>
          <w:sz w:val="20"/>
          <w:szCs w:val="20"/>
        </w:rPr>
      </w:pPr>
      <w:r w:rsidRPr="00205FDA">
        <w:rPr>
          <w:sz w:val="20"/>
          <w:szCs w:val="20"/>
        </w:rPr>
        <w:t>│                │                                             │              │               │              │</w:t>
      </w:r>
    </w:p>
    <w:p w:rsidR="00167C31" w:rsidRPr="00205FDA" w:rsidRDefault="00167C31">
      <w:pPr>
        <w:pStyle w:val="affc"/>
        <w:rPr>
          <w:sz w:val="20"/>
          <w:szCs w:val="20"/>
        </w:rPr>
      </w:pPr>
      <w:r w:rsidRPr="00205FDA">
        <w:rPr>
          <w:sz w:val="20"/>
          <w:szCs w:val="20"/>
        </w:rPr>
        <w:t>│                │Заемные средства                             │              │               │              │</w:t>
      </w:r>
    </w:p>
    <w:p w:rsidR="00167C31" w:rsidRPr="00205FDA" w:rsidRDefault="00167C31">
      <w:pPr>
        <w:pStyle w:val="affc"/>
        <w:rPr>
          <w:sz w:val="20"/>
          <w:szCs w:val="20"/>
        </w:rPr>
      </w:pPr>
      <w:r w:rsidRPr="00205FDA">
        <w:rPr>
          <w:sz w:val="20"/>
          <w:szCs w:val="20"/>
        </w:rPr>
        <w:lastRenderedPageBreak/>
        <w:t>├────────────────┼─────────────────────────────────────────────┼──────────────┼───────────────┼──────────────┤</w:t>
      </w:r>
    </w:p>
    <w:p w:rsidR="00167C31" w:rsidRPr="00205FDA" w:rsidRDefault="00167C31">
      <w:pPr>
        <w:pStyle w:val="affc"/>
        <w:rPr>
          <w:sz w:val="20"/>
          <w:szCs w:val="20"/>
        </w:rPr>
      </w:pPr>
      <w:r w:rsidRPr="00205FDA">
        <w:rPr>
          <w:sz w:val="20"/>
          <w:szCs w:val="20"/>
        </w:rPr>
        <w:t>│                │Отложенные налоговые обязательства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│Оценочные обязательства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│Прочие обязательства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│Итого по разделу IV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                                             │              │               │              │</w:t>
      </w:r>
    </w:p>
    <w:p w:rsidR="00167C31" w:rsidRPr="00205FDA" w:rsidRDefault="00167C31">
      <w:pPr>
        <w:pStyle w:val="affc"/>
        <w:rPr>
          <w:sz w:val="20"/>
          <w:szCs w:val="20"/>
        </w:rPr>
      </w:pPr>
      <w:r w:rsidRPr="00205FDA">
        <w:rPr>
          <w:sz w:val="20"/>
          <w:szCs w:val="20"/>
        </w:rPr>
        <w:t xml:space="preserve">│                │       </w:t>
      </w:r>
      <w:r w:rsidRPr="00205FDA">
        <w:rPr>
          <w:rStyle w:val="a3"/>
          <w:bCs/>
          <w:color w:val="auto"/>
          <w:sz w:val="20"/>
          <w:szCs w:val="20"/>
        </w:rPr>
        <w:t>V. КРАТКОСРОЧНЫЕ ОБЯЗАТЕЛЬСТВА</w:t>
      </w:r>
      <w:r w:rsidRPr="00205FDA">
        <w:rPr>
          <w:sz w:val="20"/>
          <w:szCs w:val="20"/>
        </w:rPr>
        <w:t xml:space="preserve">        │              │               │              │</w:t>
      </w:r>
    </w:p>
    <w:p w:rsidR="00167C31" w:rsidRPr="00205FDA" w:rsidRDefault="00167C31">
      <w:pPr>
        <w:pStyle w:val="affc"/>
        <w:rPr>
          <w:sz w:val="20"/>
          <w:szCs w:val="20"/>
        </w:rPr>
      </w:pPr>
      <w:r w:rsidRPr="00205FDA">
        <w:rPr>
          <w:sz w:val="20"/>
          <w:szCs w:val="20"/>
        </w:rPr>
        <w:t>│                │                                             │              │               │              │</w:t>
      </w:r>
    </w:p>
    <w:p w:rsidR="00167C31" w:rsidRPr="00205FDA" w:rsidRDefault="00167C31">
      <w:pPr>
        <w:pStyle w:val="affc"/>
        <w:rPr>
          <w:sz w:val="20"/>
          <w:szCs w:val="20"/>
        </w:rPr>
      </w:pPr>
      <w:r w:rsidRPr="00205FDA">
        <w:rPr>
          <w:sz w:val="20"/>
          <w:szCs w:val="20"/>
        </w:rPr>
        <w:t>│                │                                             │              │               │              │</w:t>
      </w:r>
    </w:p>
    <w:p w:rsidR="00167C31" w:rsidRPr="00205FDA" w:rsidRDefault="00167C31">
      <w:pPr>
        <w:pStyle w:val="affc"/>
        <w:rPr>
          <w:sz w:val="20"/>
          <w:szCs w:val="20"/>
        </w:rPr>
      </w:pPr>
      <w:r w:rsidRPr="00205FDA">
        <w:rPr>
          <w:sz w:val="20"/>
          <w:szCs w:val="20"/>
        </w:rPr>
        <w:t>│                │Заемные средства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│Кредиторская задолженность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│Доходы будущих периодов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│Оценочные обязательства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│Прочие обязательства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│Итого по разделу V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│БАЛАНС                                       │              │               │              │</w:t>
      </w:r>
    </w:p>
    <w:p w:rsidR="00167C31" w:rsidRPr="00205FDA" w:rsidRDefault="00167C31">
      <w:pPr>
        <w:pStyle w:val="affc"/>
        <w:rPr>
          <w:sz w:val="20"/>
          <w:szCs w:val="20"/>
        </w:rPr>
      </w:pPr>
      <w:r w:rsidRPr="00205FDA">
        <w:rPr>
          <w:sz w:val="20"/>
          <w:szCs w:val="20"/>
        </w:rPr>
        <w:t>└────────────────┴─────────────────────────────────────────────┴──────────────┴───────────────┴──────────────┘</w:t>
      </w:r>
    </w:p>
    <w:p w:rsidR="00167C31" w:rsidRPr="00205FDA" w:rsidRDefault="00167C31"/>
    <w:p w:rsidR="00167C31" w:rsidRPr="00205FDA" w:rsidRDefault="00167C31">
      <w:pPr>
        <w:pStyle w:val="affc"/>
        <w:rPr>
          <w:sz w:val="20"/>
          <w:szCs w:val="20"/>
        </w:rPr>
      </w:pPr>
      <w:r w:rsidRPr="00205FDA">
        <w:rPr>
          <w:sz w:val="20"/>
          <w:szCs w:val="20"/>
        </w:rPr>
        <w:t>Руководитель _____________ _______________________</w:t>
      </w:r>
    </w:p>
    <w:p w:rsidR="00167C31" w:rsidRPr="00205FDA" w:rsidRDefault="00167C31">
      <w:pPr>
        <w:pStyle w:val="affc"/>
        <w:rPr>
          <w:sz w:val="20"/>
          <w:szCs w:val="20"/>
        </w:rPr>
      </w:pPr>
      <w:r w:rsidRPr="00205FDA">
        <w:rPr>
          <w:sz w:val="20"/>
          <w:szCs w:val="20"/>
        </w:rPr>
        <w:t xml:space="preserve">                (подпись)   (расшифровка подписи)</w:t>
      </w:r>
    </w:p>
    <w:p w:rsidR="00167C31" w:rsidRPr="00205FDA" w:rsidRDefault="00167C31"/>
    <w:p w:rsidR="00167C31" w:rsidRPr="00205FDA" w:rsidRDefault="00167C31">
      <w:pPr>
        <w:pStyle w:val="affc"/>
        <w:rPr>
          <w:sz w:val="20"/>
          <w:szCs w:val="20"/>
        </w:rPr>
      </w:pPr>
      <w:r w:rsidRPr="00205FDA">
        <w:rPr>
          <w:sz w:val="20"/>
          <w:szCs w:val="20"/>
        </w:rPr>
        <w:t>"_____"______________________ 20___г.</w:t>
      </w:r>
    </w:p>
    <w:p w:rsidR="00167C31" w:rsidRPr="00205FDA" w:rsidRDefault="00167C31"/>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bookmarkStart w:id="90" w:name="sub_2802"/>
      <w:r w:rsidRPr="00205FDA">
        <w:rPr>
          <w:sz w:val="20"/>
          <w:szCs w:val="20"/>
        </w:rPr>
        <w:t xml:space="preserve">     *   Некоммерческая  организация  именует  указанный  раздел "Целевое</w:t>
      </w:r>
    </w:p>
    <w:bookmarkEnd w:id="90"/>
    <w:p w:rsidR="00167C31" w:rsidRPr="00205FDA" w:rsidRDefault="00167C31">
      <w:pPr>
        <w:pStyle w:val="affc"/>
        <w:rPr>
          <w:sz w:val="20"/>
          <w:szCs w:val="20"/>
        </w:rPr>
      </w:pPr>
      <w:r w:rsidRPr="00205FDA">
        <w:rPr>
          <w:sz w:val="20"/>
          <w:szCs w:val="20"/>
        </w:rPr>
        <w:t xml:space="preserve">финансирование".    Вместо   показателей  </w:t>
      </w:r>
      <w:r w:rsidRPr="00205FDA">
        <w:rPr>
          <w:rStyle w:val="a4"/>
          <w:rFonts w:cs="Courier New"/>
          <w:color w:val="auto"/>
          <w:sz w:val="20"/>
          <w:szCs w:val="20"/>
        </w:rPr>
        <w:t>"Уставный  капитал  (складочный</w:t>
      </w:r>
    </w:p>
    <w:p w:rsidR="00167C31" w:rsidRPr="00205FDA" w:rsidRDefault="00167C31">
      <w:pPr>
        <w:pStyle w:val="affc"/>
        <w:rPr>
          <w:sz w:val="20"/>
          <w:szCs w:val="20"/>
        </w:rPr>
      </w:pPr>
      <w:r w:rsidRPr="00205FDA">
        <w:rPr>
          <w:rStyle w:val="afff7"/>
          <w:rFonts w:cs="Courier New"/>
          <w:color w:val="auto"/>
          <w:sz w:val="20"/>
          <w:szCs w:val="20"/>
        </w:rPr>
        <w:t>капитал,    уставный    фонд,  вклады  товарищей)"</w:t>
      </w:r>
      <w:r w:rsidRPr="00205FDA">
        <w:rPr>
          <w:sz w:val="20"/>
          <w:szCs w:val="20"/>
        </w:rPr>
        <w:t xml:space="preserve">,  </w:t>
      </w:r>
      <w:r w:rsidRPr="00205FDA">
        <w:rPr>
          <w:rStyle w:val="a4"/>
          <w:rFonts w:cs="Courier New"/>
          <w:color w:val="auto"/>
          <w:sz w:val="20"/>
          <w:szCs w:val="20"/>
        </w:rPr>
        <w:t>"Собственные  акции,</w:t>
      </w:r>
    </w:p>
    <w:p w:rsidR="00167C31" w:rsidRPr="00205FDA" w:rsidRDefault="00167C31">
      <w:pPr>
        <w:pStyle w:val="affc"/>
        <w:rPr>
          <w:sz w:val="20"/>
          <w:szCs w:val="20"/>
        </w:rPr>
      </w:pPr>
      <w:r w:rsidRPr="00205FDA">
        <w:rPr>
          <w:rStyle w:val="afff7"/>
          <w:rFonts w:cs="Courier New"/>
          <w:color w:val="auto"/>
          <w:sz w:val="20"/>
          <w:szCs w:val="20"/>
        </w:rPr>
        <w:t>выкупленные  у  акционеров"</w:t>
      </w:r>
      <w:r w:rsidRPr="00205FDA">
        <w:rPr>
          <w:sz w:val="20"/>
          <w:szCs w:val="20"/>
        </w:rPr>
        <w:t xml:space="preserve">,  </w:t>
      </w:r>
      <w:r w:rsidRPr="00205FDA">
        <w:rPr>
          <w:rStyle w:val="a4"/>
          <w:rFonts w:cs="Courier New"/>
          <w:color w:val="auto"/>
          <w:sz w:val="20"/>
          <w:szCs w:val="20"/>
        </w:rPr>
        <w:t>"Добавочный капитал"</w:t>
      </w:r>
      <w:r w:rsidRPr="00205FDA">
        <w:rPr>
          <w:sz w:val="20"/>
          <w:szCs w:val="20"/>
        </w:rPr>
        <w:t xml:space="preserve">, </w:t>
      </w:r>
      <w:r w:rsidRPr="00205FDA">
        <w:rPr>
          <w:rStyle w:val="a4"/>
          <w:rFonts w:cs="Courier New"/>
          <w:color w:val="auto"/>
          <w:sz w:val="20"/>
          <w:szCs w:val="20"/>
        </w:rPr>
        <w:t>"Резервный капитал"</w:t>
      </w:r>
      <w:r w:rsidRPr="00205FDA">
        <w:rPr>
          <w:sz w:val="20"/>
          <w:szCs w:val="20"/>
        </w:rPr>
        <w:t xml:space="preserve"> и</w:t>
      </w:r>
    </w:p>
    <w:p w:rsidR="00167C31" w:rsidRPr="00205FDA" w:rsidRDefault="00167C31">
      <w:pPr>
        <w:pStyle w:val="affc"/>
        <w:rPr>
          <w:sz w:val="20"/>
          <w:szCs w:val="20"/>
        </w:rPr>
      </w:pPr>
      <w:r w:rsidRPr="00205FDA">
        <w:rPr>
          <w:rStyle w:val="a4"/>
          <w:rFonts w:cs="Courier New"/>
          <w:color w:val="auto"/>
          <w:sz w:val="20"/>
          <w:szCs w:val="20"/>
        </w:rPr>
        <w:t>"Нераспределенная    прибыль    (непокрытый    убыток)"</w:t>
      </w:r>
      <w:r w:rsidRPr="00205FDA">
        <w:rPr>
          <w:sz w:val="20"/>
          <w:szCs w:val="20"/>
        </w:rPr>
        <w:t xml:space="preserve">    некоммерческая</w:t>
      </w:r>
    </w:p>
    <w:p w:rsidR="00167C31" w:rsidRPr="00205FDA" w:rsidRDefault="00167C31">
      <w:pPr>
        <w:pStyle w:val="affc"/>
        <w:rPr>
          <w:sz w:val="20"/>
          <w:szCs w:val="20"/>
        </w:rPr>
      </w:pPr>
      <w:r w:rsidRPr="00205FDA">
        <w:rPr>
          <w:sz w:val="20"/>
          <w:szCs w:val="20"/>
        </w:rPr>
        <w:lastRenderedPageBreak/>
        <w:t>организация    включает  показатели  "Паевой  фонд",  "Целевой  капитал",</w:t>
      </w:r>
    </w:p>
    <w:p w:rsidR="00167C31" w:rsidRPr="00205FDA" w:rsidRDefault="00167C31">
      <w:pPr>
        <w:pStyle w:val="affc"/>
        <w:rPr>
          <w:sz w:val="20"/>
          <w:szCs w:val="20"/>
        </w:rPr>
      </w:pPr>
      <w:r w:rsidRPr="00205FDA">
        <w:rPr>
          <w:sz w:val="20"/>
          <w:szCs w:val="20"/>
        </w:rPr>
        <w:t>"Целевые    средства",   "Фонд  недвижимого  и  особо  ценного  движимого</w:t>
      </w:r>
    </w:p>
    <w:p w:rsidR="00167C31" w:rsidRPr="00205FDA" w:rsidRDefault="00167C31">
      <w:pPr>
        <w:pStyle w:val="affc"/>
        <w:rPr>
          <w:sz w:val="20"/>
          <w:szCs w:val="20"/>
        </w:rPr>
      </w:pPr>
      <w:r w:rsidRPr="00205FDA">
        <w:rPr>
          <w:sz w:val="20"/>
          <w:szCs w:val="20"/>
        </w:rPr>
        <w:t>имущества",  "Резервный  и  иные  целевые  фонды" (в зависимости от формы</w:t>
      </w:r>
    </w:p>
    <w:p w:rsidR="00167C31" w:rsidRPr="00205FDA" w:rsidRDefault="00167C31">
      <w:pPr>
        <w:pStyle w:val="affc"/>
        <w:rPr>
          <w:sz w:val="20"/>
          <w:szCs w:val="20"/>
        </w:rPr>
      </w:pPr>
      <w:r w:rsidRPr="00205FDA">
        <w:rPr>
          <w:sz w:val="20"/>
          <w:szCs w:val="20"/>
        </w:rPr>
        <w:t>некоммерческой организации и источников формирования имущества).</w:t>
      </w:r>
    </w:p>
    <w:p w:rsidR="00167C31" w:rsidRPr="00205FDA" w:rsidRDefault="00167C31"/>
    <w:p w:rsidR="00167C31" w:rsidRPr="00205FDA" w:rsidRDefault="00167C31">
      <w:pPr>
        <w:ind w:firstLine="0"/>
        <w:jc w:val="left"/>
        <w:sectPr w:rsidR="00167C31" w:rsidRPr="00205FDA">
          <w:pgSz w:w="16837" w:h="11905" w:orient="landscape"/>
          <w:pgMar w:top="1440" w:right="800" w:bottom="1440" w:left="800" w:header="720" w:footer="720" w:gutter="0"/>
          <w:cols w:space="720"/>
          <w:noEndnote/>
        </w:sectPr>
      </w:pPr>
    </w:p>
    <w:p w:rsidR="00167C31" w:rsidRPr="00205FDA" w:rsidRDefault="00167C31">
      <w:pPr>
        <w:pStyle w:val="1"/>
        <w:rPr>
          <w:color w:val="auto"/>
        </w:rPr>
      </w:pPr>
      <w:bookmarkStart w:id="91" w:name="sub_2810"/>
      <w:r w:rsidRPr="00205FDA">
        <w:rPr>
          <w:color w:val="auto"/>
        </w:rPr>
        <w:lastRenderedPageBreak/>
        <w:t>2.8.1. Внеоборотные активы (раздел I)</w:t>
      </w:r>
    </w:p>
    <w:bookmarkEnd w:id="91"/>
    <w:p w:rsidR="00167C31" w:rsidRPr="00205FDA" w:rsidRDefault="00167C31"/>
    <w:p w:rsidR="00167C31" w:rsidRPr="00205FDA" w:rsidRDefault="00167C31">
      <w:pPr>
        <w:pStyle w:val="1"/>
        <w:rPr>
          <w:color w:val="auto"/>
        </w:rPr>
      </w:pPr>
      <w:bookmarkStart w:id="92" w:name="sub_2811"/>
      <w:r w:rsidRPr="00205FDA">
        <w:rPr>
          <w:color w:val="auto"/>
        </w:rPr>
        <w:t>2.8.1.1. Нематериальные активы (НМА)</w:t>
      </w:r>
    </w:p>
    <w:bookmarkEnd w:id="92"/>
    <w:p w:rsidR="00167C31" w:rsidRPr="00205FDA" w:rsidRDefault="00167C31"/>
    <w:p w:rsidR="00167C31" w:rsidRPr="00205FDA" w:rsidRDefault="00167C31">
      <w:r w:rsidRPr="00205FDA">
        <w:t xml:space="preserve">При формировании информации о нематериальных активах берутся данные по </w:t>
      </w:r>
      <w:r w:rsidRPr="00205FDA">
        <w:rPr>
          <w:rStyle w:val="a4"/>
          <w:rFonts w:cs="Times New Roman CYR"/>
          <w:color w:val="auto"/>
        </w:rPr>
        <w:t>счетам 04</w:t>
      </w:r>
      <w:r w:rsidRPr="00205FDA">
        <w:t xml:space="preserve"> и </w:t>
      </w:r>
      <w:r w:rsidRPr="00205FDA">
        <w:rPr>
          <w:rStyle w:val="a4"/>
          <w:rFonts w:cs="Times New Roman CYR"/>
          <w:color w:val="auto"/>
        </w:rPr>
        <w:t>05</w:t>
      </w:r>
      <w:r w:rsidRPr="00205FDA">
        <w:t>.</w:t>
      </w:r>
    </w:p>
    <w:p w:rsidR="00167C31" w:rsidRPr="00205FDA" w:rsidRDefault="00167C31">
      <w:r w:rsidRPr="00205FDA">
        <w:t xml:space="preserve">Порядок бухгалтерского учета нематериальных активов регулируется </w:t>
      </w:r>
      <w:r w:rsidRPr="00205FDA">
        <w:rPr>
          <w:rStyle w:val="a4"/>
          <w:rFonts w:cs="Times New Roman CYR"/>
          <w:color w:val="auto"/>
        </w:rPr>
        <w:t>ПБУ 14/2007</w:t>
      </w:r>
      <w:r w:rsidRPr="00205FDA">
        <w:t xml:space="preserve"> "Учет нематериальных активов".</w:t>
      </w:r>
    </w:p>
    <w:p w:rsidR="00167C31" w:rsidRPr="00205FDA" w:rsidRDefault="00167C31">
      <w:r w:rsidRPr="00205FDA">
        <w:t xml:space="preserve">К нематериальным активам относятся исключительные права на результаты интеллектуальной деятельности и средства индивидуализации, перечисленные в </w:t>
      </w:r>
      <w:r w:rsidRPr="00205FDA">
        <w:rPr>
          <w:rStyle w:val="a4"/>
          <w:rFonts w:cs="Times New Roman CYR"/>
          <w:color w:val="auto"/>
        </w:rPr>
        <w:t>ст. 1225</w:t>
      </w:r>
      <w:r w:rsidRPr="00205FDA">
        <w:t xml:space="preserve"> ГК РФ.</w:t>
      </w:r>
    </w:p>
    <w:p w:rsidR="00167C31" w:rsidRPr="00205FDA" w:rsidRDefault="00167C31">
      <w:r w:rsidRPr="00205FDA">
        <w:t>Речь идет о следующих правах:</w:t>
      </w:r>
    </w:p>
    <w:p w:rsidR="00167C31" w:rsidRPr="00205FDA" w:rsidRDefault="00167C31">
      <w:r w:rsidRPr="00205FDA">
        <w:t>1) на произведения науки, литературы и искусства;</w:t>
      </w:r>
    </w:p>
    <w:p w:rsidR="00167C31" w:rsidRPr="00205FDA" w:rsidRDefault="00167C31">
      <w:r w:rsidRPr="00205FDA">
        <w:t>2) программы для электронных вычислительных машин (программы для ЭВМ);</w:t>
      </w:r>
    </w:p>
    <w:p w:rsidR="00167C31" w:rsidRPr="00205FDA" w:rsidRDefault="00167C31">
      <w:r w:rsidRPr="00205FDA">
        <w:t>3) базы данных;</w:t>
      </w:r>
    </w:p>
    <w:p w:rsidR="00167C31" w:rsidRPr="00205FDA" w:rsidRDefault="00167C31">
      <w:r w:rsidRPr="00205FDA">
        <w:t>4) исполнения;</w:t>
      </w:r>
    </w:p>
    <w:p w:rsidR="00167C31" w:rsidRPr="00205FDA" w:rsidRDefault="00167C31">
      <w:r w:rsidRPr="00205FDA">
        <w:t>5) фонограммы;</w:t>
      </w:r>
    </w:p>
    <w:p w:rsidR="00167C31" w:rsidRPr="00205FDA" w:rsidRDefault="00167C31">
      <w:r w:rsidRPr="00205FDA">
        <w:t>6) сообщение в эфир или по кабелю радио- или телепередач (вещание организаций эфирного или кабельного вещания);</w:t>
      </w:r>
    </w:p>
    <w:p w:rsidR="00167C31" w:rsidRPr="00205FDA" w:rsidRDefault="00167C31">
      <w:r w:rsidRPr="00205FDA">
        <w:t>7) изобретения;</w:t>
      </w:r>
    </w:p>
    <w:p w:rsidR="00167C31" w:rsidRPr="00205FDA" w:rsidRDefault="00167C31">
      <w:r w:rsidRPr="00205FDA">
        <w:t>8) полезные модели;</w:t>
      </w:r>
    </w:p>
    <w:p w:rsidR="00167C31" w:rsidRPr="00205FDA" w:rsidRDefault="00167C31">
      <w:r w:rsidRPr="00205FDA">
        <w:t>9) промышленные образцы;</w:t>
      </w:r>
    </w:p>
    <w:p w:rsidR="00167C31" w:rsidRPr="00205FDA" w:rsidRDefault="00167C31">
      <w:r w:rsidRPr="00205FDA">
        <w:t>10) селекционные достижения;</w:t>
      </w:r>
    </w:p>
    <w:p w:rsidR="00167C31" w:rsidRPr="00205FDA" w:rsidRDefault="00167C31">
      <w:r w:rsidRPr="00205FDA">
        <w:t>11) топологии интегральных микросхем;</w:t>
      </w:r>
    </w:p>
    <w:p w:rsidR="00167C31" w:rsidRPr="00205FDA" w:rsidRDefault="00167C31">
      <w:r w:rsidRPr="00205FDA">
        <w:t>12) секреты производства (ноу-хау);</w:t>
      </w:r>
    </w:p>
    <w:p w:rsidR="00167C31" w:rsidRPr="00205FDA" w:rsidRDefault="00167C31">
      <w:r w:rsidRPr="00205FDA">
        <w:t>13) фирменные наименования;</w:t>
      </w:r>
    </w:p>
    <w:p w:rsidR="00167C31" w:rsidRPr="00205FDA" w:rsidRDefault="00167C31">
      <w:r w:rsidRPr="00205FDA">
        <w:t>14) товарные знаки и знаки обслуживания;</w:t>
      </w:r>
    </w:p>
    <w:p w:rsidR="00167C31" w:rsidRPr="00205FDA" w:rsidRDefault="00167C31">
      <w:r w:rsidRPr="00205FDA">
        <w:t>15) наименования мест происхождения товаров;</w:t>
      </w:r>
    </w:p>
    <w:p w:rsidR="00167C31" w:rsidRPr="00205FDA" w:rsidRDefault="00167C31">
      <w:r w:rsidRPr="00205FDA">
        <w:t>16) коммерческие обозначения.</w:t>
      </w:r>
    </w:p>
    <w:p w:rsidR="00167C31" w:rsidRPr="00205FDA" w:rsidRDefault="00167C31">
      <w:r w:rsidRPr="00205FDA">
        <w:t xml:space="preserve">Если организация приобретает исключительные права на перечисленные в </w:t>
      </w:r>
      <w:r w:rsidRPr="00205FDA">
        <w:rPr>
          <w:rStyle w:val="a4"/>
          <w:rFonts w:cs="Times New Roman CYR"/>
          <w:color w:val="auto"/>
        </w:rPr>
        <w:t>ст. 1225</w:t>
      </w:r>
      <w:r w:rsidRPr="00205FDA">
        <w:t xml:space="preserve"> ГК РФ результаты интеллектуальной деятельности (средства индивидуализации), то эти права подлежат учету в составе нематериальных активов.</w:t>
      </w:r>
    </w:p>
    <w:p w:rsidR="00167C31" w:rsidRPr="00205FDA" w:rsidRDefault="00167C31"/>
    <w:p w:rsidR="00167C31" w:rsidRPr="00205FDA" w:rsidRDefault="00167C31">
      <w:r w:rsidRPr="00205FDA">
        <w:rPr>
          <w:rStyle w:val="a3"/>
          <w:bCs/>
          <w:color w:val="auto"/>
        </w:rPr>
        <w:t>Неисключительные права на результаты интеллектуальной деятельности, приобретенные на основании лицензионного договора, в составе нематериальных активов не учитываются.</w:t>
      </w:r>
    </w:p>
    <w:p w:rsidR="00167C31" w:rsidRPr="00205FDA" w:rsidRDefault="00167C31"/>
    <w:p w:rsidR="00167C31" w:rsidRPr="00205FDA" w:rsidRDefault="00167C31">
      <w:r w:rsidRPr="00205FDA">
        <w:t>Это касается прав, приобретаемых как по неисключительной, так и по исключительной лицензии (</w:t>
      </w:r>
      <w:r w:rsidRPr="00205FDA">
        <w:rPr>
          <w:rStyle w:val="a4"/>
          <w:rFonts w:cs="Times New Roman CYR"/>
          <w:color w:val="auto"/>
        </w:rPr>
        <w:t>письмо</w:t>
      </w:r>
      <w:r w:rsidRPr="00205FDA">
        <w:t xml:space="preserve"> Минфина России от 25.11.2008 N 03-03-06/1/649).</w:t>
      </w:r>
    </w:p>
    <w:p w:rsidR="00167C31" w:rsidRPr="00205FDA" w:rsidRDefault="00167C31"/>
    <w:p w:rsidR="00167C31" w:rsidRPr="00205FDA" w:rsidRDefault="00167C31">
      <w:r w:rsidRPr="00205FDA">
        <w:rPr>
          <w:rStyle w:val="a3"/>
          <w:bCs/>
          <w:color w:val="auto"/>
        </w:rPr>
        <w:t xml:space="preserve">Бухгалтерское законодательство не позволяет организациям установить стоимостной предел для отнесения активов к нематериальным. Поэтому любые активы, удовлетворяющие условиям, установленным </w:t>
      </w:r>
      <w:r w:rsidRPr="00205FDA">
        <w:rPr>
          <w:rStyle w:val="a4"/>
          <w:rFonts w:cs="Times New Roman CYR"/>
          <w:color w:val="auto"/>
        </w:rPr>
        <w:t>п. 3</w:t>
      </w:r>
      <w:r w:rsidRPr="00205FDA">
        <w:rPr>
          <w:rStyle w:val="a3"/>
          <w:bCs/>
          <w:color w:val="auto"/>
        </w:rPr>
        <w:t xml:space="preserve"> ПБУ 14/2007, независимо от их стоимости подлежат учету в составе нематериальных активов.</w:t>
      </w:r>
    </w:p>
    <w:p w:rsidR="00167C31" w:rsidRPr="00205FDA" w:rsidRDefault="00167C31"/>
    <w:p w:rsidR="00167C31" w:rsidRPr="00205FDA" w:rsidRDefault="00167C31">
      <w:r w:rsidRPr="00205FDA">
        <w:rPr>
          <w:rStyle w:val="a3"/>
          <w:bCs/>
          <w:color w:val="auto"/>
        </w:rPr>
        <w:t>Обратите внимание!</w:t>
      </w:r>
      <w:r w:rsidRPr="00205FDA">
        <w:t xml:space="preserve"> По разъяснению Минфина России, затраты, понесенные в связи с формированием положительной репутации (привлекательного имиджа) производимой продукции, товаров, работ, услуг (торговые марки, знаки, названия периодических изданий, флаговые заголовки и т.п.), признаются в составе НМА только в случае их приобретения (покупки) (</w:t>
      </w:r>
      <w:r w:rsidRPr="00205FDA">
        <w:rPr>
          <w:rStyle w:val="a4"/>
          <w:rFonts w:cs="Times New Roman CYR"/>
          <w:color w:val="auto"/>
        </w:rPr>
        <w:t>п. 6</w:t>
      </w:r>
      <w:r w:rsidRPr="00205FDA">
        <w:t xml:space="preserve"> Информации Минфина России N ПЗ-8/2011 "О формировании в бухгалтерском учете и раскрытии в </w:t>
      </w:r>
      <w:r w:rsidRPr="00205FDA">
        <w:lastRenderedPageBreak/>
        <w:t xml:space="preserve">бухгалтерской отчетности организации информации об инновациях и модернизации производства"). Затраты на самостоятельное создание таких объектов следует учитывать в соответствии с </w:t>
      </w:r>
      <w:r w:rsidRPr="00205FDA">
        <w:rPr>
          <w:rStyle w:val="a4"/>
          <w:rFonts w:cs="Times New Roman CYR"/>
          <w:color w:val="auto"/>
        </w:rPr>
        <w:t>ПБУ 10/99</w:t>
      </w:r>
      <w:r w:rsidRPr="00205FDA">
        <w:t xml:space="preserve"> "Расходы организации" (как обычные расходы на ведение бизнеса).</w:t>
      </w:r>
    </w:p>
    <w:p w:rsidR="00167C31" w:rsidRPr="00205FDA" w:rsidRDefault="00167C31">
      <w:r w:rsidRPr="00205FDA">
        <w:t xml:space="preserve">Заметим, что указанная позиция Минфина России основана на положениях </w:t>
      </w:r>
      <w:r w:rsidRPr="00205FDA">
        <w:rPr>
          <w:rStyle w:val="a4"/>
          <w:rFonts w:cs="Times New Roman CYR"/>
          <w:color w:val="auto"/>
        </w:rPr>
        <w:t>МСФО (IAS) 38</w:t>
      </w:r>
      <w:r w:rsidRPr="00205FDA">
        <w:t xml:space="preserve"> "Нематериальные активы".</w:t>
      </w:r>
    </w:p>
    <w:p w:rsidR="00167C31" w:rsidRPr="00205FDA" w:rsidRDefault="00167C31"/>
    <w:p w:rsidR="00167C31" w:rsidRPr="00205FDA" w:rsidRDefault="00167C31">
      <w:r w:rsidRPr="00205FDA">
        <w:t>Подробная расшифровка информации о нематериальных активах, принадлежащих организации, приводится в Пояснениях к балансу (</w:t>
      </w:r>
      <w:r w:rsidRPr="00205FDA">
        <w:rPr>
          <w:rStyle w:val="a4"/>
          <w:rFonts w:cs="Times New Roman CYR"/>
          <w:color w:val="auto"/>
        </w:rPr>
        <w:t>таблицы 1.1</w:t>
      </w:r>
      <w:r w:rsidRPr="00205FDA">
        <w:t xml:space="preserve">, </w:t>
      </w:r>
      <w:r w:rsidRPr="00205FDA">
        <w:rPr>
          <w:rStyle w:val="a4"/>
          <w:rFonts w:cs="Times New Roman CYR"/>
          <w:color w:val="auto"/>
        </w:rPr>
        <w:t>1.2</w:t>
      </w:r>
      <w:r w:rsidRPr="00205FDA">
        <w:t xml:space="preserve"> и </w:t>
      </w:r>
      <w:r w:rsidRPr="00205FDA">
        <w:rPr>
          <w:rStyle w:val="a4"/>
          <w:rFonts w:cs="Times New Roman CYR"/>
          <w:color w:val="auto"/>
        </w:rPr>
        <w:t>1.3</w:t>
      </w:r>
      <w:r w:rsidRPr="00205FDA">
        <w:t xml:space="preserve"> типовой формы Пояснений - см. с. 275-276).</w:t>
      </w:r>
    </w:p>
    <w:p w:rsidR="00167C31" w:rsidRPr="00205FDA" w:rsidRDefault="00167C31"/>
    <w:p w:rsidR="00167C31" w:rsidRPr="00205FDA" w:rsidRDefault="00167C31">
      <w:pPr>
        <w:pStyle w:val="1"/>
        <w:rPr>
          <w:color w:val="auto"/>
        </w:rPr>
      </w:pPr>
      <w:bookmarkStart w:id="93" w:name="sub_2812"/>
      <w:r w:rsidRPr="00205FDA">
        <w:rPr>
          <w:color w:val="auto"/>
        </w:rPr>
        <w:t>2.8.1.2. Результаты исследований и разработок</w:t>
      </w:r>
    </w:p>
    <w:bookmarkEnd w:id="93"/>
    <w:p w:rsidR="00167C31" w:rsidRPr="00205FDA" w:rsidRDefault="00167C31"/>
    <w:p w:rsidR="00167C31" w:rsidRPr="00205FDA" w:rsidRDefault="00167C31">
      <w:r w:rsidRPr="00205FDA">
        <w:t xml:space="preserve">По этой </w:t>
      </w:r>
      <w:r w:rsidRPr="00205FDA">
        <w:rPr>
          <w:rStyle w:val="a4"/>
          <w:rFonts w:cs="Times New Roman CYR"/>
          <w:color w:val="auto"/>
        </w:rPr>
        <w:t>статье</w:t>
      </w:r>
      <w:r w:rsidRPr="00205FDA">
        <w:t xml:space="preserve"> баланса показываются данные о положительных результатах НИОКР, учитываемых на </w:t>
      </w:r>
      <w:r w:rsidRPr="00205FDA">
        <w:rPr>
          <w:rStyle w:val="a4"/>
          <w:rFonts w:cs="Times New Roman CYR"/>
          <w:color w:val="auto"/>
        </w:rPr>
        <w:t>счете 04</w:t>
      </w:r>
      <w:r w:rsidRPr="00205FDA">
        <w:t xml:space="preserve"> "Нематериальные активы".</w:t>
      </w:r>
    </w:p>
    <w:p w:rsidR="00167C31" w:rsidRPr="00205FDA" w:rsidRDefault="00167C31">
      <w:r w:rsidRPr="00205FDA">
        <w:t xml:space="preserve">Порядок бухгалтерского учета расходов на НИОКР регулируется </w:t>
      </w:r>
      <w:r w:rsidRPr="00205FDA">
        <w:rPr>
          <w:rStyle w:val="a4"/>
          <w:rFonts w:cs="Times New Roman CYR"/>
          <w:color w:val="auto"/>
        </w:rPr>
        <w:t>ПБУ 17/02</w:t>
      </w:r>
      <w:r w:rsidRPr="00205FDA">
        <w:t xml:space="preserve"> "Учет расходов на научно-исследовательские, опытно-конструкторские и технологические работы".</w:t>
      </w:r>
    </w:p>
    <w:p w:rsidR="00167C31" w:rsidRPr="00205FDA" w:rsidRDefault="00167C31">
      <w:r w:rsidRPr="00205FDA">
        <w:t xml:space="preserve">Если организация при выполнении НИОКР для собственных нужд получила положительный результат, который будет использоваться в производстве либо в управлении, то расходы на НИОКР принимаются к учету на </w:t>
      </w:r>
      <w:r w:rsidRPr="00205FDA">
        <w:rPr>
          <w:rStyle w:val="a4"/>
          <w:rFonts w:cs="Times New Roman CYR"/>
          <w:color w:val="auto"/>
        </w:rPr>
        <w:t>счете 04</w:t>
      </w:r>
      <w:r w:rsidRPr="00205FDA">
        <w:t xml:space="preserve"> "Нематериальные активы".</w:t>
      </w:r>
    </w:p>
    <w:p w:rsidR="00167C31" w:rsidRPr="00205FDA" w:rsidRDefault="00167C31">
      <w:r w:rsidRPr="00205FDA">
        <w:t xml:space="preserve">Положительные результаты НИОКР в состав нематериальных активов не включаются, а отражаются на </w:t>
      </w:r>
      <w:r w:rsidRPr="00205FDA">
        <w:rPr>
          <w:rStyle w:val="a4"/>
          <w:rFonts w:cs="Times New Roman CYR"/>
          <w:color w:val="auto"/>
        </w:rPr>
        <w:t>счете 04</w:t>
      </w:r>
      <w:r w:rsidRPr="00205FDA">
        <w:t xml:space="preserve"> обособленно, например на отдельном субсчете "Положительные результаты НИОКР".</w:t>
      </w:r>
    </w:p>
    <w:p w:rsidR="00167C31" w:rsidRPr="00205FDA" w:rsidRDefault="00167C31"/>
    <w:p w:rsidR="00167C31" w:rsidRPr="00205FDA" w:rsidRDefault="00167C31">
      <w:r w:rsidRPr="00205FDA">
        <w:rPr>
          <w:rStyle w:val="a3"/>
          <w:bCs/>
          <w:color w:val="auto"/>
        </w:rPr>
        <w:t xml:space="preserve">В данном случае речь идет о положительных результатах, на которые у организации нет документов, подтверждающих наличие у нее исключительных прав на эти результаты. При получении таких документов (например, патентов) расходы на НИОКР учитываются в составе нематериальных активов в порядке, предусмотренном </w:t>
      </w:r>
      <w:r w:rsidRPr="00205FDA">
        <w:rPr>
          <w:rStyle w:val="a4"/>
          <w:rFonts w:cs="Times New Roman CYR"/>
          <w:color w:val="auto"/>
        </w:rPr>
        <w:t>ПБУ 14/2007</w:t>
      </w:r>
      <w:r w:rsidRPr="00205FDA">
        <w:rPr>
          <w:rStyle w:val="a3"/>
          <w:bCs/>
          <w:color w:val="auto"/>
        </w:rPr>
        <w:t>.</w:t>
      </w:r>
    </w:p>
    <w:p w:rsidR="00167C31" w:rsidRPr="00205FDA" w:rsidRDefault="00167C31"/>
    <w:p w:rsidR="00167C31" w:rsidRPr="00205FDA" w:rsidRDefault="00167C31">
      <w:r w:rsidRPr="00205FDA">
        <w:t xml:space="preserve">В период выполнения НИОКР все фактические расходы, связанные с их выполнением, накапливаются на </w:t>
      </w:r>
      <w:r w:rsidRPr="00205FDA">
        <w:rPr>
          <w:rStyle w:val="a4"/>
          <w:rFonts w:cs="Times New Roman CYR"/>
          <w:color w:val="auto"/>
        </w:rPr>
        <w:t>счете 08</w:t>
      </w:r>
      <w:r w:rsidRPr="00205FDA">
        <w:t xml:space="preserve"> "Вложения во внеоборотные активы". После получения положительного результата накопленные расходы списываются с кредита </w:t>
      </w:r>
      <w:r w:rsidRPr="00205FDA">
        <w:rPr>
          <w:rStyle w:val="a4"/>
          <w:rFonts w:cs="Times New Roman CYR"/>
          <w:color w:val="auto"/>
        </w:rPr>
        <w:t>счета 08</w:t>
      </w:r>
      <w:r w:rsidRPr="00205FDA">
        <w:t xml:space="preserve"> в дебет </w:t>
      </w:r>
      <w:r w:rsidRPr="00205FDA">
        <w:rPr>
          <w:rStyle w:val="a4"/>
          <w:rFonts w:cs="Times New Roman CYR"/>
          <w:color w:val="auto"/>
        </w:rPr>
        <w:t>счета 04</w:t>
      </w:r>
      <w:r w:rsidRPr="00205FDA">
        <w:t>.</w:t>
      </w:r>
    </w:p>
    <w:p w:rsidR="00167C31" w:rsidRPr="00205FDA" w:rsidRDefault="00167C31">
      <w:r w:rsidRPr="00205FDA">
        <w:t xml:space="preserve">Обратим внимание на </w:t>
      </w:r>
      <w:r w:rsidRPr="00205FDA">
        <w:rPr>
          <w:rStyle w:val="a4"/>
          <w:rFonts w:cs="Times New Roman CYR"/>
          <w:color w:val="auto"/>
        </w:rPr>
        <w:t>п. 9</w:t>
      </w:r>
      <w:r w:rsidRPr="00205FDA">
        <w:t xml:space="preserve"> Информации Минфина России N ПЗ-8/2011 "О формировании в бухгалтерском учете и раскрытии в бухгалтерской отчетности организации информации об инновациях и модернизации производства".</w:t>
      </w:r>
    </w:p>
    <w:p w:rsidR="00167C31" w:rsidRPr="00205FDA" w:rsidRDefault="00167C31">
      <w:r w:rsidRPr="00205FDA">
        <w:t xml:space="preserve">При признании затрат организации на НИОКР в качестве активов в бухгалтерском балансе по группам статей </w:t>
      </w:r>
      <w:r w:rsidRPr="00205FDA">
        <w:rPr>
          <w:rStyle w:val="a4"/>
          <w:rFonts w:cs="Times New Roman CYR"/>
          <w:color w:val="auto"/>
        </w:rPr>
        <w:t>"Результаты исследований и разработок"</w:t>
      </w:r>
      <w:r w:rsidRPr="00205FDA">
        <w:t xml:space="preserve"> или </w:t>
      </w:r>
      <w:r w:rsidRPr="00205FDA">
        <w:rPr>
          <w:rStyle w:val="a4"/>
          <w:rFonts w:cs="Times New Roman CYR"/>
          <w:color w:val="auto"/>
        </w:rPr>
        <w:t>"Нематериальные активы"</w:t>
      </w:r>
      <w:r w:rsidRPr="00205FDA">
        <w:t xml:space="preserve"> производится проверка их на соответствие условиям признания активов, установленных соответственно </w:t>
      </w:r>
      <w:r w:rsidRPr="00205FDA">
        <w:rPr>
          <w:rStyle w:val="a4"/>
          <w:rFonts w:cs="Times New Roman CYR"/>
          <w:color w:val="auto"/>
        </w:rPr>
        <w:t>ПБУ 17/02</w:t>
      </w:r>
      <w:r w:rsidRPr="00205FDA">
        <w:t xml:space="preserve"> и </w:t>
      </w:r>
      <w:r w:rsidRPr="00205FDA">
        <w:rPr>
          <w:rStyle w:val="a4"/>
          <w:rFonts w:cs="Times New Roman CYR"/>
          <w:color w:val="auto"/>
        </w:rPr>
        <w:t>ПБУ 14/2007</w:t>
      </w:r>
      <w:r w:rsidRPr="00205FDA">
        <w:t>.</w:t>
      </w:r>
    </w:p>
    <w:p w:rsidR="00167C31" w:rsidRPr="00205FDA" w:rsidRDefault="00167C31">
      <w:r w:rsidRPr="00205FDA">
        <w:t>При этом необходимо иметь в виду следующие различия в учете активов, признанных в качестве результатов исследований и разработок или как нематериальные активы, которые показаны в таблице 2.1.</w:t>
      </w:r>
    </w:p>
    <w:p w:rsidR="00167C31" w:rsidRPr="00205FDA" w:rsidRDefault="00167C31"/>
    <w:p w:rsidR="00167C31" w:rsidRPr="00205FDA" w:rsidRDefault="00167C31">
      <w:pPr>
        <w:jc w:val="right"/>
      </w:pPr>
      <w:r w:rsidRPr="00205FDA">
        <w:rPr>
          <w:rStyle w:val="a3"/>
          <w:bCs/>
          <w:color w:val="auto"/>
        </w:rPr>
        <w:t>Таблица 2.1</w:t>
      </w:r>
    </w:p>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4"/>
        <w:gridCol w:w="3646"/>
        <w:gridCol w:w="4297"/>
      </w:tblGrid>
      <w:tr w:rsidR="00205FDA" w:rsidRPr="00205FDA">
        <w:tblPrEx>
          <w:tblCellMar>
            <w:top w:w="0" w:type="dxa"/>
            <w:bottom w:w="0" w:type="dxa"/>
          </w:tblCellMar>
        </w:tblPrEx>
        <w:tc>
          <w:tcPr>
            <w:tcW w:w="2344" w:type="dxa"/>
            <w:tcBorders>
              <w:top w:val="single" w:sz="4" w:space="0" w:color="auto"/>
              <w:bottom w:val="single" w:sz="4" w:space="0" w:color="auto"/>
              <w:right w:val="nil"/>
            </w:tcBorders>
          </w:tcPr>
          <w:p w:rsidR="00167C31" w:rsidRPr="00205FDA" w:rsidRDefault="00167C31">
            <w:pPr>
              <w:pStyle w:val="affb"/>
              <w:jc w:val="center"/>
              <w:rPr>
                <w:sz w:val="22"/>
                <w:szCs w:val="22"/>
              </w:rPr>
            </w:pPr>
            <w:r w:rsidRPr="00205FDA">
              <w:rPr>
                <w:sz w:val="22"/>
                <w:szCs w:val="22"/>
              </w:rPr>
              <w:t>Правила учета</w:t>
            </w:r>
          </w:p>
        </w:tc>
        <w:tc>
          <w:tcPr>
            <w:tcW w:w="3646" w:type="dxa"/>
            <w:tcBorders>
              <w:top w:val="single" w:sz="4" w:space="0" w:color="auto"/>
              <w:left w:val="single" w:sz="4" w:space="0" w:color="auto"/>
              <w:bottom w:val="single" w:sz="4" w:space="0" w:color="auto"/>
              <w:right w:val="nil"/>
            </w:tcBorders>
          </w:tcPr>
          <w:p w:rsidR="00167C31" w:rsidRPr="00205FDA" w:rsidRDefault="00167C31">
            <w:pPr>
              <w:pStyle w:val="affb"/>
              <w:jc w:val="center"/>
              <w:rPr>
                <w:sz w:val="22"/>
                <w:szCs w:val="22"/>
              </w:rPr>
            </w:pPr>
            <w:r w:rsidRPr="00205FDA">
              <w:rPr>
                <w:sz w:val="22"/>
                <w:szCs w:val="22"/>
              </w:rPr>
              <w:t>Нематериальные активы (</w:t>
            </w:r>
            <w:r w:rsidRPr="00205FDA">
              <w:rPr>
                <w:rStyle w:val="a4"/>
                <w:rFonts w:cs="Times New Roman CYR"/>
                <w:color w:val="auto"/>
                <w:sz w:val="22"/>
                <w:szCs w:val="22"/>
              </w:rPr>
              <w:t>ПБУ 14/2007</w:t>
            </w:r>
            <w:r w:rsidRPr="00205FDA">
              <w:rPr>
                <w:sz w:val="22"/>
                <w:szCs w:val="22"/>
              </w:rPr>
              <w:t>)</w:t>
            </w:r>
          </w:p>
        </w:tc>
        <w:tc>
          <w:tcPr>
            <w:tcW w:w="4297" w:type="dxa"/>
            <w:tcBorders>
              <w:top w:val="single" w:sz="4" w:space="0" w:color="auto"/>
              <w:left w:val="single" w:sz="4" w:space="0" w:color="auto"/>
              <w:bottom w:val="single" w:sz="4" w:space="0" w:color="auto"/>
            </w:tcBorders>
          </w:tcPr>
          <w:p w:rsidR="00167C31" w:rsidRPr="00205FDA" w:rsidRDefault="00167C31">
            <w:pPr>
              <w:pStyle w:val="affb"/>
              <w:jc w:val="center"/>
              <w:rPr>
                <w:sz w:val="22"/>
                <w:szCs w:val="22"/>
              </w:rPr>
            </w:pPr>
            <w:r w:rsidRPr="00205FDA">
              <w:rPr>
                <w:sz w:val="22"/>
                <w:szCs w:val="22"/>
              </w:rPr>
              <w:t>Положительные результаты НИОКР (</w:t>
            </w:r>
            <w:r w:rsidRPr="00205FDA">
              <w:rPr>
                <w:rStyle w:val="a4"/>
                <w:rFonts w:cs="Times New Roman CYR"/>
                <w:color w:val="auto"/>
                <w:sz w:val="22"/>
                <w:szCs w:val="22"/>
              </w:rPr>
              <w:t>ПБУ 17/02</w:t>
            </w:r>
            <w:r w:rsidRPr="00205FDA">
              <w:rPr>
                <w:sz w:val="22"/>
                <w:szCs w:val="22"/>
              </w:rPr>
              <w:t>)</w:t>
            </w:r>
          </w:p>
        </w:tc>
      </w:tr>
      <w:tr w:rsidR="00205FDA" w:rsidRPr="00205FDA">
        <w:tblPrEx>
          <w:tblCellMar>
            <w:top w:w="0" w:type="dxa"/>
            <w:bottom w:w="0" w:type="dxa"/>
          </w:tblCellMar>
        </w:tblPrEx>
        <w:tc>
          <w:tcPr>
            <w:tcW w:w="2344" w:type="dxa"/>
            <w:tcBorders>
              <w:top w:val="single" w:sz="4" w:space="0" w:color="auto"/>
              <w:bottom w:val="single" w:sz="4" w:space="0" w:color="auto"/>
              <w:right w:val="nil"/>
            </w:tcBorders>
          </w:tcPr>
          <w:p w:rsidR="00167C31" w:rsidRPr="00205FDA" w:rsidRDefault="00167C31">
            <w:pPr>
              <w:pStyle w:val="affb"/>
              <w:jc w:val="center"/>
              <w:rPr>
                <w:sz w:val="22"/>
                <w:szCs w:val="22"/>
              </w:rPr>
            </w:pPr>
            <w:r w:rsidRPr="00205FDA">
              <w:rPr>
                <w:sz w:val="22"/>
                <w:szCs w:val="22"/>
              </w:rPr>
              <w:t>1</w:t>
            </w:r>
          </w:p>
        </w:tc>
        <w:tc>
          <w:tcPr>
            <w:tcW w:w="3646" w:type="dxa"/>
            <w:tcBorders>
              <w:top w:val="single" w:sz="4" w:space="0" w:color="auto"/>
              <w:left w:val="single" w:sz="4" w:space="0" w:color="auto"/>
              <w:bottom w:val="single" w:sz="4" w:space="0" w:color="auto"/>
              <w:right w:val="nil"/>
            </w:tcBorders>
          </w:tcPr>
          <w:p w:rsidR="00167C31" w:rsidRPr="00205FDA" w:rsidRDefault="00167C31">
            <w:pPr>
              <w:pStyle w:val="affb"/>
              <w:jc w:val="center"/>
              <w:rPr>
                <w:sz w:val="22"/>
                <w:szCs w:val="22"/>
              </w:rPr>
            </w:pPr>
            <w:r w:rsidRPr="00205FDA">
              <w:rPr>
                <w:sz w:val="22"/>
                <w:szCs w:val="22"/>
              </w:rPr>
              <w:t>2</w:t>
            </w:r>
          </w:p>
        </w:tc>
        <w:tc>
          <w:tcPr>
            <w:tcW w:w="4297" w:type="dxa"/>
            <w:tcBorders>
              <w:top w:val="single" w:sz="4" w:space="0" w:color="auto"/>
              <w:left w:val="single" w:sz="4" w:space="0" w:color="auto"/>
              <w:bottom w:val="single" w:sz="4" w:space="0" w:color="auto"/>
            </w:tcBorders>
          </w:tcPr>
          <w:p w:rsidR="00167C31" w:rsidRPr="00205FDA" w:rsidRDefault="00167C31">
            <w:pPr>
              <w:pStyle w:val="affb"/>
              <w:jc w:val="center"/>
              <w:rPr>
                <w:sz w:val="22"/>
                <w:szCs w:val="22"/>
              </w:rPr>
            </w:pPr>
            <w:r w:rsidRPr="00205FDA">
              <w:rPr>
                <w:sz w:val="22"/>
                <w:szCs w:val="22"/>
              </w:rPr>
              <w:t>3</w:t>
            </w:r>
          </w:p>
        </w:tc>
      </w:tr>
      <w:tr w:rsidR="00205FDA" w:rsidRPr="00205FDA">
        <w:tblPrEx>
          <w:tblCellMar>
            <w:top w:w="0" w:type="dxa"/>
            <w:bottom w:w="0" w:type="dxa"/>
          </w:tblCellMar>
        </w:tblPrEx>
        <w:tc>
          <w:tcPr>
            <w:tcW w:w="2344" w:type="dxa"/>
            <w:tcBorders>
              <w:top w:val="single" w:sz="4" w:space="0" w:color="auto"/>
              <w:bottom w:val="single" w:sz="4" w:space="0" w:color="auto"/>
              <w:right w:val="nil"/>
            </w:tcBorders>
          </w:tcPr>
          <w:p w:rsidR="00167C31" w:rsidRPr="00205FDA" w:rsidRDefault="00167C31">
            <w:pPr>
              <w:pStyle w:val="afff4"/>
              <w:rPr>
                <w:sz w:val="22"/>
                <w:szCs w:val="22"/>
              </w:rPr>
            </w:pPr>
            <w:r w:rsidRPr="00205FDA">
              <w:rPr>
                <w:sz w:val="22"/>
                <w:szCs w:val="22"/>
              </w:rPr>
              <w:t xml:space="preserve">Определение сроков полезного </w:t>
            </w:r>
            <w:r w:rsidRPr="00205FDA">
              <w:rPr>
                <w:sz w:val="22"/>
                <w:szCs w:val="22"/>
              </w:rPr>
              <w:lastRenderedPageBreak/>
              <w:t>использования</w:t>
            </w:r>
          </w:p>
        </w:tc>
        <w:tc>
          <w:tcPr>
            <w:tcW w:w="3646" w:type="dxa"/>
            <w:tcBorders>
              <w:top w:val="single" w:sz="4" w:space="0" w:color="auto"/>
              <w:left w:val="single" w:sz="4" w:space="0" w:color="auto"/>
              <w:bottom w:val="single" w:sz="4" w:space="0" w:color="auto"/>
              <w:right w:val="nil"/>
            </w:tcBorders>
          </w:tcPr>
          <w:p w:rsidR="00167C31" w:rsidRPr="00205FDA" w:rsidRDefault="00167C31">
            <w:pPr>
              <w:pStyle w:val="afff4"/>
              <w:rPr>
                <w:sz w:val="22"/>
                <w:szCs w:val="22"/>
              </w:rPr>
            </w:pPr>
            <w:r w:rsidRPr="00205FDA">
              <w:rPr>
                <w:sz w:val="22"/>
                <w:szCs w:val="22"/>
              </w:rPr>
              <w:lastRenderedPageBreak/>
              <w:t xml:space="preserve">Не установлены временные ограничения при определении </w:t>
            </w:r>
            <w:r w:rsidRPr="00205FDA">
              <w:rPr>
                <w:sz w:val="22"/>
                <w:szCs w:val="22"/>
              </w:rPr>
              <w:lastRenderedPageBreak/>
              <w:t>организацией срока полезного использования нематериального актива (при возможности его установления)</w:t>
            </w:r>
          </w:p>
        </w:tc>
        <w:tc>
          <w:tcPr>
            <w:tcW w:w="4297" w:type="dxa"/>
            <w:tcBorders>
              <w:top w:val="single" w:sz="4" w:space="0" w:color="auto"/>
              <w:left w:val="single" w:sz="4" w:space="0" w:color="auto"/>
              <w:bottom w:val="single" w:sz="4" w:space="0" w:color="auto"/>
            </w:tcBorders>
          </w:tcPr>
          <w:p w:rsidR="00167C31" w:rsidRPr="00205FDA" w:rsidRDefault="00167C31">
            <w:pPr>
              <w:pStyle w:val="afff4"/>
              <w:rPr>
                <w:sz w:val="22"/>
                <w:szCs w:val="22"/>
              </w:rPr>
            </w:pPr>
            <w:r w:rsidRPr="00205FDA">
              <w:rPr>
                <w:sz w:val="22"/>
                <w:szCs w:val="22"/>
              </w:rPr>
              <w:lastRenderedPageBreak/>
              <w:t xml:space="preserve">Определяемый организацией ожидаемый срок использования полученных </w:t>
            </w:r>
            <w:r w:rsidRPr="00205FDA">
              <w:rPr>
                <w:sz w:val="22"/>
                <w:szCs w:val="22"/>
              </w:rPr>
              <w:lastRenderedPageBreak/>
              <w:t>результатов, в течение которого организация может получать экономические выгоды (доход), не может превышать пяти лет</w:t>
            </w:r>
          </w:p>
        </w:tc>
      </w:tr>
      <w:tr w:rsidR="00205FDA" w:rsidRPr="00205FDA">
        <w:tblPrEx>
          <w:tblCellMar>
            <w:top w:w="0" w:type="dxa"/>
            <w:bottom w:w="0" w:type="dxa"/>
          </w:tblCellMar>
        </w:tblPrEx>
        <w:tc>
          <w:tcPr>
            <w:tcW w:w="2344" w:type="dxa"/>
            <w:tcBorders>
              <w:top w:val="single" w:sz="4" w:space="0" w:color="auto"/>
              <w:bottom w:val="single" w:sz="4" w:space="0" w:color="auto"/>
              <w:right w:val="nil"/>
            </w:tcBorders>
          </w:tcPr>
          <w:p w:rsidR="00167C31" w:rsidRPr="00205FDA" w:rsidRDefault="00167C31">
            <w:pPr>
              <w:pStyle w:val="afff4"/>
              <w:rPr>
                <w:sz w:val="22"/>
                <w:szCs w:val="22"/>
              </w:rPr>
            </w:pPr>
            <w:r w:rsidRPr="00205FDA">
              <w:rPr>
                <w:sz w:val="22"/>
                <w:szCs w:val="22"/>
              </w:rPr>
              <w:lastRenderedPageBreak/>
              <w:t>Способы начисления амортизации</w:t>
            </w:r>
          </w:p>
        </w:tc>
        <w:tc>
          <w:tcPr>
            <w:tcW w:w="3646" w:type="dxa"/>
            <w:tcBorders>
              <w:top w:val="single" w:sz="4" w:space="0" w:color="auto"/>
              <w:left w:val="single" w:sz="4" w:space="0" w:color="auto"/>
              <w:bottom w:val="single" w:sz="4" w:space="0" w:color="auto"/>
              <w:right w:val="nil"/>
            </w:tcBorders>
          </w:tcPr>
          <w:p w:rsidR="00167C31" w:rsidRPr="00205FDA" w:rsidRDefault="00167C31">
            <w:pPr>
              <w:pStyle w:val="afff4"/>
              <w:rPr>
                <w:sz w:val="22"/>
                <w:szCs w:val="22"/>
              </w:rPr>
            </w:pPr>
            <w:r w:rsidRPr="00205FDA">
              <w:rPr>
                <w:sz w:val="22"/>
                <w:szCs w:val="22"/>
              </w:rPr>
              <w:t>Предусмотрено начисление амортизации одним из трех способов (линейный способ; способ уменьшаемого остатка; способ списания стоимости пропорционально объему продукции (работ))</w:t>
            </w:r>
          </w:p>
        </w:tc>
        <w:tc>
          <w:tcPr>
            <w:tcW w:w="4297" w:type="dxa"/>
            <w:tcBorders>
              <w:top w:val="single" w:sz="4" w:space="0" w:color="auto"/>
              <w:left w:val="single" w:sz="4" w:space="0" w:color="auto"/>
              <w:bottom w:val="single" w:sz="4" w:space="0" w:color="auto"/>
            </w:tcBorders>
          </w:tcPr>
          <w:p w:rsidR="00167C31" w:rsidRPr="00205FDA" w:rsidRDefault="00167C31">
            <w:pPr>
              <w:pStyle w:val="afff4"/>
              <w:rPr>
                <w:sz w:val="22"/>
                <w:szCs w:val="22"/>
              </w:rPr>
            </w:pPr>
            <w:r w:rsidRPr="00205FDA">
              <w:rPr>
                <w:sz w:val="22"/>
                <w:szCs w:val="22"/>
              </w:rPr>
              <w:t>Установлено списание стоимости по каждой выполненной научно-исследовательской, опытно-конструкторской, технологической работе одним из следующих способов:</w:t>
            </w:r>
          </w:p>
          <w:p w:rsidR="00167C31" w:rsidRPr="00205FDA" w:rsidRDefault="00167C31">
            <w:pPr>
              <w:pStyle w:val="afff4"/>
              <w:rPr>
                <w:sz w:val="22"/>
                <w:szCs w:val="22"/>
              </w:rPr>
            </w:pPr>
            <w:r w:rsidRPr="00205FDA">
              <w:rPr>
                <w:sz w:val="22"/>
                <w:szCs w:val="22"/>
              </w:rPr>
              <w:t>- линейный способ;</w:t>
            </w:r>
          </w:p>
          <w:p w:rsidR="00167C31" w:rsidRPr="00205FDA" w:rsidRDefault="00167C31">
            <w:pPr>
              <w:pStyle w:val="afff4"/>
              <w:rPr>
                <w:sz w:val="22"/>
                <w:szCs w:val="22"/>
              </w:rPr>
            </w:pPr>
            <w:r w:rsidRPr="00205FDA">
              <w:rPr>
                <w:sz w:val="22"/>
                <w:szCs w:val="22"/>
              </w:rPr>
              <w:t>- способ списания расходов пропорционально объему продукции (работ, услуг)</w:t>
            </w:r>
          </w:p>
        </w:tc>
      </w:tr>
      <w:tr w:rsidR="00205FDA" w:rsidRPr="00205FDA">
        <w:tblPrEx>
          <w:tblCellMar>
            <w:top w:w="0" w:type="dxa"/>
            <w:bottom w:w="0" w:type="dxa"/>
          </w:tblCellMar>
        </w:tblPrEx>
        <w:tc>
          <w:tcPr>
            <w:tcW w:w="2344" w:type="dxa"/>
            <w:tcBorders>
              <w:top w:val="single" w:sz="4" w:space="0" w:color="auto"/>
              <w:bottom w:val="single" w:sz="4" w:space="0" w:color="auto"/>
              <w:right w:val="nil"/>
            </w:tcBorders>
          </w:tcPr>
          <w:p w:rsidR="00167C31" w:rsidRPr="00205FDA" w:rsidRDefault="00167C31">
            <w:pPr>
              <w:pStyle w:val="afff4"/>
              <w:rPr>
                <w:sz w:val="22"/>
                <w:szCs w:val="22"/>
              </w:rPr>
            </w:pPr>
            <w:r w:rsidRPr="00205FDA">
              <w:rPr>
                <w:sz w:val="22"/>
                <w:szCs w:val="22"/>
              </w:rPr>
              <w:t>Последующая оценка, обесценение и пересмотр сроков полезного использования</w:t>
            </w:r>
          </w:p>
        </w:tc>
        <w:tc>
          <w:tcPr>
            <w:tcW w:w="3646" w:type="dxa"/>
            <w:tcBorders>
              <w:top w:val="single" w:sz="4" w:space="0" w:color="auto"/>
              <w:left w:val="single" w:sz="4" w:space="0" w:color="auto"/>
              <w:bottom w:val="single" w:sz="4" w:space="0" w:color="auto"/>
              <w:right w:val="nil"/>
            </w:tcBorders>
          </w:tcPr>
          <w:p w:rsidR="00167C31" w:rsidRPr="00205FDA" w:rsidRDefault="00167C31">
            <w:pPr>
              <w:pStyle w:val="afff4"/>
              <w:rPr>
                <w:sz w:val="22"/>
                <w:szCs w:val="22"/>
              </w:rPr>
            </w:pPr>
            <w:r w:rsidRPr="00205FDA">
              <w:rPr>
                <w:sz w:val="22"/>
                <w:szCs w:val="22"/>
              </w:rPr>
              <w:t>Установлены специальные правила</w:t>
            </w:r>
          </w:p>
        </w:tc>
        <w:tc>
          <w:tcPr>
            <w:tcW w:w="4297" w:type="dxa"/>
            <w:tcBorders>
              <w:top w:val="single" w:sz="4" w:space="0" w:color="auto"/>
              <w:left w:val="single" w:sz="4" w:space="0" w:color="auto"/>
              <w:bottom w:val="single" w:sz="4" w:space="0" w:color="auto"/>
            </w:tcBorders>
          </w:tcPr>
          <w:p w:rsidR="00167C31" w:rsidRPr="00205FDA" w:rsidRDefault="00167C31">
            <w:pPr>
              <w:pStyle w:val="afff4"/>
              <w:rPr>
                <w:sz w:val="22"/>
                <w:szCs w:val="22"/>
              </w:rPr>
            </w:pPr>
            <w:r w:rsidRPr="00205FDA">
              <w:rPr>
                <w:sz w:val="22"/>
                <w:szCs w:val="22"/>
              </w:rPr>
              <w:t>Не предусмотрены.</w:t>
            </w:r>
          </w:p>
          <w:p w:rsidR="00167C31" w:rsidRPr="00205FDA" w:rsidRDefault="00167C31">
            <w:pPr>
              <w:pStyle w:val="afff4"/>
              <w:rPr>
                <w:sz w:val="22"/>
                <w:szCs w:val="22"/>
              </w:rPr>
            </w:pPr>
            <w:r w:rsidRPr="00205FDA">
              <w:rPr>
                <w:sz w:val="22"/>
                <w:szCs w:val="22"/>
              </w:rPr>
              <w:t xml:space="preserve">Однако, по мнению Минфина России, организация при формировании учетной политики по учету результатов исследований и разработок при решении вопросов последующей их оценки, обесценения и пересмотра сроков полезного использования вправе руководствоваться аналогичными нормами </w:t>
            </w:r>
            <w:r w:rsidRPr="00205FDA">
              <w:rPr>
                <w:rStyle w:val="a4"/>
                <w:rFonts w:cs="Times New Roman CYR"/>
                <w:color w:val="auto"/>
                <w:sz w:val="22"/>
                <w:szCs w:val="22"/>
              </w:rPr>
              <w:t>ПБУ 14/2007</w:t>
            </w:r>
            <w:r w:rsidRPr="00205FDA">
              <w:rPr>
                <w:sz w:val="22"/>
                <w:szCs w:val="22"/>
              </w:rPr>
              <w:t xml:space="preserve"> </w:t>
            </w:r>
            <w:r w:rsidRPr="00205FDA">
              <w:rPr>
                <w:rStyle w:val="a4"/>
                <w:rFonts w:cs="Times New Roman CYR"/>
                <w:color w:val="auto"/>
                <w:sz w:val="22"/>
                <w:szCs w:val="22"/>
              </w:rPr>
              <w:t>*(46)</w:t>
            </w:r>
          </w:p>
        </w:tc>
      </w:tr>
    </w:tbl>
    <w:p w:rsidR="00167C31" w:rsidRPr="00205FDA" w:rsidRDefault="00167C31"/>
    <w:p w:rsidR="00167C31" w:rsidRPr="00205FDA" w:rsidRDefault="00167C31">
      <w:r w:rsidRPr="00205FDA">
        <w:t xml:space="preserve">Подробная информация о наличии и движении результатов НИОКР приводится в </w:t>
      </w:r>
      <w:r w:rsidRPr="00205FDA">
        <w:rPr>
          <w:rStyle w:val="a4"/>
          <w:rFonts w:cs="Times New Roman CYR"/>
          <w:color w:val="auto"/>
        </w:rPr>
        <w:t>пояснениях</w:t>
      </w:r>
      <w:r w:rsidRPr="00205FDA">
        <w:t xml:space="preserve"> к балансу (</w:t>
      </w:r>
      <w:r w:rsidRPr="00205FDA">
        <w:rPr>
          <w:rStyle w:val="a4"/>
          <w:rFonts w:cs="Times New Roman CYR"/>
          <w:color w:val="auto"/>
        </w:rPr>
        <w:t>таблица 1.4</w:t>
      </w:r>
      <w:r w:rsidRPr="00205FDA">
        <w:t xml:space="preserve"> типовой формы Пояснений - см. </w:t>
      </w:r>
      <w:r w:rsidRPr="00205FDA">
        <w:rPr>
          <w:rStyle w:val="a4"/>
          <w:rFonts w:cs="Times New Roman CYR"/>
          <w:color w:val="auto"/>
        </w:rPr>
        <w:t>с. 276</w:t>
      </w:r>
      <w:r w:rsidRPr="00205FDA">
        <w:t>).</w:t>
      </w:r>
    </w:p>
    <w:p w:rsidR="00167C31" w:rsidRPr="00205FDA" w:rsidRDefault="00167C31">
      <w:r w:rsidRPr="00205FDA">
        <w:t xml:space="preserve">В целях налогообложения прибыли порядок учета затрат на НИОКР установлен </w:t>
      </w:r>
      <w:r w:rsidRPr="00205FDA">
        <w:rPr>
          <w:rStyle w:val="a4"/>
          <w:rFonts w:cs="Times New Roman CYR"/>
          <w:color w:val="auto"/>
        </w:rPr>
        <w:t>ст. 262</w:t>
      </w:r>
      <w:r w:rsidRPr="00205FDA">
        <w:t xml:space="preserve"> НК РФ.</w:t>
      </w:r>
    </w:p>
    <w:p w:rsidR="00167C31" w:rsidRPr="00205FDA" w:rsidRDefault="00167C31">
      <w:r w:rsidRPr="00205FDA">
        <w:t xml:space="preserve">Согласно </w:t>
      </w:r>
      <w:r w:rsidRPr="00205FDA">
        <w:rPr>
          <w:rStyle w:val="a4"/>
          <w:rFonts w:cs="Times New Roman CYR"/>
          <w:color w:val="auto"/>
        </w:rPr>
        <w:t>п. 2 ст. 262</w:t>
      </w:r>
      <w:r w:rsidRPr="00205FDA">
        <w:t xml:space="preserve"> НК РФ расходы на НИОКР, давшие положительный результат, в общем случае учитываются в целях налогообложения прибыли в расходах единовременно (в полной сумме) в момент окончания работ (ст. 262 НК РФ).</w:t>
      </w:r>
    </w:p>
    <w:p w:rsidR="00167C31" w:rsidRPr="00205FDA" w:rsidRDefault="00167C31"/>
    <w:p w:rsidR="00167C31" w:rsidRPr="00205FDA" w:rsidRDefault="00167C31">
      <w:pPr>
        <w:pStyle w:val="1"/>
        <w:rPr>
          <w:color w:val="auto"/>
        </w:rPr>
      </w:pPr>
      <w:bookmarkStart w:id="94" w:name="sub_2813"/>
      <w:r w:rsidRPr="00205FDA">
        <w:rPr>
          <w:color w:val="auto"/>
        </w:rPr>
        <w:t>2.8.1.3. Нематериальные и материальные поисковые активы</w:t>
      </w:r>
    </w:p>
    <w:bookmarkEnd w:id="94"/>
    <w:p w:rsidR="00167C31" w:rsidRPr="00205FDA" w:rsidRDefault="00167C31"/>
    <w:p w:rsidR="00167C31" w:rsidRPr="00205FDA" w:rsidRDefault="00167C31">
      <w:r w:rsidRPr="00205FDA">
        <w:t xml:space="preserve">Эти строки баланса заполняются в соответствии с требованиями </w:t>
      </w:r>
      <w:r w:rsidRPr="00205FDA">
        <w:rPr>
          <w:rStyle w:val="a4"/>
          <w:rFonts w:cs="Times New Roman CYR"/>
          <w:color w:val="auto"/>
        </w:rPr>
        <w:t>ПБУ 24/2011</w:t>
      </w:r>
      <w:r w:rsidRPr="00205FDA">
        <w:t xml:space="preserve"> "Учет затрат на освоение природных ресурсов".</w:t>
      </w:r>
    </w:p>
    <w:p w:rsidR="00167C31" w:rsidRPr="00205FDA" w:rsidRDefault="00167C31">
      <w:r w:rsidRPr="00205FDA">
        <w:rPr>
          <w:rStyle w:val="a4"/>
          <w:rFonts w:cs="Times New Roman CYR"/>
          <w:color w:val="auto"/>
        </w:rPr>
        <w:t>ПБУ 24/2011</w:t>
      </w:r>
      <w:r w:rsidRPr="00205FDA">
        <w:t xml:space="preserve"> применяется в отношении поисковых затрат, осуществляемых до того момента, когда в отношении участка недр, на котором осуществляются поиск, оценка месторождений полезных ископаемых и разведка полезных ископаемых, установлена и документально подтверждена вероятность (более вероятно, чем нет) того, что экономические выгоды от добычи полезных ископаемых превысят понесенные затраты при условии технической осуществимости добычи полезных ископаемых и при наличии у организации ресурсов, необходимых для добычи полезных ископаемых (коммерческая целесообразность добычи).</w:t>
      </w:r>
    </w:p>
    <w:p w:rsidR="00167C31" w:rsidRPr="00205FDA" w:rsidRDefault="00167C31">
      <w:r w:rsidRPr="00205FDA">
        <w:t xml:space="preserve">Соответственно, </w:t>
      </w:r>
      <w:r w:rsidRPr="00205FDA">
        <w:rPr>
          <w:rStyle w:val="a4"/>
          <w:rFonts w:cs="Times New Roman CYR"/>
          <w:color w:val="auto"/>
        </w:rPr>
        <w:t>ПБУ 24/11</w:t>
      </w:r>
      <w:r w:rsidRPr="00205FDA">
        <w:t xml:space="preserve"> не применяется организациями в отношении затрат на геологоразведочные работы, выполняемые на участке недр, в отношении которого установлена коммерческая целесообразность добычи (</w:t>
      </w:r>
      <w:r w:rsidRPr="00205FDA">
        <w:rPr>
          <w:rStyle w:val="a4"/>
          <w:rFonts w:cs="Times New Roman CYR"/>
          <w:color w:val="auto"/>
        </w:rPr>
        <w:t>письмо</w:t>
      </w:r>
      <w:r w:rsidRPr="00205FDA">
        <w:t xml:space="preserve"> Минфина России от 10.11.2014 N 07-01-06/56457).</w:t>
      </w:r>
    </w:p>
    <w:p w:rsidR="00167C31" w:rsidRPr="00205FDA" w:rsidRDefault="00167C31">
      <w:r w:rsidRPr="00205FDA">
        <w:t>Организация самостоятельно (в своей учетной политике) устанавливает виды поисковых затрат, признаваемые внеоборотными активами (далее - поисковые активы). Остальные поисковые затраты признаются расходами по обычным видам деятельности.</w:t>
      </w:r>
    </w:p>
    <w:p w:rsidR="00167C31" w:rsidRPr="00205FDA" w:rsidRDefault="00167C31">
      <w:r w:rsidRPr="00205FDA">
        <w:t xml:space="preserve">Заметим, что формируя учетную политику, организация может принять решение о </w:t>
      </w:r>
      <w:r w:rsidRPr="00205FDA">
        <w:lastRenderedPageBreak/>
        <w:t>признании всех поисковых затрат расходами по обычным видам деятельности. В этом случае данные строки баланса остаются незаполненными.</w:t>
      </w:r>
    </w:p>
    <w:p w:rsidR="00167C31" w:rsidRPr="00205FDA" w:rsidRDefault="00167C31">
      <w:r w:rsidRPr="00205FDA">
        <w:t>Поисковые активы, как правило, относятся к отдельному участку недр, в отношении которого организация имеет лицензию, дающую право на выполнение работ по поиску, оценке месторождений полезных ископаемых и (или) разведке полезных ископаемых.</w:t>
      </w:r>
    </w:p>
    <w:p w:rsidR="00167C31" w:rsidRPr="00205FDA" w:rsidRDefault="00167C31">
      <w:r w:rsidRPr="00205FDA">
        <w:t>Материальные поисковые активы - это поисковые затраты, относящиеся в основном к приобретению (созданию) объекта, имеющего материально-вещественную форму.</w:t>
      </w:r>
    </w:p>
    <w:p w:rsidR="00167C31" w:rsidRPr="00205FDA" w:rsidRDefault="00167C31">
      <w:r w:rsidRPr="00205FDA">
        <w:t>Иные поисковые активы признаются нематериальными поисковыми активами.</w:t>
      </w:r>
    </w:p>
    <w:p w:rsidR="00167C31" w:rsidRPr="00205FDA" w:rsidRDefault="00167C31">
      <w:r w:rsidRPr="00205FDA">
        <w:t xml:space="preserve">Материальные и нематериальные поисковые активы учитываются на отдельных субсчетах к </w:t>
      </w:r>
      <w:r w:rsidRPr="00205FDA">
        <w:rPr>
          <w:rStyle w:val="a4"/>
          <w:rFonts w:cs="Times New Roman CYR"/>
          <w:color w:val="auto"/>
        </w:rPr>
        <w:t>счету 08</w:t>
      </w:r>
      <w:r w:rsidRPr="00205FDA">
        <w:t xml:space="preserve"> "Вложения во внеоборотные активы".</w:t>
      </w:r>
    </w:p>
    <w:p w:rsidR="00167C31" w:rsidRPr="00205FDA" w:rsidRDefault="00167C31">
      <w:r w:rsidRPr="00205FDA">
        <w:t>К материальным поисковым активам, как правило, относятся используемые в процессе поиска, оценки месторождений полезных ископаемых и разведки полезных ископаемых:</w:t>
      </w:r>
    </w:p>
    <w:p w:rsidR="00167C31" w:rsidRPr="00205FDA" w:rsidRDefault="00167C31">
      <w:r w:rsidRPr="00205FDA">
        <w:t>а) сооружения (система трубопроводов и т.д.);</w:t>
      </w:r>
    </w:p>
    <w:p w:rsidR="00167C31" w:rsidRPr="00205FDA" w:rsidRDefault="00167C31">
      <w:r w:rsidRPr="00205FDA">
        <w:t>б) оборудование (специализированные буровые установки, насосные агрегаты, резервуары и т.д.);</w:t>
      </w:r>
    </w:p>
    <w:p w:rsidR="00167C31" w:rsidRPr="00205FDA" w:rsidRDefault="00167C31">
      <w:r w:rsidRPr="00205FDA">
        <w:t>в) транспортные средства.</w:t>
      </w:r>
    </w:p>
    <w:p w:rsidR="00167C31" w:rsidRPr="00205FDA" w:rsidRDefault="00167C31">
      <w:r w:rsidRPr="00205FDA">
        <w:t>К нематериальным поисковым активам, как правило, относятся:</w:t>
      </w:r>
    </w:p>
    <w:p w:rsidR="00167C31" w:rsidRPr="00205FDA" w:rsidRDefault="00167C31">
      <w:r w:rsidRPr="00205FDA">
        <w:t>а) право на выполнение работ по поиску, оценке месторождений полезных ископаемых и (или) разведке полезных ископаемых, подтвержденное наличием соответствующей лицензии;</w:t>
      </w:r>
    </w:p>
    <w:p w:rsidR="00167C31" w:rsidRPr="00205FDA" w:rsidRDefault="00167C31">
      <w:r w:rsidRPr="00205FDA">
        <w:t>б) информация, полученная в результате топографических, геологических и геофизических исследований;</w:t>
      </w:r>
    </w:p>
    <w:p w:rsidR="00167C31" w:rsidRPr="00205FDA" w:rsidRDefault="00167C31">
      <w:r w:rsidRPr="00205FDA">
        <w:t>в) результаты разведочного бурения;</w:t>
      </w:r>
    </w:p>
    <w:p w:rsidR="00167C31" w:rsidRPr="00205FDA" w:rsidRDefault="00167C31">
      <w:r w:rsidRPr="00205FDA">
        <w:t>г) результаты отбора образцов;</w:t>
      </w:r>
    </w:p>
    <w:p w:rsidR="00167C31" w:rsidRPr="00205FDA" w:rsidRDefault="00167C31">
      <w:r w:rsidRPr="00205FDA">
        <w:t>д) иная геологическая информация о недрах;</w:t>
      </w:r>
    </w:p>
    <w:p w:rsidR="00167C31" w:rsidRPr="00205FDA" w:rsidRDefault="00167C31">
      <w:r w:rsidRPr="00205FDA">
        <w:t>е) оценка коммерческой целесообразности добычи.</w:t>
      </w:r>
    </w:p>
    <w:p w:rsidR="00167C31" w:rsidRPr="00205FDA" w:rsidRDefault="00167C31">
      <w:r w:rsidRPr="00205FDA">
        <w:t xml:space="preserve">Поисковые активы в отношении определенного участка недр, признанные на </w:t>
      </w:r>
      <w:r w:rsidRPr="00205FDA">
        <w:rPr>
          <w:rStyle w:val="a4"/>
          <w:rFonts w:cs="Times New Roman CYR"/>
          <w:color w:val="auto"/>
        </w:rPr>
        <w:t>счете 08</w:t>
      </w:r>
      <w:r w:rsidRPr="00205FDA">
        <w:t>, списываются при наступлении одного из двух обстоятельств:</w:t>
      </w:r>
    </w:p>
    <w:p w:rsidR="00167C31" w:rsidRPr="00205FDA" w:rsidRDefault="00167C31">
      <w:r w:rsidRPr="00205FDA">
        <w:t>1) при подтверждении коммерческой целесообразности добычи;</w:t>
      </w:r>
    </w:p>
    <w:p w:rsidR="00167C31" w:rsidRPr="00205FDA" w:rsidRDefault="00167C31">
      <w:r w:rsidRPr="00205FDA">
        <w:t>2) признании добычи полезных ископаемых на нем бесперспективной.</w:t>
      </w:r>
    </w:p>
    <w:p w:rsidR="00167C31" w:rsidRPr="00205FDA" w:rsidRDefault="00167C31">
      <w:r w:rsidRPr="00205FDA">
        <w:t>В первом случае (при подтверждении коммерческой целесообразности добычи) поисковые активы переводятся в состав основных средств, нематериальных или иных активов по остаточной стоимости (фактическим затратам с учетом осуществленных переоценок за вычетом накопленных амортизации и обесценения).</w:t>
      </w:r>
    </w:p>
    <w:p w:rsidR="00167C31" w:rsidRPr="00205FDA" w:rsidRDefault="00167C31">
      <w:r w:rsidRPr="00205FDA">
        <w:t>Во втором случае (если добыча полезных ископаемых на участке недр признана бесперспективной) поисковые активы, относящиеся к данному участку недр, списываются с отнесением доходов и расходов от списания на финансовые результаты организации. Однако, если поисковые активы продолжают использоваться в деятельности организации, их следует перевести в состав основных средств, нематериальных и иных активов (включая поисковые активы, предназначенные для использования на других участках недр).</w:t>
      </w:r>
    </w:p>
    <w:p w:rsidR="00167C31" w:rsidRPr="00205FDA" w:rsidRDefault="00167C31">
      <w:r w:rsidRPr="00205FDA">
        <w:t>Материальные поисковые активы, как правило, переводятся в состав основных средств, нематериальные поисковые активы - в состав нематериальных активов организации.</w:t>
      </w:r>
    </w:p>
    <w:p w:rsidR="00167C31" w:rsidRPr="00205FDA" w:rsidRDefault="00167C31">
      <w:r w:rsidRPr="00205FDA">
        <w:t>В отдельных случаях стоимость нематериального поискового актива может формировать фактическую стоимость основных средств организации. Например, затраты на геологоразведочные работы, относящиеся к конкретным скважинам, признанные в составе нематериальных поисковых активов, могут быть включены в фактическую стоимость скважин при их признании объектами основных средств организации.</w:t>
      </w:r>
    </w:p>
    <w:p w:rsidR="00167C31" w:rsidRPr="00205FDA" w:rsidRDefault="00167C31"/>
    <w:p w:rsidR="00167C31" w:rsidRPr="00205FDA" w:rsidRDefault="00167C31">
      <w:pPr>
        <w:pStyle w:val="1"/>
        <w:rPr>
          <w:color w:val="auto"/>
        </w:rPr>
      </w:pPr>
      <w:bookmarkStart w:id="95" w:name="sub_2814"/>
      <w:r w:rsidRPr="00205FDA">
        <w:rPr>
          <w:color w:val="auto"/>
        </w:rPr>
        <w:t>2.8.1.4. Основные средства</w:t>
      </w:r>
    </w:p>
    <w:bookmarkEnd w:id="95"/>
    <w:p w:rsidR="00167C31" w:rsidRPr="00205FDA" w:rsidRDefault="00167C31"/>
    <w:p w:rsidR="00167C31" w:rsidRPr="00205FDA" w:rsidRDefault="00167C31">
      <w:r w:rsidRPr="00205FDA">
        <w:rPr>
          <w:rStyle w:val="a4"/>
          <w:rFonts w:cs="Times New Roman CYR"/>
          <w:color w:val="auto"/>
        </w:rPr>
        <w:lastRenderedPageBreak/>
        <w:t>Строка</w:t>
      </w:r>
      <w:r w:rsidRPr="00205FDA">
        <w:t xml:space="preserve"> "Основные средства" формируется на основании данных, отраженных на счетах:</w:t>
      </w:r>
    </w:p>
    <w:p w:rsidR="00167C31" w:rsidRPr="00205FDA" w:rsidRDefault="00167C31">
      <w:r w:rsidRPr="00205FDA">
        <w:t xml:space="preserve">- </w:t>
      </w:r>
      <w:r w:rsidRPr="00205FDA">
        <w:rPr>
          <w:rStyle w:val="a4"/>
          <w:rFonts w:cs="Times New Roman CYR"/>
          <w:color w:val="auto"/>
        </w:rPr>
        <w:t>01</w:t>
      </w:r>
      <w:r w:rsidRPr="00205FDA">
        <w:t xml:space="preserve"> и </w:t>
      </w:r>
      <w:r w:rsidRPr="00205FDA">
        <w:rPr>
          <w:rStyle w:val="a4"/>
          <w:rFonts w:cs="Times New Roman CYR"/>
          <w:color w:val="auto"/>
        </w:rPr>
        <w:t>02</w:t>
      </w:r>
      <w:r w:rsidRPr="00205FDA">
        <w:t xml:space="preserve"> (в части объектов, принятых к учету в составе основных средств);</w:t>
      </w:r>
    </w:p>
    <w:p w:rsidR="00167C31" w:rsidRPr="00205FDA" w:rsidRDefault="00167C31">
      <w:r w:rsidRPr="00205FDA">
        <w:t xml:space="preserve">- </w:t>
      </w:r>
      <w:r w:rsidRPr="00205FDA">
        <w:rPr>
          <w:rStyle w:val="a4"/>
          <w:rFonts w:cs="Times New Roman CYR"/>
          <w:color w:val="auto"/>
        </w:rPr>
        <w:t>07</w:t>
      </w:r>
      <w:r w:rsidRPr="00205FDA">
        <w:t xml:space="preserve"> и </w:t>
      </w:r>
      <w:r w:rsidRPr="00205FDA">
        <w:rPr>
          <w:rStyle w:val="a4"/>
          <w:rFonts w:cs="Times New Roman CYR"/>
          <w:color w:val="auto"/>
        </w:rPr>
        <w:t>08</w:t>
      </w:r>
      <w:r w:rsidRPr="00205FDA">
        <w:t xml:space="preserve"> (в части информации о незавершенном строительстве - см. </w:t>
      </w:r>
      <w:r w:rsidRPr="00205FDA">
        <w:rPr>
          <w:rStyle w:val="a4"/>
          <w:rFonts w:cs="Times New Roman CYR"/>
          <w:color w:val="auto"/>
        </w:rPr>
        <w:t>с. 194</w:t>
      </w:r>
      <w:r w:rsidRPr="00205FDA">
        <w:t>);</w:t>
      </w:r>
    </w:p>
    <w:p w:rsidR="00167C31" w:rsidRPr="00205FDA" w:rsidRDefault="00167C31">
      <w:r w:rsidRPr="00205FDA">
        <w:t xml:space="preserve">- </w:t>
      </w:r>
      <w:r w:rsidRPr="00205FDA">
        <w:rPr>
          <w:rStyle w:val="a4"/>
          <w:rFonts w:cs="Times New Roman CYR"/>
          <w:color w:val="auto"/>
        </w:rPr>
        <w:t>60</w:t>
      </w:r>
      <w:r w:rsidRPr="00205FDA">
        <w:t xml:space="preserve"> (в части авансов, выданных в связи со строительством, - см. </w:t>
      </w:r>
      <w:r w:rsidRPr="00205FDA">
        <w:rPr>
          <w:rStyle w:val="a4"/>
          <w:rFonts w:cs="Times New Roman CYR"/>
          <w:color w:val="auto"/>
        </w:rPr>
        <w:t>с. 194</w:t>
      </w:r>
      <w:r w:rsidRPr="00205FDA">
        <w:t>);</w:t>
      </w:r>
    </w:p>
    <w:p w:rsidR="00167C31" w:rsidRPr="00205FDA" w:rsidRDefault="00167C31">
      <w:r w:rsidRPr="00205FDA">
        <w:t xml:space="preserve">- </w:t>
      </w:r>
      <w:r w:rsidRPr="00205FDA">
        <w:rPr>
          <w:rStyle w:val="a4"/>
          <w:rFonts w:cs="Times New Roman CYR"/>
          <w:color w:val="auto"/>
        </w:rPr>
        <w:t>97</w:t>
      </w:r>
      <w:r w:rsidRPr="00205FDA">
        <w:t xml:space="preserve"> (в части крупного капитального ремонта с большим временным шагом - см. </w:t>
      </w:r>
      <w:r w:rsidRPr="00205FDA">
        <w:rPr>
          <w:rStyle w:val="a4"/>
          <w:rFonts w:cs="Times New Roman CYR"/>
          <w:color w:val="auto"/>
        </w:rPr>
        <w:t>с. 196</w:t>
      </w:r>
      <w:r w:rsidRPr="00205FDA">
        <w:t>).</w:t>
      </w:r>
    </w:p>
    <w:p w:rsidR="00167C31" w:rsidRPr="00205FDA" w:rsidRDefault="00167C31">
      <w:r w:rsidRPr="00205FDA">
        <w:t xml:space="preserve">Отметим, что согласно </w:t>
      </w:r>
      <w:r w:rsidRPr="00205FDA">
        <w:rPr>
          <w:rStyle w:val="a4"/>
          <w:rFonts w:cs="Times New Roman CYR"/>
          <w:color w:val="auto"/>
        </w:rPr>
        <w:t>ПБУ 6/01</w:t>
      </w:r>
      <w:r w:rsidRPr="00205FDA">
        <w:t xml:space="preserve"> основными средствами в бухгалтерском учете признаются не только активы, учитываемые на </w:t>
      </w:r>
      <w:r w:rsidRPr="00205FDA">
        <w:rPr>
          <w:rStyle w:val="a4"/>
          <w:rFonts w:cs="Times New Roman CYR"/>
          <w:color w:val="auto"/>
        </w:rPr>
        <w:t>счете 01</w:t>
      </w:r>
      <w:r w:rsidRPr="00205FDA">
        <w:t xml:space="preserve"> (т.е. активы, предназначенные для использования в производстве продукции, при выполнении работ или оказании услуг, для управленческих нужд организации), но и активы, учитываемые на </w:t>
      </w:r>
      <w:r w:rsidRPr="00205FDA">
        <w:rPr>
          <w:rStyle w:val="a4"/>
          <w:rFonts w:cs="Times New Roman CYR"/>
          <w:color w:val="auto"/>
        </w:rPr>
        <w:t>счете 03</w:t>
      </w:r>
      <w:r w:rsidRPr="00205FDA">
        <w:t xml:space="preserve"> (т.е. активы, предназначенные для предоставления организацией за плату во временное владение и пользование или во временное пользование).</w:t>
      </w:r>
    </w:p>
    <w:p w:rsidR="00167C31" w:rsidRPr="00205FDA" w:rsidRDefault="00167C31">
      <w:r w:rsidRPr="00205FDA">
        <w:t xml:space="preserve">Однако по данной строке отражается информация только о тех объектах, которые учитываются на </w:t>
      </w:r>
      <w:r w:rsidRPr="00205FDA">
        <w:rPr>
          <w:rStyle w:val="a4"/>
          <w:rFonts w:cs="Times New Roman CYR"/>
          <w:color w:val="auto"/>
        </w:rPr>
        <w:t>счете 01</w:t>
      </w:r>
      <w:r w:rsidRPr="00205FDA">
        <w:t xml:space="preserve"> "Основные средства".</w:t>
      </w:r>
    </w:p>
    <w:p w:rsidR="00167C31" w:rsidRPr="00205FDA" w:rsidRDefault="00167C31">
      <w:r w:rsidRPr="00205FDA">
        <w:t xml:space="preserve">Информация об объектах, приобретенных специально для сдачи в аренду (лизинг), учитываемых на </w:t>
      </w:r>
      <w:r w:rsidRPr="00205FDA">
        <w:rPr>
          <w:rStyle w:val="a4"/>
          <w:rFonts w:cs="Times New Roman CYR"/>
          <w:color w:val="auto"/>
        </w:rPr>
        <w:t>счете 03</w:t>
      </w:r>
      <w:r w:rsidRPr="00205FDA">
        <w:t xml:space="preserve"> "Доходные вложения в материальные ценности", отражается по отдельной статье, которая так и называется.</w:t>
      </w:r>
    </w:p>
    <w:p w:rsidR="00167C31" w:rsidRPr="00205FDA" w:rsidRDefault="00167C31">
      <w:r w:rsidRPr="00205FDA">
        <w:t xml:space="preserve">Если организация имеет объекты, учтенные как на </w:t>
      </w:r>
      <w:r w:rsidRPr="00205FDA">
        <w:rPr>
          <w:rStyle w:val="a4"/>
          <w:rFonts w:cs="Times New Roman CYR"/>
          <w:color w:val="auto"/>
        </w:rPr>
        <w:t>счете 01</w:t>
      </w:r>
      <w:r w:rsidRPr="00205FDA">
        <w:t xml:space="preserve">, так и на </w:t>
      </w:r>
      <w:r w:rsidRPr="00205FDA">
        <w:rPr>
          <w:rStyle w:val="a4"/>
          <w:rFonts w:cs="Times New Roman CYR"/>
          <w:color w:val="auto"/>
        </w:rPr>
        <w:t>счете 03</w:t>
      </w:r>
      <w:r w:rsidRPr="00205FDA">
        <w:t xml:space="preserve">, то амортизация по всем этим объектам начисляется по кредиту </w:t>
      </w:r>
      <w:r w:rsidRPr="00205FDA">
        <w:rPr>
          <w:rStyle w:val="a4"/>
          <w:rFonts w:cs="Times New Roman CYR"/>
          <w:color w:val="auto"/>
        </w:rPr>
        <w:t>счета 02</w:t>
      </w:r>
      <w:r w:rsidRPr="00205FDA">
        <w:t xml:space="preserve">. При этом необходимо обеспечить отдельный учет сумм амортизации по основным средствам, учитываемым на </w:t>
      </w:r>
      <w:r w:rsidRPr="00205FDA">
        <w:rPr>
          <w:rStyle w:val="a4"/>
          <w:rFonts w:cs="Times New Roman CYR"/>
          <w:color w:val="auto"/>
        </w:rPr>
        <w:t>счете 01</w:t>
      </w:r>
      <w:r w:rsidRPr="00205FDA">
        <w:t xml:space="preserve">, и объектам, учитываемым на </w:t>
      </w:r>
      <w:r w:rsidRPr="00205FDA">
        <w:rPr>
          <w:rStyle w:val="a4"/>
          <w:rFonts w:cs="Times New Roman CYR"/>
          <w:color w:val="auto"/>
        </w:rPr>
        <w:t>счете 03</w:t>
      </w:r>
      <w:r w:rsidRPr="00205FDA">
        <w:t>.</w:t>
      </w:r>
    </w:p>
    <w:p w:rsidR="00167C31" w:rsidRPr="00205FDA" w:rsidRDefault="00167C31">
      <w:r w:rsidRPr="00205FDA">
        <w:t xml:space="preserve">При заполнении </w:t>
      </w:r>
      <w:r w:rsidRPr="00205FDA">
        <w:rPr>
          <w:rStyle w:val="a4"/>
          <w:rFonts w:cs="Times New Roman CYR"/>
          <w:color w:val="auto"/>
        </w:rPr>
        <w:t>статьи</w:t>
      </w:r>
      <w:r w:rsidRPr="00205FDA">
        <w:t xml:space="preserve"> "Основные средства" необходимо брать данные о суммах начисленной амортизации в части только тех объектов, которые учитываются на </w:t>
      </w:r>
      <w:r w:rsidRPr="00205FDA">
        <w:rPr>
          <w:rStyle w:val="a4"/>
          <w:rFonts w:cs="Times New Roman CYR"/>
          <w:color w:val="auto"/>
        </w:rPr>
        <w:t>счете 01</w:t>
      </w:r>
      <w:r w:rsidRPr="00205FDA">
        <w:t>.</w:t>
      </w:r>
    </w:p>
    <w:p w:rsidR="00167C31" w:rsidRPr="00205FDA" w:rsidRDefault="00167C31">
      <w:r w:rsidRPr="00205FDA">
        <w:t>Подробная информация о наличии и движении основных средств приводится в пояснениях к балансу.</w:t>
      </w:r>
    </w:p>
    <w:p w:rsidR="00167C31" w:rsidRPr="00205FDA" w:rsidRDefault="00167C31">
      <w:r w:rsidRPr="00205FDA">
        <w:t xml:space="preserve">В </w:t>
      </w:r>
      <w:r w:rsidRPr="00205FDA">
        <w:rPr>
          <w:rStyle w:val="a4"/>
          <w:rFonts w:cs="Times New Roman CYR"/>
          <w:color w:val="auto"/>
        </w:rPr>
        <w:t>таблице 2.1</w:t>
      </w:r>
      <w:r w:rsidRPr="00205FDA">
        <w:t xml:space="preserve"> типовой формы Пояснений (</w:t>
      </w:r>
      <w:r w:rsidRPr="00205FDA">
        <w:rPr>
          <w:rStyle w:val="a4"/>
          <w:rFonts w:cs="Times New Roman CYR"/>
          <w:color w:val="auto"/>
        </w:rPr>
        <w:t>с. 277</w:t>
      </w:r>
      <w:r w:rsidRPr="00205FDA">
        <w:t>) отражаются данные о начисленной и накопленной амортизации по группам основных средств и доходных вложений в материальные ценности, об изменении первоначальной стоимости и суммы амортизации объектов в результате их переоценки.</w:t>
      </w:r>
    </w:p>
    <w:p w:rsidR="00167C31" w:rsidRPr="00205FDA" w:rsidRDefault="00167C31">
      <w:r w:rsidRPr="00205FDA">
        <w:t xml:space="preserve">В </w:t>
      </w:r>
      <w:r w:rsidRPr="00205FDA">
        <w:rPr>
          <w:rStyle w:val="a4"/>
          <w:rFonts w:cs="Times New Roman CYR"/>
          <w:color w:val="auto"/>
        </w:rPr>
        <w:t>таблице 2.3</w:t>
      </w:r>
      <w:r w:rsidRPr="00205FDA">
        <w:t xml:space="preserve"> (</w:t>
      </w:r>
      <w:r w:rsidRPr="00205FDA">
        <w:rPr>
          <w:rStyle w:val="a4"/>
          <w:rFonts w:cs="Times New Roman CYR"/>
          <w:color w:val="auto"/>
        </w:rPr>
        <w:t>с. 279</w:t>
      </w:r>
      <w:r w:rsidRPr="00205FDA">
        <w:t>) приводятся данные об увеличении стоимости основных средств в результате достройки, дооборудования, реконструкции и об уменьшении стоимости объектов в результате их частичной ликвидации.</w:t>
      </w:r>
    </w:p>
    <w:p w:rsidR="00167C31" w:rsidRPr="00205FDA" w:rsidRDefault="00167C31">
      <w:r w:rsidRPr="00205FDA">
        <w:t xml:space="preserve">В </w:t>
      </w:r>
      <w:r w:rsidRPr="00205FDA">
        <w:rPr>
          <w:rStyle w:val="a4"/>
          <w:rFonts w:cs="Times New Roman CYR"/>
          <w:color w:val="auto"/>
        </w:rPr>
        <w:t>таблицу 2.4</w:t>
      </w:r>
      <w:r w:rsidRPr="00205FDA">
        <w:t xml:space="preserve"> (</w:t>
      </w:r>
      <w:r w:rsidRPr="00205FDA">
        <w:rPr>
          <w:rStyle w:val="a4"/>
          <w:rFonts w:cs="Times New Roman CYR"/>
          <w:color w:val="auto"/>
        </w:rPr>
        <w:t>с. 279</w:t>
      </w:r>
      <w:r w:rsidRPr="00205FDA">
        <w:t>) включаются сведения о стоимости переданных и полученных в аренду объектов, числящихся как на балансе, так и за балансом, об объектах недвижимости, принятых в эксплуатацию и фактически используемых, находящихся в процессе государственной регистрации, об основных средствах, переведенных на консервацию, об ином использовании объектов (залог и др.).</w:t>
      </w:r>
    </w:p>
    <w:p w:rsidR="00167C31" w:rsidRPr="00205FDA" w:rsidRDefault="00167C31"/>
    <w:p w:rsidR="00167C31" w:rsidRPr="00205FDA" w:rsidRDefault="00167C31">
      <w:pPr>
        <w:pStyle w:val="1"/>
        <w:rPr>
          <w:color w:val="auto"/>
        </w:rPr>
      </w:pPr>
      <w:bookmarkStart w:id="96" w:name="sub_28141"/>
      <w:r w:rsidRPr="00205FDA">
        <w:rPr>
          <w:color w:val="auto"/>
        </w:rPr>
        <w:t>2.8.1.4.1. Принятие к учету объектов основных средств</w:t>
      </w:r>
    </w:p>
    <w:bookmarkEnd w:id="96"/>
    <w:p w:rsidR="00167C31" w:rsidRPr="00205FDA" w:rsidRDefault="00167C31"/>
    <w:p w:rsidR="00167C31" w:rsidRPr="00205FDA" w:rsidRDefault="00167C31">
      <w:r w:rsidRPr="00205FDA">
        <w:t xml:space="preserve">Актив принимается организацией к бухгалтерскому учету в качестве основных средств, если одновременно выполняются условия, перечисленные в </w:t>
      </w:r>
      <w:r w:rsidRPr="00205FDA">
        <w:rPr>
          <w:rStyle w:val="a4"/>
          <w:rFonts w:cs="Times New Roman CYR"/>
          <w:color w:val="auto"/>
        </w:rPr>
        <w:t>п. 4</w:t>
      </w:r>
      <w:r w:rsidRPr="00205FDA">
        <w:t xml:space="preserve"> ПБУ 6/01.</w:t>
      </w:r>
    </w:p>
    <w:p w:rsidR="00167C31" w:rsidRPr="00205FDA" w:rsidRDefault="00167C31"/>
    <w:p w:rsidR="00167C31" w:rsidRPr="00205FDA" w:rsidRDefault="00167C31">
      <w:r w:rsidRPr="00205FDA">
        <w:rPr>
          <w:rStyle w:val="a3"/>
          <w:bCs/>
          <w:color w:val="auto"/>
        </w:rPr>
        <w:t>Обратите внимание!</w:t>
      </w:r>
      <w:r w:rsidRPr="00205FDA">
        <w:t xml:space="preserve"> Согласно </w:t>
      </w:r>
      <w:r w:rsidRPr="00205FDA">
        <w:rPr>
          <w:rStyle w:val="a4"/>
          <w:rFonts w:cs="Times New Roman CYR"/>
          <w:color w:val="auto"/>
        </w:rPr>
        <w:t>п. 4</w:t>
      </w:r>
      <w:r w:rsidRPr="00205FDA">
        <w:t xml:space="preserve"> ПБУ 6/01 объект принимается к учету в составе основных средств, если он предназначен для использования в производственных или управленческих целях.</w:t>
      </w:r>
    </w:p>
    <w:p w:rsidR="00167C31" w:rsidRPr="00205FDA" w:rsidRDefault="00167C31">
      <w:r w:rsidRPr="00205FDA">
        <w:t xml:space="preserve">Эта формулировка предполагает, что если объект движимого имущества, приобретенный организацией с целью использования в качестве основного средства, полностью готов к эксплуатации (т.е. не требует никаких дополнительных работ по доведению его до состояния, пригодного к эксплуатации), то бухгалтер обязан принять его к бухгалтерскому учету в составе </w:t>
      </w:r>
      <w:r w:rsidRPr="00205FDA">
        <w:lastRenderedPageBreak/>
        <w:t xml:space="preserve">основных средств (отразить его стоимость на </w:t>
      </w:r>
      <w:r w:rsidRPr="00205FDA">
        <w:rPr>
          <w:rStyle w:val="a4"/>
          <w:rFonts w:cs="Times New Roman CYR"/>
          <w:color w:val="auto"/>
        </w:rPr>
        <w:t>счете 01</w:t>
      </w:r>
      <w:r w:rsidRPr="00205FDA">
        <w:t>), независимо от того, началось фактическое использование этого объекта в деятельности организации или нет</w:t>
      </w:r>
      <w:r w:rsidRPr="00205FDA">
        <w:rPr>
          <w:rStyle w:val="a4"/>
          <w:rFonts w:cs="Times New Roman CYR"/>
          <w:color w:val="auto"/>
        </w:rPr>
        <w:t>*(47)</w:t>
      </w:r>
      <w:r w:rsidRPr="00205FDA">
        <w:t xml:space="preserve">. Никаких оснований держать его на </w:t>
      </w:r>
      <w:r w:rsidRPr="00205FDA">
        <w:rPr>
          <w:rStyle w:val="a4"/>
          <w:rFonts w:cs="Times New Roman CYR"/>
          <w:color w:val="auto"/>
        </w:rPr>
        <w:t>счете 08</w:t>
      </w:r>
      <w:r w:rsidRPr="00205FDA">
        <w:t xml:space="preserve"> "Вложения во внеоборотные активы" нет.</w:t>
      </w:r>
    </w:p>
    <w:p w:rsidR="00167C31" w:rsidRPr="00205FDA" w:rsidRDefault="00167C31"/>
    <w:p w:rsidR="00167C31" w:rsidRPr="00205FDA" w:rsidRDefault="00167C31">
      <w:r w:rsidRPr="00205FDA">
        <w:rPr>
          <w:rStyle w:val="a3"/>
          <w:bCs/>
          <w:color w:val="auto"/>
        </w:rPr>
        <w:t xml:space="preserve">Приобретенные объекты переводятся со </w:t>
      </w:r>
      <w:r w:rsidRPr="00205FDA">
        <w:rPr>
          <w:rStyle w:val="a4"/>
          <w:rFonts w:cs="Times New Roman CYR"/>
          <w:color w:val="auto"/>
        </w:rPr>
        <w:t>счета 08</w:t>
      </w:r>
      <w:r w:rsidRPr="00205FDA">
        <w:rPr>
          <w:rStyle w:val="a3"/>
          <w:bCs/>
          <w:color w:val="auto"/>
        </w:rPr>
        <w:t xml:space="preserve"> на </w:t>
      </w:r>
      <w:r w:rsidRPr="00205FDA">
        <w:rPr>
          <w:rStyle w:val="a4"/>
          <w:rFonts w:cs="Times New Roman CYR"/>
          <w:color w:val="auto"/>
        </w:rPr>
        <w:t>счет 01</w:t>
      </w:r>
      <w:r w:rsidRPr="00205FDA">
        <w:rPr>
          <w:rStyle w:val="a3"/>
          <w:bCs/>
          <w:color w:val="auto"/>
        </w:rPr>
        <w:t xml:space="preserve"> не по факту ввода в эксплуатацию, а по факту готовности к использованию в тех целях, для которых они приобретены.</w:t>
      </w:r>
    </w:p>
    <w:p w:rsidR="00167C31" w:rsidRPr="00205FDA" w:rsidRDefault="00167C31"/>
    <w:p w:rsidR="00167C31" w:rsidRPr="00205FDA" w:rsidRDefault="00167C31">
      <w:bookmarkStart w:id="97" w:name="sub_28140"/>
      <w:r w:rsidRPr="00205FDA">
        <w:rPr>
          <w:rStyle w:val="a3"/>
          <w:bCs/>
          <w:color w:val="auto"/>
        </w:rPr>
        <w:t>Пример 2.1</w:t>
      </w:r>
    </w:p>
    <w:bookmarkEnd w:id="97"/>
    <w:p w:rsidR="00167C31" w:rsidRPr="00205FDA" w:rsidRDefault="00167C31">
      <w:r w:rsidRPr="00205FDA">
        <w:t xml:space="preserve">Вновь образованная организация закупает компьютеры, мебель и прочее имущество. Закупки осуществляются в декабре 2014 года, а договор аренды офиса заключен только с января 2015 года. И бухгалтер, руководствуясь тем, что при отсутствии офиса использовать приобретенное имущество невозможно, держит его на </w:t>
      </w:r>
      <w:r w:rsidRPr="00205FDA">
        <w:rPr>
          <w:rStyle w:val="a4"/>
          <w:rFonts w:cs="Times New Roman CYR"/>
          <w:color w:val="auto"/>
        </w:rPr>
        <w:t>счете 08</w:t>
      </w:r>
      <w:r w:rsidRPr="00205FDA">
        <w:t xml:space="preserve"> до января и только в январе 2015 года переводит со </w:t>
      </w:r>
      <w:r w:rsidRPr="00205FDA">
        <w:rPr>
          <w:rStyle w:val="a4"/>
          <w:rFonts w:cs="Times New Roman CYR"/>
          <w:color w:val="auto"/>
        </w:rPr>
        <w:t>счета 08</w:t>
      </w:r>
      <w:r w:rsidRPr="00205FDA">
        <w:t xml:space="preserve"> на </w:t>
      </w:r>
      <w:r w:rsidRPr="00205FDA">
        <w:rPr>
          <w:rStyle w:val="a4"/>
          <w:rFonts w:cs="Times New Roman CYR"/>
          <w:color w:val="auto"/>
        </w:rPr>
        <w:t>счет 01</w:t>
      </w:r>
      <w:r w:rsidRPr="00205FDA">
        <w:t>.</w:t>
      </w:r>
    </w:p>
    <w:p w:rsidR="00167C31" w:rsidRPr="00205FDA" w:rsidRDefault="00167C31">
      <w:r w:rsidRPr="00205FDA">
        <w:t>Это ошибка.</w:t>
      </w:r>
    </w:p>
    <w:p w:rsidR="00167C31" w:rsidRPr="00205FDA" w:rsidRDefault="00167C31">
      <w:r w:rsidRPr="00205FDA">
        <w:t xml:space="preserve">Если приобретенные в декабре 2014 года компьютеры в принципе пригодны к эксплуатации, то бухгалтер обязан в декабре же принять их к учету на </w:t>
      </w:r>
      <w:r w:rsidRPr="00205FDA">
        <w:rPr>
          <w:rStyle w:val="a4"/>
          <w:rFonts w:cs="Times New Roman CYR"/>
          <w:color w:val="auto"/>
        </w:rPr>
        <w:t>счете 01</w:t>
      </w:r>
      <w:r w:rsidRPr="00205FDA">
        <w:t>.</w:t>
      </w:r>
    </w:p>
    <w:p w:rsidR="00167C31" w:rsidRPr="00205FDA" w:rsidRDefault="00167C31"/>
    <w:p w:rsidR="00167C31" w:rsidRPr="00205FDA" w:rsidRDefault="00167C31">
      <w:r w:rsidRPr="00205FDA">
        <w:t>В этой связи обратим внимание на различие правил бухгалтерского и налогового учета в части определения момента начала начисления амортизации по объектам основных средств.</w:t>
      </w:r>
    </w:p>
    <w:p w:rsidR="00167C31" w:rsidRPr="00205FDA" w:rsidRDefault="00167C31">
      <w:r w:rsidRPr="00205FDA">
        <w:t>По правилам ПБУ 6/01 амортизация по объектам основных средств начисляется с месяца, следующего за месяцем принятия к учету (</w:t>
      </w:r>
      <w:r w:rsidRPr="00205FDA">
        <w:rPr>
          <w:rStyle w:val="a4"/>
          <w:rFonts w:cs="Times New Roman CYR"/>
          <w:color w:val="auto"/>
        </w:rPr>
        <w:t>п. 21</w:t>
      </w:r>
      <w:r w:rsidRPr="00205FDA">
        <w:t xml:space="preserve"> ПБУ 6/01), независимо от факта ввода в эксплуатацию.</w:t>
      </w:r>
    </w:p>
    <w:p w:rsidR="00167C31" w:rsidRPr="00205FDA" w:rsidRDefault="00167C31">
      <w:r w:rsidRPr="00205FDA">
        <w:t>В то же время по правилам главы 25 НК РФ для целей налогообложения прибыли амортизация начисляется с месяца, следующего за месяцем ввода в эксплуатацию (</w:t>
      </w:r>
      <w:r w:rsidRPr="00205FDA">
        <w:rPr>
          <w:rStyle w:val="a4"/>
          <w:rFonts w:cs="Times New Roman CYR"/>
          <w:color w:val="auto"/>
        </w:rPr>
        <w:t>п. 4 ст. 259</w:t>
      </w:r>
      <w:r w:rsidRPr="00205FDA">
        <w:t xml:space="preserve"> НК РФ). Пока объект в эксплуатацию не введен (хранится на складе), амортизация по нему для целей налогообложения не начисляется (</w:t>
      </w:r>
      <w:r w:rsidRPr="00205FDA">
        <w:rPr>
          <w:rStyle w:val="a4"/>
          <w:rFonts w:cs="Times New Roman CYR"/>
          <w:color w:val="auto"/>
        </w:rPr>
        <w:t>письмо</w:t>
      </w:r>
      <w:r w:rsidRPr="00205FDA">
        <w:t xml:space="preserve"> Минфина России от 20.02.2008 N 03-03-06/1/121).</w:t>
      </w:r>
    </w:p>
    <w:p w:rsidR="00167C31" w:rsidRPr="00205FDA" w:rsidRDefault="00167C31">
      <w:r w:rsidRPr="00205FDA">
        <w:t xml:space="preserve">Соответственно, в рассмотренном выше </w:t>
      </w:r>
      <w:r w:rsidRPr="00205FDA">
        <w:rPr>
          <w:rStyle w:val="a4"/>
          <w:rFonts w:cs="Times New Roman CYR"/>
          <w:color w:val="auto"/>
        </w:rPr>
        <w:t>примере 2.1</w:t>
      </w:r>
      <w:r w:rsidRPr="00205FDA">
        <w:t>, когда компьютеры приняты к бухгалтерскому учету в составе основных средств в декабре 2014 года, а введены в эксплуатацию только в январе 2015 года, в бухгалтерском учете амортизация по ним начисляется с января 2015 года, а в налоговом учете - только с февраля.</w:t>
      </w:r>
    </w:p>
    <w:p w:rsidR="00167C31" w:rsidRPr="00205FDA" w:rsidRDefault="00167C31"/>
    <w:p w:rsidR="00167C31" w:rsidRPr="00205FDA" w:rsidRDefault="00167C31">
      <w:pPr>
        <w:pStyle w:val="1"/>
        <w:rPr>
          <w:color w:val="auto"/>
        </w:rPr>
      </w:pPr>
      <w:bookmarkStart w:id="98" w:name="sub_28142"/>
      <w:r w:rsidRPr="00205FDA">
        <w:rPr>
          <w:color w:val="auto"/>
        </w:rPr>
        <w:t>2.8.1.4.2. Стоимостной критерий отнесения имущества к основным средствам</w:t>
      </w:r>
    </w:p>
    <w:bookmarkEnd w:id="98"/>
    <w:p w:rsidR="00167C31" w:rsidRPr="00205FDA" w:rsidRDefault="00167C31"/>
    <w:p w:rsidR="00167C31" w:rsidRPr="00205FDA" w:rsidRDefault="00167C31">
      <w:r w:rsidRPr="00205FDA">
        <w:rPr>
          <w:rStyle w:val="a4"/>
          <w:rFonts w:cs="Times New Roman CYR"/>
          <w:color w:val="auto"/>
        </w:rPr>
        <w:t>ПБУ 6/01</w:t>
      </w:r>
      <w:r w:rsidRPr="00205FDA">
        <w:t xml:space="preserve"> позволяет при формировании бухгалтерской учетной политики установить стоимостной критерий отнесения имущества к основным средствам.</w:t>
      </w:r>
    </w:p>
    <w:p w:rsidR="00167C31" w:rsidRPr="00205FDA" w:rsidRDefault="00167C31">
      <w:r w:rsidRPr="00205FDA">
        <w:t xml:space="preserve">Если лимит установлен, то "малоценные" основные средства (стоимостью в пределах установленного в приказе об учетной политике лимита) учитываются не на </w:t>
      </w:r>
      <w:r w:rsidRPr="00205FDA">
        <w:rPr>
          <w:rStyle w:val="a4"/>
          <w:rFonts w:cs="Times New Roman CYR"/>
          <w:color w:val="auto"/>
        </w:rPr>
        <w:t>счете 01</w:t>
      </w:r>
      <w:r w:rsidRPr="00205FDA">
        <w:t xml:space="preserve">, а на </w:t>
      </w:r>
      <w:r w:rsidRPr="00205FDA">
        <w:rPr>
          <w:rStyle w:val="a4"/>
          <w:rFonts w:cs="Times New Roman CYR"/>
          <w:color w:val="auto"/>
        </w:rPr>
        <w:t>счете 10</w:t>
      </w:r>
      <w:r w:rsidRPr="00205FDA">
        <w:t xml:space="preserve"> "Материалы" (на отдельном субсчете).</w:t>
      </w:r>
    </w:p>
    <w:p w:rsidR="00167C31" w:rsidRPr="00205FDA" w:rsidRDefault="00167C31">
      <w:r w:rsidRPr="00205FDA">
        <w:t xml:space="preserve">В соответствии с </w:t>
      </w:r>
      <w:r w:rsidRPr="00205FDA">
        <w:rPr>
          <w:rStyle w:val="a4"/>
          <w:rFonts w:cs="Times New Roman CYR"/>
          <w:color w:val="auto"/>
        </w:rPr>
        <w:t>ПБУ 6/01</w:t>
      </w:r>
      <w:r w:rsidRPr="00205FDA">
        <w:t xml:space="preserve"> максимальный стоимостной предел отнесения основных средств к МПЗ составляет 40 000 рублей за единицу.</w:t>
      </w:r>
    </w:p>
    <w:p w:rsidR="00167C31" w:rsidRPr="00205FDA" w:rsidRDefault="00167C31">
      <w:r w:rsidRPr="00205FDA">
        <w:t xml:space="preserve">При этом установление лимита является правом, а не обязанностью. И вы вполне можете в бухгалтерском учете учитывать все объекты, отвечающие критериям отнесения к основным средствам, независимо от их стоимости, на </w:t>
      </w:r>
      <w:r w:rsidRPr="00205FDA">
        <w:rPr>
          <w:rStyle w:val="a4"/>
          <w:rFonts w:cs="Times New Roman CYR"/>
          <w:color w:val="auto"/>
        </w:rPr>
        <w:t>счете 01</w:t>
      </w:r>
      <w:r w:rsidRPr="00205FDA">
        <w:t xml:space="preserve"> (</w:t>
      </w:r>
      <w:r w:rsidRPr="00205FDA">
        <w:rPr>
          <w:rStyle w:val="a4"/>
          <w:rFonts w:cs="Times New Roman CYR"/>
          <w:color w:val="auto"/>
        </w:rPr>
        <w:t>03</w:t>
      </w:r>
      <w:r w:rsidRPr="00205FDA">
        <w:t>), начисляя по ним амортизацию в общеустановленном порядке в течение срока их эксплуатации.</w:t>
      </w:r>
    </w:p>
    <w:p w:rsidR="00167C31" w:rsidRPr="00205FDA" w:rsidRDefault="00167C31"/>
    <w:p w:rsidR="00167C31" w:rsidRPr="00205FDA" w:rsidRDefault="00167C31">
      <w:r w:rsidRPr="00205FDA">
        <w:rPr>
          <w:rStyle w:val="a3"/>
          <w:bCs/>
          <w:color w:val="auto"/>
        </w:rPr>
        <w:t>Решение об установлении лимита отнесения имущества к материально-производственным запасам должно быть отражено в приказе об учетной политике для целей бухгалтерского учета.</w:t>
      </w:r>
    </w:p>
    <w:p w:rsidR="00167C31" w:rsidRPr="00205FDA" w:rsidRDefault="00167C31"/>
    <w:p w:rsidR="00167C31" w:rsidRPr="00205FDA" w:rsidRDefault="00167C31">
      <w:r w:rsidRPr="00205FDA">
        <w:t xml:space="preserve">Отсутствие соответствующей записи в приказе об учетной политике предполагает, что все объекты, удовлетворяющие критериям </w:t>
      </w:r>
      <w:r w:rsidRPr="00205FDA">
        <w:rPr>
          <w:rStyle w:val="a4"/>
          <w:rFonts w:cs="Times New Roman CYR"/>
          <w:color w:val="auto"/>
        </w:rPr>
        <w:t>п. 4</w:t>
      </w:r>
      <w:r w:rsidRPr="00205FDA">
        <w:t xml:space="preserve"> ПБУ 6/01, независимо от их стоимости, учитываются организацией на </w:t>
      </w:r>
      <w:r w:rsidRPr="00205FDA">
        <w:rPr>
          <w:rStyle w:val="a4"/>
          <w:rFonts w:cs="Times New Roman CYR"/>
          <w:color w:val="auto"/>
        </w:rPr>
        <w:t>счете 01</w:t>
      </w:r>
      <w:r w:rsidRPr="00205FDA">
        <w:t xml:space="preserve"> и амортизируются в общеустановленном порядке.</w:t>
      </w:r>
    </w:p>
    <w:p w:rsidR="00167C31" w:rsidRPr="00205FDA" w:rsidRDefault="00167C31">
      <w:r w:rsidRPr="00205FDA">
        <w:t>При выборе порядка бухгалтерского учета "малоценных" основных средств имейте в виду, что установление в бухгалтерском учете лимита отнесения активов к материально-производственным запасам (МПЗ) в размере 40 000 рублей позволяет максимально сблизить данные бухгалтерского и налогового учета, поскольку в налоговом учете в 2015 году действует такой же лимит</w:t>
      </w:r>
      <w:r w:rsidRPr="00205FDA">
        <w:rPr>
          <w:rStyle w:val="a4"/>
          <w:rFonts w:cs="Times New Roman CYR"/>
          <w:color w:val="auto"/>
        </w:rPr>
        <w:t>*(48)</w:t>
      </w:r>
      <w:r w:rsidRPr="00205FDA">
        <w:t>.</w:t>
      </w:r>
    </w:p>
    <w:p w:rsidR="00167C31" w:rsidRPr="00205FDA" w:rsidRDefault="00167C31"/>
    <w:p w:rsidR="00167C31" w:rsidRPr="00205FDA" w:rsidRDefault="00167C31">
      <w:bookmarkStart w:id="99" w:name="sub_281111"/>
      <w:r w:rsidRPr="00205FDA">
        <w:rPr>
          <w:rStyle w:val="a3"/>
          <w:bCs/>
          <w:color w:val="auto"/>
        </w:rPr>
        <w:t>Обратите внимание!</w:t>
      </w:r>
      <w:r w:rsidRPr="00205FDA">
        <w:t xml:space="preserve"> С 2015 года в налоговом учете появилась возможность списывать расходы на приобретение имущества стоимостью до 40 000 рублей не единовременно, а в течение нескольких отчетных (налоговых) периодов (см. </w:t>
      </w:r>
      <w:r w:rsidRPr="00205FDA">
        <w:rPr>
          <w:rStyle w:val="a4"/>
          <w:rFonts w:cs="Times New Roman CYR"/>
          <w:color w:val="auto"/>
        </w:rPr>
        <w:t>с. 48</w:t>
      </w:r>
      <w:r w:rsidRPr="00205FDA">
        <w:t>).</w:t>
      </w:r>
    </w:p>
    <w:bookmarkEnd w:id="99"/>
    <w:p w:rsidR="00167C31" w:rsidRPr="00205FDA" w:rsidRDefault="00167C31">
      <w:r w:rsidRPr="00205FDA">
        <w:t>Поэтому с 2015 года уже нет необходимости так "цепляться" за этот стоимостной критерий в бухгалтерском учете. Ведь с точки зрения общих принципов ведения бухгалтерского учета единовременное списание в состав расходов всего имущества стоимостью до 40 000 рублей приводит к тому, что в балансе организации отсутствует информация о большом количестве активов, которые фактически у нее есть и активно используются в хозяйственной деятельности. Поэтому с целью достижения большей достоверности данных бухгалтерской отчетности, на наш взгляд, в бухгалтерской учетной политике если и следует устанавливать стоимостной критерий отнесения основных средств к МПЗ, то в размере, существенно не влияющем на показатели бухгалтерской отчетности. При этом с 2015 года можно уже не бояться возникающих расхождений между данными бухгалтерского и налогового учета, поскольку в налоговом учете теперь можно признавать расходы в том же порядке, что и в бухгалтерском.</w:t>
      </w:r>
    </w:p>
    <w:p w:rsidR="00167C31" w:rsidRPr="00205FDA" w:rsidRDefault="00167C31">
      <w:r w:rsidRPr="00205FDA">
        <w:t>Допустим, с 2015 года бухгалтерской учетной политикой организации предусмотрено отнесение к МПЗ объектов стоимостью до 5000 рублей включительно. Объекты основных средств стоимостью свыше 5000 рублей учитываются в составе основных средств и переносят свою стоимость на расходы путем начисления амортизации.</w:t>
      </w:r>
    </w:p>
    <w:p w:rsidR="00167C31" w:rsidRPr="00205FDA" w:rsidRDefault="00167C31">
      <w:r w:rsidRPr="00205FDA">
        <w:t>В такой ситуации организация имеет возможность закрепить в учетной политике для целей налогообложения аналогичный порядок признания расходов на приобретение имущества стоимостью до 40 000 рублей. Соответствующие положения налоговой учетной политики могут быть сформулированы, например, так:</w:t>
      </w:r>
    </w:p>
    <w:p w:rsidR="00167C31" w:rsidRPr="00205FDA" w:rsidRDefault="00167C31">
      <w:r w:rsidRPr="00205FDA">
        <w:t xml:space="preserve">"В соответствии с </w:t>
      </w:r>
      <w:r w:rsidRPr="00205FDA">
        <w:rPr>
          <w:rStyle w:val="a4"/>
          <w:rFonts w:cs="Times New Roman CYR"/>
          <w:color w:val="auto"/>
        </w:rPr>
        <w:t>подп. 3 п. 1 ст. 254</w:t>
      </w:r>
      <w:r w:rsidRPr="00205FDA">
        <w:t xml:space="preserve"> НК РФ расходы на приобретение имущества, не признаваемого амортизируемым, стоимостью до 5000 руб. включительно включаются в состав материальных расходов в полной сумме в момент его ввода в эксплуатацию. Расходы на приобретение имущества, не признаваемого амортизируемым, стоимостью свыше 5000 руб. до 40 000 руб. включительно, признаются в составе материальных расходов в порядке, определяемом при принятии этого имущества к бухгалтерскому учету. При этом срок и порядок списания стоимости имущества отражаются в карточке учета по форме... (дается ссылка на форму первичного учетного документа, который применяется в организации для учета такого имущества)".</w:t>
      </w:r>
    </w:p>
    <w:p w:rsidR="00167C31" w:rsidRPr="00205FDA" w:rsidRDefault="00167C31"/>
    <w:p w:rsidR="00167C31" w:rsidRPr="00205FDA" w:rsidRDefault="00167C31">
      <w:pPr>
        <w:pStyle w:val="1"/>
        <w:rPr>
          <w:color w:val="auto"/>
        </w:rPr>
      </w:pPr>
      <w:bookmarkStart w:id="100" w:name="sub_28143"/>
      <w:r w:rsidRPr="00205FDA">
        <w:rPr>
          <w:color w:val="auto"/>
        </w:rPr>
        <w:t>2.8.1.4.3. Особенности принятия к учету объектов недвижимости</w:t>
      </w:r>
    </w:p>
    <w:bookmarkEnd w:id="100"/>
    <w:p w:rsidR="00167C31" w:rsidRPr="00205FDA" w:rsidRDefault="00167C31"/>
    <w:p w:rsidR="00167C31" w:rsidRPr="00205FDA" w:rsidRDefault="00167C31">
      <w:r w:rsidRPr="00205FDA">
        <w:t>При приобретении объектов основных средств, права на которые подлежат государственной регистрации</w:t>
      </w:r>
      <w:r w:rsidRPr="00205FDA">
        <w:rPr>
          <w:rStyle w:val="a4"/>
          <w:rFonts w:cs="Times New Roman CYR"/>
          <w:color w:val="auto"/>
        </w:rPr>
        <w:t>*(49)</w:t>
      </w:r>
      <w:r w:rsidRPr="00205FDA">
        <w:t>, необходимо учитывать следующие особенности.</w:t>
      </w:r>
    </w:p>
    <w:p w:rsidR="00167C31" w:rsidRPr="00205FDA" w:rsidRDefault="00167C31">
      <w:r w:rsidRPr="00205FDA">
        <w:t>В бухгалтерском учете с 2011 года факт госрегистрации права собственности, равно как и факт подачи документов на регистрацию этого права, никак не влияет на момент принятия объекта к учету в составе основных средств.</w:t>
      </w:r>
    </w:p>
    <w:p w:rsidR="00167C31" w:rsidRPr="00205FDA" w:rsidRDefault="00167C31"/>
    <w:p w:rsidR="00167C31" w:rsidRPr="00205FDA" w:rsidRDefault="00167C31">
      <w:r w:rsidRPr="00205FDA">
        <w:rPr>
          <w:rStyle w:val="a3"/>
          <w:bCs/>
          <w:color w:val="auto"/>
        </w:rPr>
        <w:lastRenderedPageBreak/>
        <w:t xml:space="preserve">Объекты, права на которые подлежат госрегистрации, равно как и все остальные объекты основных средств, принимаются к бухгалтерскому учету в качестве основных средств при одновременном выполнении условий, установленных </w:t>
      </w:r>
      <w:r w:rsidRPr="00205FDA">
        <w:rPr>
          <w:rStyle w:val="a4"/>
          <w:rFonts w:cs="Times New Roman CYR"/>
          <w:color w:val="auto"/>
        </w:rPr>
        <w:t>п. 4</w:t>
      </w:r>
      <w:r w:rsidRPr="00205FDA">
        <w:rPr>
          <w:rStyle w:val="a3"/>
          <w:bCs/>
          <w:color w:val="auto"/>
        </w:rPr>
        <w:t xml:space="preserve"> ПБУ 6/01, то есть когда объект приведен в состояние, пригодное для использования в деятельности организации.</w:t>
      </w:r>
    </w:p>
    <w:p w:rsidR="00167C31" w:rsidRPr="00205FDA" w:rsidRDefault="00167C31"/>
    <w:p w:rsidR="00167C31" w:rsidRPr="00205FDA" w:rsidRDefault="00167C31">
      <w:r w:rsidRPr="00205FDA">
        <w:t xml:space="preserve">Согласно </w:t>
      </w:r>
      <w:r w:rsidRPr="00205FDA">
        <w:rPr>
          <w:rStyle w:val="a4"/>
          <w:rFonts w:cs="Times New Roman CYR"/>
          <w:color w:val="auto"/>
        </w:rPr>
        <w:t>п. 52</w:t>
      </w:r>
      <w:r w:rsidRPr="00205FDA">
        <w:t xml:space="preserve"> Методических указаний по учету ОС объекты недвижимости, по которым закончены капитальные вложения, зачисляются в состав основных средств. Амортизация по ним начисляется в общем порядке с 1-го числа месяца, следующего за месяцем принятия объекта к бухгалтерскому учету.</w:t>
      </w:r>
    </w:p>
    <w:p w:rsidR="00167C31" w:rsidRPr="00205FDA" w:rsidRDefault="00167C31">
      <w:r w:rsidRPr="00205FDA">
        <w:t>При этом объекты недвижимости, права собственности на которые не зарегистрированы в установленном законодательством порядке, принимаются к бухгалтерскому учету в качестве основных средств с выделением на отдельном субсчете к счету учета основных средств.</w:t>
      </w:r>
    </w:p>
    <w:p w:rsidR="00167C31" w:rsidRPr="00205FDA" w:rsidRDefault="00167C31"/>
    <w:p w:rsidR="00167C31" w:rsidRPr="00205FDA" w:rsidRDefault="00167C31">
      <w:r w:rsidRPr="00205FDA">
        <w:rPr>
          <w:rStyle w:val="a3"/>
          <w:bCs/>
          <w:color w:val="auto"/>
        </w:rPr>
        <w:t>Хотя право собственности на объекты недвижимости подлежит государственной регистрации, для целей ведения бухгалтерского учета факт государственной регистрации права собственности (равно как и факт подачи документов на госрегистрацию права собственности) не является условием принятия приобретенного (построенного) объекта недвижимости в состав основных средств.</w:t>
      </w:r>
    </w:p>
    <w:p w:rsidR="00167C31" w:rsidRPr="00205FDA" w:rsidRDefault="00167C31"/>
    <w:p w:rsidR="00167C31" w:rsidRPr="00205FDA" w:rsidRDefault="00167C31">
      <w:r w:rsidRPr="00205FDA">
        <w:t xml:space="preserve">Таким образом, если организация приобрела по договору купли-продажи здание, которое пригодно к эксплуатации, то акт приемки-передачи здания является достаточным основанием для включения его в состав основных средств (см. </w:t>
      </w:r>
      <w:r w:rsidRPr="00205FDA">
        <w:rPr>
          <w:rStyle w:val="a4"/>
          <w:rFonts w:cs="Times New Roman CYR"/>
          <w:color w:val="auto"/>
        </w:rPr>
        <w:t>письмо</w:t>
      </w:r>
      <w:r w:rsidRPr="00205FDA">
        <w:t xml:space="preserve"> Минфина России от 22.03.2011 N 07-02-10/20).</w:t>
      </w:r>
    </w:p>
    <w:p w:rsidR="00167C31" w:rsidRPr="00205FDA" w:rsidRDefault="00167C31">
      <w:r w:rsidRPr="00205FDA">
        <w:t xml:space="preserve">При этом заметим, что если приобретенное здание находится в состоянии, не пригодном к использованию (например, приобретено новое здание без отделки), до момента завершения работ по доведению его до состояния, пригодного к использованию, оно будет числиться на </w:t>
      </w:r>
      <w:r w:rsidRPr="00205FDA">
        <w:rPr>
          <w:rStyle w:val="a4"/>
          <w:rFonts w:cs="Times New Roman CYR"/>
          <w:color w:val="auto"/>
        </w:rPr>
        <w:t>счете 08</w:t>
      </w:r>
      <w:r w:rsidRPr="00205FDA">
        <w:t xml:space="preserve">. И только после того, как все работы по доведению его до состояния, пригодного к использованию, будут завершены, у организации появится обязанность принять его к учету в составе основных средств (письма Минфина России от 17.06.2011 N 03-05-05-01/11, </w:t>
      </w:r>
      <w:r w:rsidRPr="00205FDA">
        <w:rPr>
          <w:rStyle w:val="a4"/>
          <w:rFonts w:cs="Times New Roman CYR"/>
          <w:color w:val="auto"/>
        </w:rPr>
        <w:t>от 22.06.2011 N 03-03-06/1/370</w:t>
      </w:r>
      <w:r w:rsidRPr="00205FDA">
        <w:t>).</w:t>
      </w:r>
    </w:p>
    <w:p w:rsidR="00167C31" w:rsidRPr="00205FDA" w:rsidRDefault="00167C31">
      <w:r w:rsidRPr="00205FDA">
        <w:t>Если объект недвижимости не приобретается, а строится (не важно, каким способом - подрядным или хозяйственным), то определение момента принятия его к учету в составе основных средств представляет определенные сложности.</w:t>
      </w:r>
    </w:p>
    <w:p w:rsidR="00167C31" w:rsidRPr="00205FDA" w:rsidRDefault="00167C31">
      <w:r w:rsidRPr="00205FDA">
        <w:t>Согласно установленным правилам принятие построенного объекта к бухгалтерскому учету в составе основных средств (а, следовательно, и включение в налоговую базу по налогу на имущество) осуществляется на дату оформления документов, подтверждающих завершение капитальных вложений.</w:t>
      </w:r>
    </w:p>
    <w:p w:rsidR="00167C31" w:rsidRPr="00205FDA" w:rsidRDefault="00167C31">
      <w:r w:rsidRPr="00205FDA">
        <w:t xml:space="preserve">По мнению Минфина России, документом, являющимся основанием для учета построенного объекта в составе основных средств и, следовательно, для налогообложения налогом на имущество, является разрешение на ввод объекта строительства в эксплуатацию (см., например, </w:t>
      </w:r>
      <w:r w:rsidRPr="00205FDA">
        <w:rPr>
          <w:rStyle w:val="a4"/>
          <w:rFonts w:cs="Times New Roman CYR"/>
          <w:color w:val="auto"/>
        </w:rPr>
        <w:t>письмо</w:t>
      </w:r>
      <w:r w:rsidRPr="00205FDA">
        <w:t xml:space="preserve"> Минфина России от 20.01.2010 N 03-05-05-01/01).</w:t>
      </w:r>
    </w:p>
    <w:p w:rsidR="00167C31" w:rsidRPr="00205FDA" w:rsidRDefault="00167C31">
      <w:r w:rsidRPr="00205FDA">
        <w:t>Однако этот подход не является универсальным.</w:t>
      </w:r>
    </w:p>
    <w:p w:rsidR="00167C31" w:rsidRPr="00205FDA" w:rsidRDefault="00167C31">
      <w:r w:rsidRPr="00205FDA">
        <w:t xml:space="preserve">Дело в том, что согласно </w:t>
      </w:r>
      <w:r w:rsidRPr="00205FDA">
        <w:rPr>
          <w:rStyle w:val="a4"/>
          <w:rFonts w:cs="Times New Roman CYR"/>
          <w:color w:val="auto"/>
        </w:rPr>
        <w:t>п. 52</w:t>
      </w:r>
      <w:r w:rsidRPr="00205FDA">
        <w:t xml:space="preserve"> Методических указаний по учету ОС объект включается в состав основных средств после завершения капитальных вложений. Пока капитальные вложения в объект продолжаются, принимать его к учету как объект основных средств еще рано. Классический пример - проведение отделочных и электромонтажных работ в здании, которое сдано подрядчиком без отделки (внутренней и внешней), электрики, сантехники и т.д.</w:t>
      </w:r>
    </w:p>
    <w:p w:rsidR="00167C31" w:rsidRPr="00205FDA" w:rsidRDefault="00167C31">
      <w:r w:rsidRPr="00205FDA">
        <w:t>Именно такая ситуация, кстати, была предметом рассмотрения в Президиуме ВАС РФ.</w:t>
      </w:r>
    </w:p>
    <w:p w:rsidR="00167C31" w:rsidRPr="00205FDA" w:rsidRDefault="00167C31">
      <w:r w:rsidRPr="00205FDA">
        <w:t xml:space="preserve">Организация-инвестор строила здание гостиницы подрядным способом. Согласно договору подряда, подрядчик сдал инвестору построенное здание без отделки. Соответственно, после получения разрешения на ввод объекта строительства в эксплуатацию организация-инвестор </w:t>
      </w:r>
      <w:r w:rsidRPr="00205FDA">
        <w:lastRenderedPageBreak/>
        <w:t>продолжала нести капитальные вложения, направленные на доведение построенного объекта до состояния, в котором он пригоден к эксплуатации (затраты на его отделку). После завершения этих работ объект был введен в эксплуатацию приказом руководителя организации и на эту дату включен в состав основных средств.</w:t>
      </w:r>
    </w:p>
    <w:p w:rsidR="00167C31" w:rsidRPr="00205FDA" w:rsidRDefault="00167C31">
      <w:r w:rsidRPr="00205FDA">
        <w:t>Налоговая инспекция настаивала на том, что построенный объект недвижимости должен быть включен в состав основных средств на дату получения разрешения на ввод в эксплуатацию.</w:t>
      </w:r>
    </w:p>
    <w:p w:rsidR="00167C31" w:rsidRPr="00205FDA" w:rsidRDefault="00167C31">
      <w:r w:rsidRPr="00205FDA">
        <w:t xml:space="preserve">Однако Президиум ВАС РФ поддержал организацию, указав следующее (см. </w:t>
      </w:r>
      <w:r w:rsidRPr="00205FDA">
        <w:rPr>
          <w:rStyle w:val="a4"/>
          <w:rFonts w:cs="Times New Roman CYR"/>
          <w:color w:val="auto"/>
        </w:rPr>
        <w:t>Постановление</w:t>
      </w:r>
      <w:r w:rsidRPr="00205FDA">
        <w:t xml:space="preserve"> Президиума ВАС РФ от 16.11.2010 N ВАС-4451/10).</w:t>
      </w:r>
    </w:p>
    <w:p w:rsidR="00167C31" w:rsidRPr="00205FDA" w:rsidRDefault="00167C31">
      <w:r w:rsidRPr="00205FDA">
        <w:t xml:space="preserve">Выдаваемое на основании </w:t>
      </w:r>
      <w:r w:rsidRPr="00205FDA">
        <w:rPr>
          <w:rStyle w:val="a4"/>
          <w:rFonts w:cs="Times New Roman CYR"/>
          <w:color w:val="auto"/>
        </w:rPr>
        <w:t>ст. 55</w:t>
      </w:r>
      <w:r w:rsidRPr="00205FDA">
        <w:t xml:space="preserve"> Градостроительного кодекса РФ </w:t>
      </w:r>
      <w:r w:rsidRPr="00205FDA">
        <w:rPr>
          <w:rStyle w:val="a4"/>
          <w:rFonts w:cs="Times New Roman CYR"/>
          <w:color w:val="auto"/>
        </w:rPr>
        <w:t>разрешение</w:t>
      </w:r>
      <w:r w:rsidRPr="00205FDA">
        <w:t xml:space="preserve"> на ввод объекта в эксплуатацию само по себе не может рассматриваться в качестве безусловного доказательства, свидетельствующего о доведении строящегося объекта до состояния готовности и возможности его эксплуатации. Этот документ удостоверяет иные характеристики объекта, а именно его соответствие градостроительному плану земельного участка и проектной документации и выполнение строительства согласно разрешению на строительство.</w:t>
      </w:r>
    </w:p>
    <w:p w:rsidR="00167C31" w:rsidRPr="00205FDA" w:rsidRDefault="00167C31">
      <w:r w:rsidRPr="00205FDA">
        <w:t>При выполнении после получения разрешения на ввод в эксплуатацию отделочных работ для доведения объекта до состояния, пригодного к использованию, основания для квалификации этого объекта в качестве основного средства отсутствуют.</w:t>
      </w:r>
    </w:p>
    <w:p w:rsidR="00167C31" w:rsidRPr="00205FDA" w:rsidRDefault="00167C31">
      <w:r w:rsidRPr="00205FDA">
        <w:t>Таким образом, строящийся объект недвижимости при невозможности его использования на момент получения разрешения на ввод в эксплуатацию и продолжении выполнения после получения этого разрешения отделочных работ для доведения объекта до состояния, пригодного к использованию, не отвечает признакам основного средства.</w:t>
      </w:r>
    </w:p>
    <w:p w:rsidR="00167C31" w:rsidRPr="00205FDA" w:rsidRDefault="00167C31"/>
    <w:p w:rsidR="00167C31" w:rsidRPr="00205FDA" w:rsidRDefault="00167C31">
      <w:r w:rsidRPr="00205FDA">
        <w:rPr>
          <w:rStyle w:val="a3"/>
          <w:bCs/>
          <w:color w:val="auto"/>
        </w:rPr>
        <w:t>Обратите внимание!</w:t>
      </w:r>
      <w:r w:rsidRPr="00205FDA">
        <w:t xml:space="preserve"> В целях налогообложения прибыли </w:t>
      </w:r>
      <w:r w:rsidRPr="00205FDA">
        <w:rPr>
          <w:rStyle w:val="a4"/>
          <w:rFonts w:cs="Times New Roman CYR"/>
          <w:color w:val="auto"/>
        </w:rPr>
        <w:t>главой 25</w:t>
      </w:r>
      <w:r w:rsidRPr="00205FDA">
        <w:t xml:space="preserve"> НК РФ установлены иные правила включения объектов недвижимости в состав амортизируемого имущества.</w:t>
      </w:r>
    </w:p>
    <w:p w:rsidR="00167C31" w:rsidRPr="00205FDA" w:rsidRDefault="00167C31">
      <w:r w:rsidRPr="00205FDA">
        <w:t>По объектам, введенным в эксплуатацию после 1 декабря 2012 года, амортизация в целях исчисления налога на прибыль начисляется с месяца, следующего за месяцем ввода в эксплуатацию (независимо от факта подачи документов на госрегистрацию прав).</w:t>
      </w:r>
    </w:p>
    <w:p w:rsidR="00167C31" w:rsidRPr="00205FDA" w:rsidRDefault="00167C31">
      <w:r w:rsidRPr="00205FDA">
        <w:t>По объектам, введенным в эксплуатацию до 1 декабря 2012 года, начисление амортизации возможно только после подачи документов на госрегистрацию прав.</w:t>
      </w:r>
    </w:p>
    <w:p w:rsidR="00167C31" w:rsidRPr="00205FDA" w:rsidRDefault="00167C31"/>
    <w:p w:rsidR="00167C31" w:rsidRPr="00205FDA" w:rsidRDefault="00167C31">
      <w:pPr>
        <w:pStyle w:val="1"/>
        <w:rPr>
          <w:color w:val="auto"/>
        </w:rPr>
      </w:pPr>
      <w:bookmarkStart w:id="101" w:name="sub_28144"/>
      <w:r w:rsidRPr="00205FDA">
        <w:rPr>
          <w:color w:val="auto"/>
        </w:rPr>
        <w:t>2.8.1.4.4. Расходы, связанные с регистрацией прав на недвижимость</w:t>
      </w:r>
    </w:p>
    <w:bookmarkEnd w:id="101"/>
    <w:p w:rsidR="00167C31" w:rsidRPr="00205FDA" w:rsidRDefault="00167C31"/>
    <w:p w:rsidR="00167C31" w:rsidRPr="00205FDA" w:rsidRDefault="00167C31">
      <w:r w:rsidRPr="00205FDA">
        <w:t>В бухгалтерском учете с 2011 года пошлина, уплачиваемая в связи с регистрацией прав на объекты недвижимости (равно как и иные расходы, связанные с регистрацией прав), в первоначальную стоимость включаться не должна.</w:t>
      </w:r>
    </w:p>
    <w:p w:rsidR="00167C31" w:rsidRPr="00205FDA" w:rsidRDefault="00167C31">
      <w:r w:rsidRPr="00205FDA">
        <w:t xml:space="preserve">Ведь с 1 января 2011 года факт государственной регистрации права собственности, равно как и факт подачи документов на госрегистрацию права собственности, не является условием принятия объекта недвижимости к учету в составе основных средств (см. подробнее </w:t>
      </w:r>
      <w:r w:rsidRPr="00205FDA">
        <w:rPr>
          <w:rStyle w:val="a4"/>
          <w:rFonts w:cs="Times New Roman CYR"/>
          <w:color w:val="auto"/>
        </w:rPr>
        <w:t>с. 181</w:t>
      </w:r>
      <w:r w:rsidRPr="00205FDA">
        <w:t>).</w:t>
      </w:r>
    </w:p>
    <w:p w:rsidR="00167C31" w:rsidRPr="00205FDA" w:rsidRDefault="00167C31">
      <w:r w:rsidRPr="00205FDA">
        <w:t>Поэтому уплата госпошлины за регистрацию права собственности на объект недвижимости никак не связана с приобретением недвижимости как основного средства, соответственно, нет никаких оснований включать ее в первоначальную стоимость объекта.</w:t>
      </w:r>
    </w:p>
    <w:p w:rsidR="00167C31" w:rsidRPr="00205FDA" w:rsidRDefault="00167C31">
      <w:r w:rsidRPr="00205FDA">
        <w:t>Аналогичный подход применяется и в целях налогообложения прибыли (</w:t>
      </w:r>
      <w:r w:rsidRPr="00205FDA">
        <w:rPr>
          <w:rStyle w:val="a4"/>
          <w:rFonts w:cs="Times New Roman CYR"/>
          <w:color w:val="auto"/>
        </w:rPr>
        <w:t>письмо</w:t>
      </w:r>
      <w:r w:rsidRPr="00205FDA">
        <w:t xml:space="preserve"> Минфина России от 04.06.2013 N 03-03-06/1/20327).</w:t>
      </w:r>
    </w:p>
    <w:p w:rsidR="00167C31" w:rsidRPr="00205FDA" w:rsidRDefault="00167C31"/>
    <w:p w:rsidR="00167C31" w:rsidRPr="00205FDA" w:rsidRDefault="00167C31">
      <w:pPr>
        <w:pStyle w:val="1"/>
        <w:rPr>
          <w:color w:val="auto"/>
        </w:rPr>
      </w:pPr>
      <w:bookmarkStart w:id="102" w:name="sub_28145"/>
      <w:r w:rsidRPr="00205FDA">
        <w:rPr>
          <w:color w:val="auto"/>
        </w:rPr>
        <w:t>2.8.1.4.5. Расходы в виде процентов по займам (кредитам), привлеченным для приобретения основных средств</w:t>
      </w:r>
    </w:p>
    <w:bookmarkEnd w:id="102"/>
    <w:p w:rsidR="00167C31" w:rsidRPr="00205FDA" w:rsidRDefault="00167C31"/>
    <w:p w:rsidR="00167C31" w:rsidRPr="00205FDA" w:rsidRDefault="00167C31">
      <w:r w:rsidRPr="00205FDA">
        <w:t xml:space="preserve">Порядок бухгалтерского учета процентов регулируется нормами </w:t>
      </w:r>
      <w:r w:rsidRPr="00205FDA">
        <w:rPr>
          <w:rStyle w:val="a4"/>
          <w:rFonts w:cs="Times New Roman CYR"/>
          <w:color w:val="auto"/>
        </w:rPr>
        <w:t>ПБУ 15/2008</w:t>
      </w:r>
      <w:r w:rsidRPr="00205FDA">
        <w:t xml:space="preserve"> "Учет расходов по займам и кредитам".</w:t>
      </w:r>
    </w:p>
    <w:p w:rsidR="00167C31" w:rsidRPr="00205FDA" w:rsidRDefault="00167C31">
      <w:r w:rsidRPr="00205FDA">
        <w:lastRenderedPageBreak/>
        <w:t xml:space="preserve">По общему правилу, установленному </w:t>
      </w:r>
      <w:r w:rsidRPr="00205FDA">
        <w:rPr>
          <w:rStyle w:val="a4"/>
          <w:rFonts w:cs="Times New Roman CYR"/>
          <w:color w:val="auto"/>
        </w:rPr>
        <w:t>п. 7</w:t>
      </w:r>
      <w:r w:rsidRPr="00205FDA">
        <w:t xml:space="preserve"> ПБУ 15/2008, проценты по займам (кредитам) отражаются в бухгалтерском учете в составе прочих расходов.</w:t>
      </w:r>
    </w:p>
    <w:p w:rsidR="00167C31" w:rsidRPr="00205FDA" w:rsidRDefault="00167C31">
      <w:r w:rsidRPr="00205FDA">
        <w:t>Исключение из этого правила есть только одно. Оно касается порядка учета процентов по займам (кредитам), израсходованным на приобретение, сооружение и (или) изготовление инвестиционного актива. Проценты по таким займам (кредитам) подлежат включению в стоимость инвестиционного актива.</w:t>
      </w:r>
    </w:p>
    <w:p w:rsidR="00167C31" w:rsidRPr="00205FDA" w:rsidRDefault="00167C31">
      <w:r w:rsidRPr="00205FDA">
        <w:t xml:space="preserve">Определение понятия "инвестиционный актив" дается в </w:t>
      </w:r>
      <w:r w:rsidRPr="00205FDA">
        <w:rPr>
          <w:rStyle w:val="a4"/>
          <w:rFonts w:cs="Times New Roman CYR"/>
          <w:color w:val="auto"/>
        </w:rPr>
        <w:t>п. 7</w:t>
      </w:r>
      <w:r w:rsidRPr="00205FDA">
        <w:t xml:space="preserve"> ПБУ 15/2008.</w:t>
      </w:r>
    </w:p>
    <w:p w:rsidR="00167C31" w:rsidRPr="00205FDA" w:rsidRDefault="00167C31">
      <w:r w:rsidRPr="00205FDA">
        <w:t>Под инвестиционным активом понимается объект имущества, подготовка которого к предполагаемому использованию требует длительного времени и существенных расходов на приобретение, сооружение и (или) изготовление. К инвестиционным активам относятся объекты незавершенного производства и незавершенного строительства, которые впоследствии будут приняты к бухгалтерскому учету заемщиком и (или) заказчиком (инвестором, покупателем) в качестве основных средств (включая земельные участки), нематериальных активов или иных внеоборотных активов.</w:t>
      </w:r>
    </w:p>
    <w:p w:rsidR="00167C31" w:rsidRPr="00205FDA" w:rsidRDefault="00167C31">
      <w:r w:rsidRPr="00205FDA">
        <w:t>Из этого определения очевидно, что в первую очередь под инвестиционными активами следует понимать объекты капитального строительства. Если организация строит объект основных средств, то проценты по привлеченным заемным средствам, используемым на финансирование строительства, должны включаться в первоначальную стоимость строящегося объекта.</w:t>
      </w:r>
    </w:p>
    <w:p w:rsidR="00167C31" w:rsidRPr="00205FDA" w:rsidRDefault="00167C31">
      <w:r w:rsidRPr="00205FDA">
        <w:t>Приобретение объектов основных средств, не требующих монтажа, например легкового автомобиля для служебных целей или мебели, не считается приобретением инвестиционных активов.</w:t>
      </w:r>
    </w:p>
    <w:p w:rsidR="00167C31" w:rsidRPr="00205FDA" w:rsidRDefault="00167C31">
      <w:r w:rsidRPr="00205FDA">
        <w:t>Что касается объектов, требующих монтажа, то и их можно назвать инвестиционными активами далеко не всегда. Если организация приобретает станок, монтаж которого занимает неделю, то этот станок тоже не будет являться инвестиционным активом. А вот если речь идет о производственной линии, требующей монтажа и наладки в течение нескольких месяцев, то в этом случае уже можно говорить о приобретении инвестиционного актива.</w:t>
      </w:r>
    </w:p>
    <w:p w:rsidR="00167C31" w:rsidRPr="00205FDA" w:rsidRDefault="00167C31">
      <w:r w:rsidRPr="00205FDA">
        <w:t xml:space="preserve">При этом нужно иметь в виду, что поскольку в </w:t>
      </w:r>
      <w:r w:rsidRPr="00205FDA">
        <w:rPr>
          <w:rStyle w:val="a4"/>
          <w:rFonts w:cs="Times New Roman CYR"/>
          <w:color w:val="auto"/>
        </w:rPr>
        <w:t>ПБУ 15/2008</w:t>
      </w:r>
      <w:r w:rsidRPr="00205FDA">
        <w:t xml:space="preserve"> не уточняется, какой период времени считается большим (значительным), то этот момент обязательно нужно оговорить в учетной политике для целей ведения бухгалтерского учета. Например, организация может установить, что инвестиционным активом признается объект, подготовка которого к предполагаемому использованию требует более шести месяцев.</w:t>
      </w:r>
    </w:p>
    <w:p w:rsidR="00167C31" w:rsidRPr="00205FDA" w:rsidRDefault="00167C31"/>
    <w:p w:rsidR="00167C31" w:rsidRPr="00205FDA" w:rsidRDefault="00167C31">
      <w:r w:rsidRPr="00205FDA">
        <w:rPr>
          <w:rStyle w:val="a3"/>
          <w:bCs/>
          <w:color w:val="auto"/>
        </w:rPr>
        <w:t>При приобретении объекта основных средств бухгалтеру нужно определить, является ли этот объект инвестиционным активом.</w:t>
      </w:r>
    </w:p>
    <w:p w:rsidR="00167C31" w:rsidRPr="00205FDA" w:rsidRDefault="00167C31"/>
    <w:p w:rsidR="00167C31" w:rsidRPr="00205FDA" w:rsidRDefault="00167C31">
      <w:r w:rsidRPr="00205FDA">
        <w:t>Если объект не является инвестиционным активом, то проценты по займам, использованным на приобретение таких основных средств, отражаются в составе прочих расходов. В этом случае данные бухгалтерского и налогового учета будут совпадать</w:t>
      </w:r>
      <w:r w:rsidRPr="00205FDA">
        <w:rPr>
          <w:rStyle w:val="a4"/>
          <w:rFonts w:cs="Times New Roman CYR"/>
          <w:color w:val="auto"/>
        </w:rPr>
        <w:t>*(50)</w:t>
      </w:r>
      <w:r w:rsidRPr="00205FDA">
        <w:t>.</w:t>
      </w:r>
    </w:p>
    <w:p w:rsidR="00167C31" w:rsidRPr="00205FDA" w:rsidRDefault="00167C31">
      <w:r w:rsidRPr="00205FDA">
        <w:t xml:space="preserve">Если объект является инвестиционным активом, то проценты по заемным средствам, использованным на его приобретение (сооружение, изготовление), следует относить на увеличение его первоначальной стоимости (дебет </w:t>
      </w:r>
      <w:r w:rsidRPr="00205FDA">
        <w:rPr>
          <w:rStyle w:val="a4"/>
          <w:rFonts w:cs="Times New Roman CYR"/>
          <w:color w:val="auto"/>
        </w:rPr>
        <w:t>счета 08</w:t>
      </w:r>
      <w:r w:rsidRPr="00205FDA">
        <w:t>).</w:t>
      </w:r>
    </w:p>
    <w:p w:rsidR="00167C31" w:rsidRPr="00205FDA" w:rsidRDefault="00167C31">
      <w:r w:rsidRPr="00205FDA">
        <w:t>При этом включение процентов в первоначальную стоимость инвестиционного актива прекращается на более раннюю из двух дат (</w:t>
      </w:r>
      <w:r w:rsidRPr="00205FDA">
        <w:rPr>
          <w:rStyle w:val="a4"/>
          <w:rFonts w:cs="Times New Roman CYR"/>
          <w:color w:val="auto"/>
        </w:rPr>
        <w:t>пункты 12</w:t>
      </w:r>
      <w:r w:rsidRPr="00205FDA">
        <w:t xml:space="preserve">, </w:t>
      </w:r>
      <w:r w:rsidRPr="00205FDA">
        <w:rPr>
          <w:rStyle w:val="a4"/>
          <w:rFonts w:cs="Times New Roman CYR"/>
          <w:color w:val="auto"/>
        </w:rPr>
        <w:t>13</w:t>
      </w:r>
      <w:r w:rsidRPr="00205FDA">
        <w:t xml:space="preserve"> ПБУ 15/2008):</w:t>
      </w:r>
    </w:p>
    <w:p w:rsidR="00167C31" w:rsidRPr="00205FDA" w:rsidRDefault="00167C31">
      <w:r w:rsidRPr="00205FDA">
        <w:t>1) с 1-го числа месяца, следующего за месяцем прекращения приобретения (сооружения, изготовления) инвестиционного актива;</w:t>
      </w:r>
    </w:p>
    <w:p w:rsidR="00167C31" w:rsidRPr="00205FDA" w:rsidRDefault="00167C31">
      <w:r w:rsidRPr="00205FDA">
        <w:t>2) с 1-го числа месяца, следующего за месяцем фактического начала эксплуатации (если фактическая эксплуатация инвестиционного актива началась до момента завершения работ по его приобретению (сооружению, изготовлению)).</w:t>
      </w:r>
    </w:p>
    <w:p w:rsidR="00167C31" w:rsidRPr="00205FDA" w:rsidRDefault="00167C31">
      <w:r w:rsidRPr="00205FDA">
        <w:t>После этой даты проценты по полученным заемным средствам включаются в состав прочих расходов организации.</w:t>
      </w:r>
    </w:p>
    <w:p w:rsidR="00167C31" w:rsidRPr="00205FDA" w:rsidRDefault="00167C31"/>
    <w:p w:rsidR="00167C31" w:rsidRPr="00205FDA" w:rsidRDefault="00167C31">
      <w:r w:rsidRPr="00205FDA">
        <w:rPr>
          <w:rStyle w:val="a3"/>
          <w:bCs/>
          <w:color w:val="auto"/>
        </w:rPr>
        <w:t>Пример 2.2</w:t>
      </w:r>
    </w:p>
    <w:p w:rsidR="00167C31" w:rsidRPr="00205FDA" w:rsidRDefault="00167C31">
      <w:r w:rsidRPr="00205FDA">
        <w:t>Организация решила приобрести 10 новых компьютеров для бухгалтерии. Для приобретения компьютеров в банке был взят кредит в размере 400 000 руб. сроком на три месяца под 20% годовых.</w:t>
      </w:r>
    </w:p>
    <w:p w:rsidR="00167C31" w:rsidRPr="00205FDA" w:rsidRDefault="00167C31">
      <w:r w:rsidRPr="00205FDA">
        <w:t>Сумма кредита поступила на счет организации 17 апреля. 20 апреля организация оплатила счет поставщика. В мае компьютеры были получены от поставщика и приняты к учету в составе основных средств.</w:t>
      </w:r>
    </w:p>
    <w:p w:rsidR="00167C31" w:rsidRPr="00205FDA" w:rsidRDefault="00167C31">
      <w:r w:rsidRPr="00205FDA">
        <w:t>Задолженность по кредиту (вместе с процентами) была погашена банку 17 июля.</w:t>
      </w:r>
    </w:p>
    <w:p w:rsidR="00167C31" w:rsidRPr="00205FDA" w:rsidRDefault="00167C31">
      <w:r w:rsidRPr="00205FDA">
        <w:t>В данном случае проценты по кредиту в бухгалтерском учете отражаются в составе прочих расходов. Приобретение компьютеров отражается следующими проводками.</w:t>
      </w:r>
    </w:p>
    <w:p w:rsidR="00167C31" w:rsidRPr="00205FDA" w:rsidRDefault="00167C31">
      <w:r w:rsidRPr="00205FDA">
        <w:t>Апрель:</w:t>
      </w:r>
    </w:p>
    <w:p w:rsidR="00167C31" w:rsidRPr="00205FDA" w:rsidRDefault="00167C31">
      <w:r w:rsidRPr="00205FDA">
        <w:t xml:space="preserve">Д-т </w:t>
      </w:r>
      <w:r w:rsidRPr="00205FDA">
        <w:rPr>
          <w:rStyle w:val="a4"/>
          <w:rFonts w:cs="Times New Roman CYR"/>
          <w:color w:val="auto"/>
        </w:rPr>
        <w:t>счета 51</w:t>
      </w:r>
      <w:r w:rsidRPr="00205FDA">
        <w:t xml:space="preserve"> - К-т </w:t>
      </w:r>
      <w:r w:rsidRPr="00205FDA">
        <w:rPr>
          <w:rStyle w:val="a4"/>
          <w:rFonts w:cs="Times New Roman CYR"/>
          <w:color w:val="auto"/>
        </w:rPr>
        <w:t>счета 66</w:t>
      </w:r>
      <w:r w:rsidRPr="00205FDA">
        <w:t xml:space="preserve"> - 400 000 руб. - получен кредит;</w:t>
      </w:r>
    </w:p>
    <w:p w:rsidR="00167C31" w:rsidRPr="00205FDA" w:rsidRDefault="00167C31">
      <w:r w:rsidRPr="00205FDA">
        <w:t xml:space="preserve">Д-т </w:t>
      </w:r>
      <w:r w:rsidRPr="00205FDA">
        <w:rPr>
          <w:rStyle w:val="a4"/>
          <w:rFonts w:cs="Times New Roman CYR"/>
          <w:color w:val="auto"/>
        </w:rPr>
        <w:t>счета 60</w:t>
      </w:r>
      <w:r w:rsidRPr="00205FDA">
        <w:t xml:space="preserve"> - К-т </w:t>
      </w:r>
      <w:r w:rsidRPr="00205FDA">
        <w:rPr>
          <w:rStyle w:val="a4"/>
          <w:rFonts w:cs="Times New Roman CYR"/>
          <w:color w:val="auto"/>
        </w:rPr>
        <w:t>счета 51</w:t>
      </w:r>
      <w:r w:rsidRPr="00205FDA">
        <w:t xml:space="preserve"> - 400 000 руб. - компьютеры оплачены поставщику;</w:t>
      </w:r>
    </w:p>
    <w:p w:rsidR="00167C31" w:rsidRPr="00205FDA" w:rsidRDefault="00167C31">
      <w:r w:rsidRPr="00205FDA">
        <w:t xml:space="preserve">Д-т </w:t>
      </w:r>
      <w:r w:rsidRPr="00205FDA">
        <w:rPr>
          <w:rStyle w:val="a4"/>
          <w:rFonts w:cs="Times New Roman CYR"/>
          <w:color w:val="auto"/>
        </w:rPr>
        <w:t>счета 91</w:t>
      </w:r>
      <w:r w:rsidRPr="00205FDA">
        <w:t xml:space="preserve"> - К-т </w:t>
      </w:r>
      <w:r w:rsidRPr="00205FDA">
        <w:rPr>
          <w:rStyle w:val="a4"/>
          <w:rFonts w:cs="Times New Roman CYR"/>
          <w:color w:val="auto"/>
        </w:rPr>
        <w:t>счета 66</w:t>
      </w:r>
      <w:r w:rsidRPr="00205FDA">
        <w:t xml:space="preserve"> - 2850 руб. - проценты по кредиту за апрель отражены в составе прочих расходов.</w:t>
      </w:r>
    </w:p>
    <w:p w:rsidR="00167C31" w:rsidRPr="00205FDA" w:rsidRDefault="00167C31">
      <w:r w:rsidRPr="00205FDA">
        <w:t>Май:</w:t>
      </w:r>
    </w:p>
    <w:p w:rsidR="00167C31" w:rsidRPr="00205FDA" w:rsidRDefault="00167C31">
      <w:r w:rsidRPr="00205FDA">
        <w:t xml:space="preserve">Д-т </w:t>
      </w:r>
      <w:r w:rsidRPr="00205FDA">
        <w:rPr>
          <w:rStyle w:val="a4"/>
          <w:rFonts w:cs="Times New Roman CYR"/>
          <w:color w:val="auto"/>
        </w:rPr>
        <w:t>счета 08</w:t>
      </w:r>
      <w:r w:rsidRPr="00205FDA">
        <w:t xml:space="preserve"> - К-т </w:t>
      </w:r>
      <w:r w:rsidRPr="00205FDA">
        <w:rPr>
          <w:rStyle w:val="a4"/>
          <w:rFonts w:cs="Times New Roman CYR"/>
          <w:color w:val="auto"/>
        </w:rPr>
        <w:t>счета 60</w:t>
      </w:r>
      <w:r w:rsidRPr="00205FDA">
        <w:t xml:space="preserve"> - 400 000 руб. - поступили компьютеры от поставщика;</w:t>
      </w:r>
    </w:p>
    <w:p w:rsidR="00167C31" w:rsidRPr="00205FDA" w:rsidRDefault="00167C31">
      <w:r w:rsidRPr="00205FDA">
        <w:t xml:space="preserve">Д-т </w:t>
      </w:r>
      <w:r w:rsidRPr="00205FDA">
        <w:rPr>
          <w:rStyle w:val="a4"/>
          <w:rFonts w:cs="Times New Roman CYR"/>
          <w:color w:val="auto"/>
        </w:rPr>
        <w:t>счета 08</w:t>
      </w:r>
      <w:r w:rsidRPr="00205FDA">
        <w:t xml:space="preserve"> - К-т </w:t>
      </w:r>
      <w:r w:rsidRPr="00205FDA">
        <w:rPr>
          <w:rStyle w:val="a4"/>
          <w:rFonts w:cs="Times New Roman CYR"/>
          <w:color w:val="auto"/>
        </w:rPr>
        <w:t>70</w:t>
      </w:r>
      <w:r w:rsidRPr="00205FDA">
        <w:t xml:space="preserve"> (</w:t>
      </w:r>
      <w:r w:rsidRPr="00205FDA">
        <w:rPr>
          <w:rStyle w:val="a4"/>
          <w:rFonts w:cs="Times New Roman CYR"/>
          <w:color w:val="auto"/>
        </w:rPr>
        <w:t>69</w:t>
      </w:r>
      <w:r w:rsidRPr="00205FDA">
        <w:t>, другие счета) - отражены затраты по установке и наладке компьютеров;</w:t>
      </w:r>
    </w:p>
    <w:p w:rsidR="00167C31" w:rsidRPr="00205FDA" w:rsidRDefault="00167C31">
      <w:r w:rsidRPr="00205FDA">
        <w:t xml:space="preserve">Д-т </w:t>
      </w:r>
      <w:r w:rsidRPr="00205FDA">
        <w:rPr>
          <w:rStyle w:val="a4"/>
          <w:rFonts w:cs="Times New Roman CYR"/>
          <w:color w:val="auto"/>
        </w:rPr>
        <w:t>счета 01</w:t>
      </w:r>
      <w:r w:rsidRPr="00205FDA">
        <w:t xml:space="preserve"> - К-т </w:t>
      </w:r>
      <w:r w:rsidRPr="00205FDA">
        <w:rPr>
          <w:rStyle w:val="a4"/>
          <w:rFonts w:cs="Times New Roman CYR"/>
          <w:color w:val="auto"/>
        </w:rPr>
        <w:t>счета 08</w:t>
      </w:r>
      <w:r w:rsidRPr="00205FDA">
        <w:t xml:space="preserve"> - компьютеры приняты к учету в составе основных средств;</w:t>
      </w:r>
    </w:p>
    <w:p w:rsidR="00167C31" w:rsidRPr="00205FDA" w:rsidRDefault="00167C31">
      <w:r w:rsidRPr="00205FDA">
        <w:t xml:space="preserve">Д-т </w:t>
      </w:r>
      <w:r w:rsidRPr="00205FDA">
        <w:rPr>
          <w:rStyle w:val="a4"/>
          <w:rFonts w:cs="Times New Roman CYR"/>
          <w:color w:val="auto"/>
        </w:rPr>
        <w:t>счета 91</w:t>
      </w:r>
      <w:r w:rsidRPr="00205FDA">
        <w:t xml:space="preserve"> - К-т </w:t>
      </w:r>
      <w:r w:rsidRPr="00205FDA">
        <w:rPr>
          <w:rStyle w:val="a4"/>
          <w:rFonts w:cs="Times New Roman CYR"/>
          <w:color w:val="auto"/>
        </w:rPr>
        <w:t>счета 66</w:t>
      </w:r>
      <w:r w:rsidRPr="00205FDA">
        <w:t xml:space="preserve"> - 6795 руб. - проценты по кредиту за май отражены в составе прочих расходов.</w:t>
      </w:r>
    </w:p>
    <w:p w:rsidR="00167C31" w:rsidRPr="00205FDA" w:rsidRDefault="00167C31">
      <w:r w:rsidRPr="00205FDA">
        <w:t>В дальнейшем (июнь, июль) проценты по кредиту также отражаются в составе прочих расходов.</w:t>
      </w:r>
    </w:p>
    <w:p w:rsidR="00167C31" w:rsidRPr="00205FDA" w:rsidRDefault="00167C31">
      <w:r w:rsidRPr="00205FDA">
        <w:t>В налоговом учете проценты по кредиту будут учтены в составе внереализационных расходов. То есть в данном случае порядок отражения процентов в бухгалтерском учете такой же, как и в налоговом.</w:t>
      </w:r>
    </w:p>
    <w:p w:rsidR="00167C31" w:rsidRPr="00205FDA" w:rsidRDefault="00167C31"/>
    <w:p w:rsidR="00167C31" w:rsidRPr="00205FDA" w:rsidRDefault="00167C31">
      <w:r w:rsidRPr="00205FDA">
        <w:t>Итак, если организация приобретает объекты основных средств, признаваемые инвестиционными активами, то проценты по заемным средствам, использованным на их приобретение, должны включаться в первоначальную стоимость приобретенных объектов.</w:t>
      </w:r>
    </w:p>
    <w:p w:rsidR="00167C31" w:rsidRPr="00205FDA" w:rsidRDefault="00167C31">
      <w:r w:rsidRPr="00205FDA">
        <w:t>Невключение процентов в первоначальную стоимость объектов, являющихся инвестиционными активами, без сомнения, приводит к занижению налоговой базы по налогу на имущество (если, конечно, объект облагается налогом по балансовой (остаточной) стоимости).</w:t>
      </w:r>
    </w:p>
    <w:p w:rsidR="00167C31" w:rsidRPr="00205FDA" w:rsidRDefault="00167C31">
      <w:r w:rsidRPr="00205FDA">
        <w:t>При этом заметим, что отсутствие в бухгалтерском законодательстве четкого определения понятия "инвестиционный актив" может обернуться спором с налоговой инспекцией по вопросу правильности формирования налоговой базы по налогу на имущество.</w:t>
      </w:r>
    </w:p>
    <w:p w:rsidR="00167C31" w:rsidRPr="00205FDA" w:rsidRDefault="00167C31">
      <w:r w:rsidRPr="00205FDA">
        <w:rPr>
          <w:rStyle w:val="a4"/>
          <w:rFonts w:cs="Times New Roman CYR"/>
          <w:color w:val="auto"/>
        </w:rPr>
        <w:t>Письмо</w:t>
      </w:r>
      <w:r w:rsidRPr="00205FDA">
        <w:t xml:space="preserve"> Минфина России от 29.11.2010 N 03-03-06/4/114 - наглядный тому пример. В этом письме чиновники фактически ставят знак равенства между понятиями "инвестиционный актив" и "основное средство".</w:t>
      </w:r>
    </w:p>
    <w:p w:rsidR="00167C31" w:rsidRPr="00205FDA" w:rsidRDefault="00167C31">
      <w:r w:rsidRPr="00205FDA">
        <w:t>Организация, которая приобретает основные средства (железнодорожные вагоны) и использует для их приобретения кредитные средства, задает вопрос о том, куда относить проценты по этим кредитным средствам, начисленные до даты ввода вагонов в эксплуатацию: на увеличение первоначальной стоимости объектов или в состав прочих расходов. Рассказав всю историю про инвестиционные активы (см. выше), Минфин приходит к выводу о том, что "проценты по займам, причитающиеся к оплате заимодавцу (кредитору) при осуществлении инвестиций на приобретение, сооружение и (или) изготовление основного средства, включаются в стоимость основного средства в течение срока займа (кредитного договора), до ввода в эксплуатацию объекта инвестиций".</w:t>
      </w:r>
    </w:p>
    <w:p w:rsidR="00167C31" w:rsidRPr="00205FDA" w:rsidRDefault="00167C31"/>
    <w:p w:rsidR="00167C31" w:rsidRPr="00205FDA" w:rsidRDefault="00167C31">
      <w:r w:rsidRPr="00205FDA">
        <w:rPr>
          <w:rStyle w:val="a3"/>
          <w:bCs/>
          <w:color w:val="auto"/>
        </w:rPr>
        <w:lastRenderedPageBreak/>
        <w:t>Обратите внимание!</w:t>
      </w:r>
      <w:r w:rsidRPr="00205FDA">
        <w:t xml:space="preserve"> Организации, являющие субъектами малого предпринимательства (далее - малые предприятия)</w:t>
      </w:r>
      <w:r w:rsidRPr="00205FDA">
        <w:rPr>
          <w:rStyle w:val="a4"/>
          <w:rFonts w:cs="Times New Roman CYR"/>
          <w:color w:val="auto"/>
        </w:rPr>
        <w:t>*(51)</w:t>
      </w:r>
      <w:r w:rsidRPr="00205FDA">
        <w:t>, имеют возможность избежать всех изложенных выше проблем.</w:t>
      </w:r>
    </w:p>
    <w:p w:rsidR="00167C31" w:rsidRPr="00205FDA" w:rsidRDefault="00167C31"/>
    <w:p w:rsidR="00167C31" w:rsidRPr="00205FDA" w:rsidRDefault="00167C31">
      <w:r w:rsidRPr="00205FDA">
        <w:t xml:space="preserve">В соответствии с </w:t>
      </w:r>
      <w:r w:rsidRPr="00205FDA">
        <w:rPr>
          <w:rStyle w:val="a4"/>
          <w:rFonts w:cs="Times New Roman CYR"/>
          <w:color w:val="auto"/>
        </w:rPr>
        <w:t>п. 7</w:t>
      </w:r>
      <w:r w:rsidRPr="00205FDA">
        <w:t xml:space="preserve"> ПБУ 15/2008 малые предприятия вправе признавать все расходы по займам прочими расходами.</w:t>
      </w:r>
    </w:p>
    <w:p w:rsidR="00167C31" w:rsidRPr="00205FDA" w:rsidRDefault="00167C31"/>
    <w:p w:rsidR="00167C31" w:rsidRPr="00205FDA" w:rsidRDefault="00167C31">
      <w:r w:rsidRPr="00205FDA">
        <w:t xml:space="preserve">При формировании учетной политики для целей бухгалтерского учета малое предприятие вправе закрепить в ней положение, согласно которому расходы по всем займам и кредитам, включая проценты по займам (кредитам), привлеченным для приобретения (создания) инвестиционного актива, признаются прочими расходами (дебет </w:t>
      </w:r>
      <w:r w:rsidRPr="00205FDA">
        <w:rPr>
          <w:rStyle w:val="a4"/>
          <w:rFonts w:cs="Times New Roman CYR"/>
          <w:color w:val="auto"/>
        </w:rPr>
        <w:t>счета 91</w:t>
      </w:r>
      <w:r w:rsidRPr="00205FDA">
        <w:t>).</w:t>
      </w:r>
    </w:p>
    <w:p w:rsidR="00167C31" w:rsidRPr="00205FDA" w:rsidRDefault="00167C31">
      <w:r w:rsidRPr="00205FDA">
        <w:t>Такая учетная политика позволит убить сразу двух зайцев.</w:t>
      </w:r>
    </w:p>
    <w:p w:rsidR="00167C31" w:rsidRPr="00205FDA" w:rsidRDefault="00167C31">
      <w:r w:rsidRPr="00205FDA">
        <w:t>Во-первых, снимается риск спора с налоговым органом по вопросу определения налоговой базы по налогу на имущество.</w:t>
      </w:r>
    </w:p>
    <w:p w:rsidR="00167C31" w:rsidRPr="00205FDA" w:rsidRDefault="00167C31">
      <w:r w:rsidRPr="00205FDA">
        <w:t>Во-вторых, максимально сближаются данные бухгалтерского и налогового учета</w:t>
      </w:r>
      <w:r w:rsidRPr="00205FDA">
        <w:rPr>
          <w:rStyle w:val="a4"/>
          <w:rFonts w:cs="Times New Roman CYR"/>
          <w:color w:val="auto"/>
        </w:rPr>
        <w:t>*(52)</w:t>
      </w:r>
      <w:r w:rsidRPr="00205FDA">
        <w:t>.</w:t>
      </w:r>
    </w:p>
    <w:p w:rsidR="00167C31" w:rsidRPr="00205FDA" w:rsidRDefault="00167C31"/>
    <w:p w:rsidR="00167C31" w:rsidRPr="00205FDA" w:rsidRDefault="00167C31">
      <w:pPr>
        <w:pStyle w:val="1"/>
        <w:rPr>
          <w:color w:val="auto"/>
        </w:rPr>
      </w:pPr>
      <w:bookmarkStart w:id="103" w:name="sub_28146"/>
      <w:r w:rsidRPr="00205FDA">
        <w:rPr>
          <w:color w:val="auto"/>
        </w:rPr>
        <w:t>2.8.1.4.6. Предполагаемые затраты на ликвидацию объекта</w:t>
      </w:r>
    </w:p>
    <w:bookmarkEnd w:id="103"/>
    <w:p w:rsidR="00167C31" w:rsidRPr="00205FDA" w:rsidRDefault="00167C31"/>
    <w:p w:rsidR="00167C31" w:rsidRPr="00205FDA" w:rsidRDefault="00167C31">
      <w:r w:rsidRPr="00205FDA">
        <w:t xml:space="preserve">Первоначальная стоимость объектов основных средств формируется не только исходя из суммы фактических затрат на их приобретение (изготовление), как это предусмотрено действующим в настоящее время </w:t>
      </w:r>
      <w:r w:rsidRPr="00205FDA">
        <w:rPr>
          <w:rStyle w:val="a4"/>
          <w:rFonts w:cs="Times New Roman CYR"/>
          <w:color w:val="auto"/>
        </w:rPr>
        <w:t>ПБУ 6/01</w:t>
      </w:r>
      <w:r w:rsidRPr="00205FDA">
        <w:t>.</w:t>
      </w:r>
    </w:p>
    <w:p w:rsidR="00167C31" w:rsidRPr="00205FDA" w:rsidRDefault="00167C31">
      <w:r w:rsidRPr="00205FDA">
        <w:t>По разъяснению Минфина России (</w:t>
      </w:r>
      <w:r w:rsidRPr="00205FDA">
        <w:rPr>
          <w:rStyle w:val="a4"/>
          <w:rFonts w:cs="Times New Roman CYR"/>
          <w:color w:val="auto"/>
        </w:rPr>
        <w:t>письмо</w:t>
      </w:r>
      <w:r w:rsidRPr="00205FDA">
        <w:t xml:space="preserve"> от 09.01.2013 N 07-02-18/01), в первоначальную стоимость следует также включать величину оценочного обязательства на демонтаж и утилизацию объекта основных средств и восстановление окружающей среды (так называемое ликвидационное обязательство), если возникновение таких обязательств непосредственно связано с приобретением, сооружением и изготовлением этих основных средств.</w:t>
      </w:r>
    </w:p>
    <w:p w:rsidR="00167C31" w:rsidRPr="00205FDA" w:rsidRDefault="00167C31">
      <w:r w:rsidRPr="00205FDA">
        <w:t xml:space="preserve">Такие оценочные обязательства создаются в соответствии с </w:t>
      </w:r>
      <w:r w:rsidRPr="00205FDA">
        <w:rPr>
          <w:rStyle w:val="a4"/>
          <w:rFonts w:cs="Times New Roman CYR"/>
          <w:color w:val="auto"/>
        </w:rPr>
        <w:t>ПБУ 8/2010</w:t>
      </w:r>
      <w:r w:rsidRPr="00205FDA">
        <w:t xml:space="preserve"> (напомним, что малые предприятия применять это ПБУ не обязаны).</w:t>
      </w:r>
    </w:p>
    <w:p w:rsidR="00167C31" w:rsidRPr="00205FDA" w:rsidRDefault="00167C31"/>
    <w:p w:rsidR="00167C31" w:rsidRPr="00205FDA" w:rsidRDefault="00167C31">
      <w:r w:rsidRPr="00205FDA">
        <w:rPr>
          <w:rStyle w:val="a3"/>
          <w:bCs/>
          <w:color w:val="auto"/>
        </w:rPr>
        <w:t>Обратите внимание!</w:t>
      </w:r>
      <w:r w:rsidRPr="00205FDA">
        <w:t xml:space="preserve"> Многие бухгалтеры опасаются включать ликвидационные обязательства в первоначальную стоимость объектов основных средств, поскольку это может привести к увеличению налоговой базы по налогу на имущество.</w:t>
      </w:r>
    </w:p>
    <w:p w:rsidR="00167C31" w:rsidRPr="00205FDA" w:rsidRDefault="00167C31">
      <w:r w:rsidRPr="00205FDA">
        <w:t xml:space="preserve">Согласно </w:t>
      </w:r>
      <w:r w:rsidRPr="00205FDA">
        <w:rPr>
          <w:rStyle w:val="a4"/>
          <w:rFonts w:cs="Times New Roman CYR"/>
          <w:color w:val="auto"/>
        </w:rPr>
        <w:t>п. 3 ст. 375</w:t>
      </w:r>
      <w:r w:rsidRPr="00205FDA">
        <w:t xml:space="preserve"> НК РФ в налоговую базу по налогу на имущество включается остаточная стоимость, сформированная по правилам бухгалтерского учета. Соответственно, следование рекомендациям Минфина России и включение ликвидационного обязательства в бухгалтерскую первоначальную стоимость объекта автоматически приводит к увеличению налоговой базы по налогу на имущество.</w:t>
      </w:r>
    </w:p>
    <w:p w:rsidR="00167C31" w:rsidRPr="00205FDA" w:rsidRDefault="00167C31">
      <w:r w:rsidRPr="00205FDA">
        <w:t xml:space="preserve">Однако с 2015 года этого можно больше не опасаться. Согласно новой редакции </w:t>
      </w:r>
      <w:r w:rsidRPr="00205FDA">
        <w:rPr>
          <w:rStyle w:val="a4"/>
          <w:rFonts w:cs="Times New Roman CYR"/>
          <w:color w:val="auto"/>
        </w:rPr>
        <w:t>п. 3 ст. 375</w:t>
      </w:r>
      <w:r w:rsidRPr="00205FDA">
        <w:t xml:space="preserve"> НК РФ остаточная стоимость имущества, которая включает в себя денежную оценку предстоящих в будущем затрат, связанных с данным имуществом, принимается для целей налогообложения без учета таких затрат.</w:t>
      </w:r>
    </w:p>
    <w:p w:rsidR="00167C31" w:rsidRPr="00205FDA" w:rsidRDefault="00167C31">
      <w:r w:rsidRPr="00205FDA">
        <w:t>Таким образом, с 2015 года включение ликвидационного обязательства в первоначальную стоимость объекта никак не влияет на размер налоговой базы по налогу на имущество (</w:t>
      </w:r>
      <w:r w:rsidRPr="00205FDA">
        <w:rPr>
          <w:rStyle w:val="a4"/>
          <w:rFonts w:cs="Times New Roman CYR"/>
          <w:color w:val="auto"/>
        </w:rPr>
        <w:t>письмо</w:t>
      </w:r>
      <w:r w:rsidRPr="00205FDA">
        <w:t xml:space="preserve"> Минфина России от 29.04.2015 N 03-05-05-01/24998).</w:t>
      </w:r>
    </w:p>
    <w:p w:rsidR="00167C31" w:rsidRPr="00205FDA" w:rsidRDefault="00167C31"/>
    <w:p w:rsidR="00167C31" w:rsidRPr="00205FDA" w:rsidRDefault="00167C31">
      <w:pPr>
        <w:pStyle w:val="1"/>
        <w:rPr>
          <w:color w:val="auto"/>
        </w:rPr>
      </w:pPr>
      <w:bookmarkStart w:id="104" w:name="sub_28147"/>
      <w:r w:rsidRPr="00205FDA">
        <w:rPr>
          <w:color w:val="auto"/>
        </w:rPr>
        <w:t>2.8.1.4.7. Учет объектов, которые решено продать</w:t>
      </w:r>
    </w:p>
    <w:bookmarkEnd w:id="104"/>
    <w:p w:rsidR="00167C31" w:rsidRPr="00205FDA" w:rsidRDefault="00167C31"/>
    <w:p w:rsidR="00167C31" w:rsidRPr="00205FDA" w:rsidRDefault="00167C31">
      <w:r w:rsidRPr="00205FDA">
        <w:t>Ситуация, описанная ниже, знакома многим.</w:t>
      </w:r>
    </w:p>
    <w:p w:rsidR="00167C31" w:rsidRPr="00205FDA" w:rsidRDefault="00167C31">
      <w:r w:rsidRPr="00205FDA">
        <w:t>У организации есть объект основных средств, который уже не используется в деятельности организации. Руководство решило его продать.</w:t>
      </w:r>
    </w:p>
    <w:p w:rsidR="00167C31" w:rsidRPr="00205FDA" w:rsidRDefault="00167C31">
      <w:r w:rsidRPr="00205FDA">
        <w:lastRenderedPageBreak/>
        <w:t>С момента принятия решения о продаже до момента продажи может пройти несколько месяцев.</w:t>
      </w:r>
    </w:p>
    <w:p w:rsidR="00167C31" w:rsidRPr="00205FDA" w:rsidRDefault="00167C31">
      <w:r w:rsidRPr="00205FDA">
        <w:t xml:space="preserve">Возникает резонный вопрос: может ли организация исключить объект из состава основных средств на дату принятия решения о его продаже и перевести его со </w:t>
      </w:r>
      <w:r w:rsidRPr="00205FDA">
        <w:rPr>
          <w:rStyle w:val="a4"/>
          <w:rFonts w:cs="Times New Roman CYR"/>
          <w:color w:val="auto"/>
        </w:rPr>
        <w:t>счета 01</w:t>
      </w:r>
      <w:r w:rsidRPr="00205FDA">
        <w:t xml:space="preserve"> "Основные средства" на </w:t>
      </w:r>
      <w:r w:rsidRPr="00205FDA">
        <w:rPr>
          <w:rStyle w:val="a4"/>
          <w:rFonts w:cs="Times New Roman CYR"/>
          <w:color w:val="auto"/>
        </w:rPr>
        <w:t>счет 41</w:t>
      </w:r>
      <w:r w:rsidRPr="00205FDA">
        <w:t xml:space="preserve"> "Товары"?</w:t>
      </w:r>
    </w:p>
    <w:p w:rsidR="00167C31" w:rsidRPr="00205FDA" w:rsidRDefault="00167C31">
      <w:r w:rsidRPr="00205FDA">
        <w:t>Чем обусловлен этот вопрос?</w:t>
      </w:r>
    </w:p>
    <w:p w:rsidR="00167C31" w:rsidRPr="00205FDA" w:rsidRDefault="00167C31">
      <w:r w:rsidRPr="00205FDA">
        <w:t>Конечно же, желанием исключить неиспользуемый объект из налоговой базы по налогу на имущество.</w:t>
      </w:r>
    </w:p>
    <w:p w:rsidR="00167C31" w:rsidRPr="00205FDA" w:rsidRDefault="00167C31">
      <w:r w:rsidRPr="00205FDA">
        <w:t xml:space="preserve">Ведь в соответствии с </w:t>
      </w:r>
      <w:r w:rsidRPr="00205FDA">
        <w:rPr>
          <w:rStyle w:val="a4"/>
          <w:rFonts w:cs="Times New Roman CYR"/>
          <w:color w:val="auto"/>
        </w:rPr>
        <w:t>п. 1 ст. 374</w:t>
      </w:r>
      <w:r w:rsidRPr="00205FDA">
        <w:t xml:space="preserve"> НК РФ объектом налогообложения по налогу на имущество признается движимое и недвижимое имущество, учитываемое на балансе в качестве объектов основных средств в порядке, установленном для ведения бухгалтерского учета.</w:t>
      </w:r>
    </w:p>
    <w:p w:rsidR="00167C31" w:rsidRPr="00205FDA" w:rsidRDefault="00167C31">
      <w:r w:rsidRPr="00205FDA">
        <w:t xml:space="preserve">Позиция Минфина России по данному вопросу отражена в </w:t>
      </w:r>
      <w:r w:rsidRPr="00205FDA">
        <w:rPr>
          <w:rStyle w:val="a4"/>
          <w:rFonts w:cs="Times New Roman CYR"/>
          <w:color w:val="auto"/>
        </w:rPr>
        <w:t>письме</w:t>
      </w:r>
      <w:r w:rsidRPr="00205FDA">
        <w:t xml:space="preserve"> от 02.03.2010 N 03-05-05-01/04.</w:t>
      </w:r>
    </w:p>
    <w:p w:rsidR="00167C31" w:rsidRPr="00205FDA" w:rsidRDefault="00167C31">
      <w:r w:rsidRPr="00205FDA">
        <w:t>По мнению Минфина России, нормы бухгалтерского законодательства не предусматривают возможность перевода основных средств в категорию "товары".</w:t>
      </w:r>
    </w:p>
    <w:p w:rsidR="00167C31" w:rsidRPr="00205FDA" w:rsidRDefault="00167C31">
      <w:r w:rsidRPr="00205FDA">
        <w:t>В обоснование этой позиции приводятся следующие аргументы.</w:t>
      </w:r>
    </w:p>
    <w:p w:rsidR="00167C31" w:rsidRPr="00205FDA" w:rsidRDefault="00167C31">
      <w:r w:rsidRPr="00205FDA">
        <w:t xml:space="preserve">Правила бухгалтерского учета основных средств закреплены в </w:t>
      </w:r>
      <w:r w:rsidRPr="00205FDA">
        <w:rPr>
          <w:rStyle w:val="a4"/>
          <w:rFonts w:cs="Times New Roman CYR"/>
          <w:color w:val="auto"/>
        </w:rPr>
        <w:t>ПБУ 6/01</w:t>
      </w:r>
      <w:r w:rsidRPr="00205FDA">
        <w:t xml:space="preserve"> "Учет основных средств".</w:t>
      </w:r>
    </w:p>
    <w:p w:rsidR="00167C31" w:rsidRPr="00205FDA" w:rsidRDefault="00167C31">
      <w:r w:rsidRPr="00205FDA">
        <w:t xml:space="preserve">Согласно </w:t>
      </w:r>
      <w:r w:rsidRPr="00205FDA">
        <w:rPr>
          <w:rStyle w:val="a4"/>
          <w:rFonts w:cs="Times New Roman CYR"/>
          <w:color w:val="auto"/>
        </w:rPr>
        <w:t>п. 29</w:t>
      </w:r>
      <w:r w:rsidRPr="00205FDA">
        <w:t xml:space="preserve"> ПБУ 6/01 стоимость объекта основных средств подлежит списанию с бухгалтерского учета при выбытии, которое имеет место в том числе в случае продажи. До момента продажи (т.е. до выбытия) объект списать нельзя.</w:t>
      </w:r>
    </w:p>
    <w:p w:rsidR="00167C31" w:rsidRPr="00205FDA" w:rsidRDefault="00167C31">
      <w:r w:rsidRPr="00205FDA">
        <w:t xml:space="preserve">Возможность уменьшения стоимости активов (вплоть до нуля) предусмотрена также нормами </w:t>
      </w:r>
      <w:r w:rsidRPr="00205FDA">
        <w:rPr>
          <w:rStyle w:val="a4"/>
          <w:rFonts w:cs="Times New Roman CYR"/>
          <w:color w:val="auto"/>
        </w:rPr>
        <w:t>ПБУ 16/02</w:t>
      </w:r>
      <w:r w:rsidRPr="00205FDA">
        <w:t xml:space="preserve"> "Информация по прекращаемой деятельности".</w:t>
      </w:r>
    </w:p>
    <w:p w:rsidR="00167C31" w:rsidRPr="00205FDA" w:rsidRDefault="00167C31">
      <w:r w:rsidRPr="00205FDA">
        <w:t xml:space="preserve">Согласно </w:t>
      </w:r>
      <w:r w:rsidRPr="00205FDA">
        <w:rPr>
          <w:rStyle w:val="a4"/>
          <w:rFonts w:cs="Times New Roman CYR"/>
          <w:color w:val="auto"/>
        </w:rPr>
        <w:t>п. 5</w:t>
      </w:r>
      <w:r w:rsidRPr="00205FDA">
        <w:t xml:space="preserve"> ПБУ 16/02 активы могут быть отнесены к прекращаемой деятельности в том случае, если они будут проданы, погашены или иным образом выбывают в результате прекращения части деятельности организации.</w:t>
      </w:r>
    </w:p>
    <w:p w:rsidR="00167C31" w:rsidRPr="00205FDA" w:rsidRDefault="00167C31">
      <w:r w:rsidRPr="00205FDA">
        <w:t>Деятельность же признается прекращаемой при условии принятия организацией соответствующего решения на наиболее раннюю из дат: либо на момент заключения договора купли-продажи активов, без которых прекращаемая деятельность не может осуществляться, либо на день доведения решения о прекращении деятельности до сведения юридических и физических лиц, интересы которых могут быть затронуты (акционеров, работников организации, поставщиков и др.) (</w:t>
      </w:r>
      <w:r w:rsidRPr="00205FDA">
        <w:rPr>
          <w:rStyle w:val="a4"/>
          <w:rFonts w:cs="Times New Roman CYR"/>
          <w:color w:val="auto"/>
        </w:rPr>
        <w:t>п. 7</w:t>
      </w:r>
      <w:r w:rsidRPr="00205FDA">
        <w:t xml:space="preserve"> ПБУ 16/02).</w:t>
      </w:r>
    </w:p>
    <w:p w:rsidR="00167C31" w:rsidRPr="00205FDA" w:rsidRDefault="00167C31">
      <w:r w:rsidRPr="00205FDA">
        <w:t>На основании изложенного Минфин России сделал вывод о том, что основные средства подлежат обложению налогом на имущество организаций до момента их продажи.</w:t>
      </w:r>
    </w:p>
    <w:p w:rsidR="00167C31" w:rsidRPr="00205FDA" w:rsidRDefault="00167C31">
      <w:r w:rsidRPr="00205FDA">
        <w:t xml:space="preserve">Аналогичные выводы можно найти в </w:t>
      </w:r>
      <w:r w:rsidRPr="00205FDA">
        <w:rPr>
          <w:rStyle w:val="a4"/>
          <w:rFonts w:cs="Times New Roman CYR"/>
          <w:color w:val="auto"/>
        </w:rPr>
        <w:t>письме</w:t>
      </w:r>
      <w:r w:rsidRPr="00205FDA">
        <w:t xml:space="preserve"> Минфина России от 31.03.2011 N 03-03-06/1/187.</w:t>
      </w:r>
    </w:p>
    <w:p w:rsidR="00167C31" w:rsidRPr="00205FDA" w:rsidRDefault="00167C31">
      <w:r w:rsidRPr="00205FDA">
        <w:t>В то же время отметим, что с позицией Минфина, на наш взгляд, можно поспорить.</w:t>
      </w:r>
    </w:p>
    <w:p w:rsidR="00167C31" w:rsidRPr="00205FDA" w:rsidRDefault="00167C31">
      <w:r w:rsidRPr="00205FDA">
        <w:t xml:space="preserve">Если организация больше не использует основные средства в своей деятельности, то они уже не соответствуют признакам основного средства, установленным в </w:t>
      </w:r>
      <w:r w:rsidRPr="00205FDA">
        <w:rPr>
          <w:rStyle w:val="a4"/>
          <w:rFonts w:cs="Times New Roman CYR"/>
          <w:color w:val="auto"/>
        </w:rPr>
        <w:t>п. 4</w:t>
      </w:r>
      <w:r w:rsidRPr="00205FDA">
        <w:t xml:space="preserve"> ПБУ 6/01. Следовательно, такое имущество можно исключить из состава основных средств, учитывать как товар для перепродажи и не платить налог на имущество.</w:t>
      </w:r>
    </w:p>
    <w:p w:rsidR="00167C31" w:rsidRPr="00205FDA" w:rsidRDefault="00167C31">
      <w:r w:rsidRPr="00205FDA">
        <w:t xml:space="preserve">В арбитражной практике даже есть примеры решений, поддерживающих правомерность такого подхода (см., например, постановления ФАС Поволжского округа </w:t>
      </w:r>
      <w:r w:rsidRPr="00205FDA">
        <w:rPr>
          <w:rStyle w:val="a4"/>
          <w:rFonts w:cs="Times New Roman CYR"/>
          <w:color w:val="auto"/>
        </w:rPr>
        <w:t>от 27.01.2009 N А65-9168/2008</w:t>
      </w:r>
      <w:r w:rsidRPr="00205FDA">
        <w:t xml:space="preserve">, Центрального округа </w:t>
      </w:r>
      <w:r w:rsidRPr="00205FDA">
        <w:rPr>
          <w:rStyle w:val="a4"/>
          <w:rFonts w:cs="Times New Roman CYR"/>
          <w:color w:val="auto"/>
        </w:rPr>
        <w:t>от 04.07.2008 N А48-3994/07-14</w:t>
      </w:r>
      <w:r w:rsidRPr="00205FDA">
        <w:t>).</w:t>
      </w:r>
    </w:p>
    <w:p w:rsidR="00167C31" w:rsidRPr="00205FDA" w:rsidRDefault="00167C31">
      <w:r w:rsidRPr="00205FDA">
        <w:t>Однако, учитывая позицию Минфина России, налоговые органы вряд ли признают такие действия правомерными.</w:t>
      </w:r>
    </w:p>
    <w:p w:rsidR="00167C31" w:rsidRPr="00205FDA" w:rsidRDefault="00167C31"/>
    <w:p w:rsidR="00167C31" w:rsidRPr="00205FDA" w:rsidRDefault="00167C31">
      <w:pPr>
        <w:pStyle w:val="1"/>
        <w:rPr>
          <w:color w:val="auto"/>
        </w:rPr>
      </w:pPr>
      <w:bookmarkStart w:id="105" w:name="sub_28148"/>
      <w:r w:rsidRPr="00205FDA">
        <w:rPr>
          <w:color w:val="auto"/>
        </w:rPr>
        <w:t>2.8.1.4.8. Особенности отражения операций по продаже объектов недвижимости</w:t>
      </w:r>
    </w:p>
    <w:bookmarkEnd w:id="105"/>
    <w:p w:rsidR="00167C31" w:rsidRPr="00205FDA" w:rsidRDefault="00167C31"/>
    <w:p w:rsidR="00167C31" w:rsidRPr="00205FDA" w:rsidRDefault="00167C31">
      <w:r w:rsidRPr="00205FDA">
        <w:lastRenderedPageBreak/>
        <w:t>В соответствии с действующим до сих пор ПБУ 9/99 "Доходы организации" одним из условий признания выручки (поступления от продажи) в бухучете является переход права собственности на товар от продавца к покупателю (</w:t>
      </w:r>
      <w:r w:rsidRPr="00205FDA">
        <w:rPr>
          <w:rStyle w:val="a4"/>
          <w:rFonts w:cs="Times New Roman CYR"/>
          <w:color w:val="auto"/>
        </w:rPr>
        <w:t>п. 12 "г"</w:t>
      </w:r>
      <w:r w:rsidRPr="00205FDA">
        <w:t xml:space="preserve"> ПБУ 9/99 "Доходы организации").</w:t>
      </w:r>
    </w:p>
    <w:p w:rsidR="00167C31" w:rsidRPr="00205FDA" w:rsidRDefault="00167C31">
      <w:r w:rsidRPr="00205FDA">
        <w:t xml:space="preserve">Поскольку при продаже недвижимости дата перехода права собственности определяется датой государственной регистрации, то продавец может признать выручку от продажи недвижимости (отразить по кредиту </w:t>
      </w:r>
      <w:r w:rsidRPr="00205FDA">
        <w:rPr>
          <w:rStyle w:val="a4"/>
          <w:rFonts w:cs="Times New Roman CYR"/>
          <w:color w:val="auto"/>
        </w:rPr>
        <w:t>счета 91</w:t>
      </w:r>
      <w:r w:rsidRPr="00205FDA">
        <w:t>) только на дату государственной регистрации прав на имущество.</w:t>
      </w:r>
    </w:p>
    <w:p w:rsidR="00167C31" w:rsidRPr="00205FDA" w:rsidRDefault="00167C31">
      <w:r w:rsidRPr="00205FDA">
        <w:t>При этом на практике возникает временной разрыв между датой передачи недвижимости покупателю по акту приема-передачи и датой государственной регистрации права собственности на эту недвижимость за покупателем.</w:t>
      </w:r>
    </w:p>
    <w:p w:rsidR="00167C31" w:rsidRPr="00205FDA" w:rsidRDefault="00167C31">
      <w:r w:rsidRPr="00205FDA">
        <w:t xml:space="preserve">Соответственно, возникает вопрос: в какой момент организация-продавец должна списать продаваемый объект со </w:t>
      </w:r>
      <w:r w:rsidRPr="00205FDA">
        <w:rPr>
          <w:rStyle w:val="a4"/>
          <w:rFonts w:cs="Times New Roman CYR"/>
          <w:color w:val="auto"/>
        </w:rPr>
        <w:t>счета 01</w:t>
      </w:r>
      <w:r w:rsidRPr="00205FDA">
        <w:t xml:space="preserve"> "Основные средства": в момент подписания акта приемки-передачи или только после того, как пройдет государственная регистрация перехода права собственности на объект к покупателю?</w:t>
      </w:r>
    </w:p>
    <w:p w:rsidR="00167C31" w:rsidRPr="00205FDA" w:rsidRDefault="00167C31">
      <w:r w:rsidRPr="00205FDA">
        <w:t xml:space="preserve">В настоящее время Минфином предлагается следующий подход (см. письма Минфина России </w:t>
      </w:r>
      <w:r w:rsidRPr="00205FDA">
        <w:rPr>
          <w:rStyle w:val="a4"/>
          <w:rFonts w:cs="Times New Roman CYR"/>
          <w:color w:val="auto"/>
        </w:rPr>
        <w:t>от 27.01.2012 N 07-02-18/01</w:t>
      </w:r>
      <w:r w:rsidRPr="00205FDA">
        <w:t xml:space="preserve">, </w:t>
      </w:r>
      <w:r w:rsidRPr="00205FDA">
        <w:rPr>
          <w:rStyle w:val="a4"/>
          <w:rFonts w:cs="Times New Roman CYR"/>
          <w:color w:val="auto"/>
        </w:rPr>
        <w:t>от 22.03.2011 N 07-02-10/20</w:t>
      </w:r>
      <w:r w:rsidRPr="00205FDA">
        <w:t>).</w:t>
      </w:r>
    </w:p>
    <w:p w:rsidR="00167C31" w:rsidRPr="00205FDA" w:rsidRDefault="00167C31">
      <w:r w:rsidRPr="00205FDA">
        <w:t>Организация, передающая объект недвижимости, права собственности на который подлежат государственной регистрации, должна списать его с бухгалтерского учета в момент фактического выбытия независимо от факта государственной регистрации прав собственности.</w:t>
      </w:r>
    </w:p>
    <w:p w:rsidR="00167C31" w:rsidRPr="00205FDA" w:rsidRDefault="00167C31">
      <w:r w:rsidRPr="00205FDA">
        <w:t xml:space="preserve">Если момент списания с бухгалтерского учета объекта недвижимости, права собственности на который подлежат государственной регистрации, не совпадает с моментом признания доходов и расходов от выбытия объекта основных средств (когда указанные доходы и расходы признаются в момент государственной регистрации перехода права собственности), то для отражения выбывшего объекта основных средств до момента признания доходов и расходов от его выбытия может использоваться </w:t>
      </w:r>
      <w:r w:rsidRPr="00205FDA">
        <w:rPr>
          <w:rStyle w:val="a4"/>
          <w:rFonts w:cs="Times New Roman CYR"/>
          <w:color w:val="auto"/>
        </w:rPr>
        <w:t>счет 45</w:t>
      </w:r>
      <w:r w:rsidRPr="00205FDA">
        <w:t xml:space="preserve"> "Товары отгруженные" (отдельный субсчет "Переданные объекты недвижимости").</w:t>
      </w:r>
    </w:p>
    <w:p w:rsidR="00167C31" w:rsidRPr="00205FDA" w:rsidRDefault="00167C31">
      <w:r w:rsidRPr="00205FDA">
        <w:t>Письмом ФНС России от 31.03.2011 N КЕ-4-3/5085@ данная позиция Минфина России доведена до налоговых органов для использования в работе.</w:t>
      </w:r>
    </w:p>
    <w:p w:rsidR="00167C31" w:rsidRPr="00205FDA" w:rsidRDefault="00167C31">
      <w:r w:rsidRPr="00205FDA">
        <w:t xml:space="preserve">Таким образом, в настоящее время позиция налоговых органов и Минфина едина: при продаже объектов недвижимости организация-продавец может вывести проданный объект из состава основных средств (снять со </w:t>
      </w:r>
      <w:r w:rsidRPr="00205FDA">
        <w:rPr>
          <w:rStyle w:val="a4"/>
          <w:rFonts w:cs="Times New Roman CYR"/>
          <w:color w:val="auto"/>
        </w:rPr>
        <w:t>счета 01</w:t>
      </w:r>
      <w:r w:rsidRPr="00205FDA">
        <w:t xml:space="preserve">) на дату подписания акта приема-передачи объекта и учитывать его остаточную стоимость до момента госрегистрации перехода права собственности на </w:t>
      </w:r>
      <w:r w:rsidRPr="00205FDA">
        <w:rPr>
          <w:rStyle w:val="a4"/>
          <w:rFonts w:cs="Times New Roman CYR"/>
          <w:color w:val="auto"/>
        </w:rPr>
        <w:t>счете 45</w:t>
      </w:r>
      <w:r w:rsidRPr="00205FDA">
        <w:t>.</w:t>
      </w:r>
    </w:p>
    <w:p w:rsidR="00167C31" w:rsidRPr="00205FDA" w:rsidRDefault="00167C31">
      <w:r w:rsidRPr="00205FDA">
        <w:t xml:space="preserve">На дату госрегистрации перехода права собственности остаточная стоимость проданного объекта списывается со </w:t>
      </w:r>
      <w:r w:rsidRPr="00205FDA">
        <w:rPr>
          <w:rStyle w:val="a4"/>
          <w:rFonts w:cs="Times New Roman CYR"/>
          <w:color w:val="auto"/>
        </w:rPr>
        <w:t>счета 45</w:t>
      </w:r>
      <w:r w:rsidRPr="00205FDA">
        <w:t xml:space="preserve"> в дебет </w:t>
      </w:r>
      <w:r w:rsidRPr="00205FDA">
        <w:rPr>
          <w:rStyle w:val="a4"/>
          <w:rFonts w:cs="Times New Roman CYR"/>
          <w:color w:val="auto"/>
        </w:rPr>
        <w:t>счета 91</w:t>
      </w:r>
      <w:r w:rsidRPr="00205FDA">
        <w:t xml:space="preserve"> с одновременным признанием по кредиту </w:t>
      </w:r>
      <w:r w:rsidRPr="00205FDA">
        <w:rPr>
          <w:rStyle w:val="a4"/>
          <w:rFonts w:cs="Times New Roman CYR"/>
          <w:color w:val="auto"/>
        </w:rPr>
        <w:t>счета 91</w:t>
      </w:r>
      <w:r w:rsidRPr="00205FDA">
        <w:t xml:space="preserve"> выручки от реализации этого объекта</w:t>
      </w:r>
      <w:r w:rsidRPr="00205FDA">
        <w:rPr>
          <w:rStyle w:val="a4"/>
          <w:rFonts w:cs="Times New Roman CYR"/>
          <w:color w:val="auto"/>
        </w:rPr>
        <w:t>*(53)</w:t>
      </w:r>
      <w:r w:rsidRPr="00205FDA">
        <w:t>.</w:t>
      </w:r>
    </w:p>
    <w:p w:rsidR="00167C31" w:rsidRPr="00205FDA" w:rsidRDefault="00167C31"/>
    <w:p w:rsidR="00167C31" w:rsidRPr="00205FDA" w:rsidRDefault="00167C31">
      <w:r w:rsidRPr="00205FDA">
        <w:rPr>
          <w:rStyle w:val="a3"/>
          <w:bCs/>
          <w:color w:val="auto"/>
        </w:rPr>
        <w:t xml:space="preserve">Учитывая позицию Минфина России, информацию о переданных на конец года покупателям объектах недвижимости, переход права собственности на которые еще не зарегистрирован, следует отражать в балансе продавца в составе оборотных активов (по </w:t>
      </w:r>
      <w:r w:rsidRPr="00205FDA">
        <w:rPr>
          <w:rStyle w:val="a4"/>
          <w:rFonts w:cs="Times New Roman CYR"/>
          <w:color w:val="auto"/>
        </w:rPr>
        <w:t>статье</w:t>
      </w:r>
      <w:r w:rsidRPr="00205FDA">
        <w:rPr>
          <w:rStyle w:val="a3"/>
          <w:bCs/>
          <w:color w:val="auto"/>
        </w:rPr>
        <w:t xml:space="preserve"> "Прочие оборотные активы").</w:t>
      </w:r>
    </w:p>
    <w:p w:rsidR="00167C31" w:rsidRPr="00205FDA" w:rsidRDefault="00167C31"/>
    <w:p w:rsidR="00167C31" w:rsidRPr="00205FDA" w:rsidRDefault="00167C31">
      <w:r w:rsidRPr="00205FDA">
        <w:t xml:space="preserve">При этом, на наш взгляд, эта информация требует дополнительных пояснений. Можно в самом балансе ввести к соответствующей </w:t>
      </w:r>
      <w:r w:rsidRPr="00205FDA">
        <w:rPr>
          <w:rStyle w:val="a4"/>
          <w:rFonts w:cs="Times New Roman CYR"/>
          <w:color w:val="auto"/>
        </w:rPr>
        <w:t>статье</w:t>
      </w:r>
      <w:r w:rsidRPr="00205FDA">
        <w:t xml:space="preserve"> дополнительную расшифровочную строку "В том числе проданные объекты недвижимости, переданные покупателям", а можно соответствующие пояснения привести в пояснительной записке или пояснениях к балансу.</w:t>
      </w:r>
    </w:p>
    <w:p w:rsidR="00167C31" w:rsidRPr="00205FDA" w:rsidRDefault="00167C31"/>
    <w:p w:rsidR="00167C31" w:rsidRPr="00205FDA" w:rsidRDefault="00167C31">
      <w:pPr>
        <w:pStyle w:val="1"/>
        <w:rPr>
          <w:color w:val="auto"/>
        </w:rPr>
      </w:pPr>
      <w:bookmarkStart w:id="106" w:name="sub_28149"/>
      <w:r w:rsidRPr="00205FDA">
        <w:rPr>
          <w:color w:val="auto"/>
        </w:rPr>
        <w:t>2.8.1.4.9. Отражение информации о незавершенном строительстве</w:t>
      </w:r>
    </w:p>
    <w:bookmarkEnd w:id="106"/>
    <w:p w:rsidR="00167C31" w:rsidRPr="00205FDA" w:rsidRDefault="00167C31"/>
    <w:p w:rsidR="00167C31" w:rsidRPr="00205FDA" w:rsidRDefault="00167C31">
      <w:r w:rsidRPr="00205FDA">
        <w:lastRenderedPageBreak/>
        <w:t xml:space="preserve">В форме </w:t>
      </w:r>
      <w:r w:rsidRPr="00205FDA">
        <w:rPr>
          <w:rStyle w:val="a4"/>
          <w:rFonts w:cs="Times New Roman CYR"/>
          <w:color w:val="auto"/>
        </w:rPr>
        <w:t>баланса</w:t>
      </w:r>
      <w:r w:rsidRPr="00205FDA">
        <w:t xml:space="preserve"> отсутствует отдельная статья "Незавершенное строительство".</w:t>
      </w:r>
    </w:p>
    <w:p w:rsidR="00167C31" w:rsidRPr="00205FDA" w:rsidRDefault="00167C31">
      <w:r w:rsidRPr="00205FDA">
        <w:t xml:space="preserve">Ряд специалистов высказывает мнение о том, что данные о незавершенном строительстве следует отражать по </w:t>
      </w:r>
      <w:r w:rsidRPr="00205FDA">
        <w:rPr>
          <w:rStyle w:val="a4"/>
          <w:rFonts w:cs="Times New Roman CYR"/>
          <w:color w:val="auto"/>
        </w:rPr>
        <w:t>статье</w:t>
      </w:r>
      <w:r w:rsidRPr="00205FDA">
        <w:t xml:space="preserve"> "Прочие внеоборотные активы".</w:t>
      </w:r>
    </w:p>
    <w:p w:rsidR="00167C31" w:rsidRPr="00205FDA" w:rsidRDefault="00167C31">
      <w:r w:rsidRPr="00205FDA">
        <w:t xml:space="preserve">Однако, на наш взгляд, более правильно включать эти данные в показатель </w:t>
      </w:r>
      <w:r w:rsidRPr="00205FDA">
        <w:rPr>
          <w:rStyle w:val="a4"/>
          <w:rFonts w:cs="Times New Roman CYR"/>
          <w:color w:val="auto"/>
        </w:rPr>
        <w:t>строки</w:t>
      </w:r>
      <w:r w:rsidRPr="00205FDA">
        <w:t xml:space="preserve"> "Основные средства".</w:t>
      </w:r>
    </w:p>
    <w:p w:rsidR="00167C31" w:rsidRPr="00205FDA" w:rsidRDefault="00167C31">
      <w:r w:rsidRPr="00205FDA">
        <w:t xml:space="preserve">Обратимся к </w:t>
      </w:r>
      <w:r w:rsidRPr="00205FDA">
        <w:rPr>
          <w:rStyle w:val="a4"/>
          <w:rFonts w:cs="Times New Roman CYR"/>
          <w:color w:val="auto"/>
        </w:rPr>
        <w:t>ПБУ 4/99</w:t>
      </w:r>
      <w:r w:rsidRPr="00205FDA">
        <w:t>.</w:t>
      </w:r>
    </w:p>
    <w:p w:rsidR="00167C31" w:rsidRPr="00205FDA" w:rsidRDefault="00167C31">
      <w:r w:rsidRPr="00205FDA">
        <w:t xml:space="preserve">Согласно </w:t>
      </w:r>
      <w:r w:rsidRPr="00205FDA">
        <w:rPr>
          <w:rStyle w:val="a4"/>
          <w:rFonts w:cs="Times New Roman CYR"/>
          <w:color w:val="auto"/>
        </w:rPr>
        <w:t>п. 20</w:t>
      </w:r>
      <w:r w:rsidRPr="00205FDA">
        <w:t xml:space="preserve"> ПБУ 4/99 "Незавершенное строительство" является статьей, входящей в группу </w:t>
      </w:r>
      <w:r w:rsidRPr="00205FDA">
        <w:rPr>
          <w:rStyle w:val="a4"/>
          <w:rFonts w:cs="Times New Roman CYR"/>
          <w:color w:val="auto"/>
        </w:rPr>
        <w:t>статей</w:t>
      </w:r>
      <w:r w:rsidRPr="00205FDA">
        <w:t xml:space="preserve"> "Основные средства". Поэтому данные о незавершенном строительстве, конечно же, следует отразить по статье "Основные средства".</w:t>
      </w:r>
    </w:p>
    <w:p w:rsidR="00167C31" w:rsidRPr="00205FDA" w:rsidRDefault="00167C31">
      <w:r w:rsidRPr="00205FDA">
        <w:t xml:space="preserve">При этом, на наш взгляд, независимо от степени существенности этой информации имеет смысл ввести к </w:t>
      </w:r>
      <w:r w:rsidRPr="00205FDA">
        <w:rPr>
          <w:rStyle w:val="a4"/>
          <w:rFonts w:cs="Times New Roman CYR"/>
          <w:color w:val="auto"/>
        </w:rPr>
        <w:t>статье</w:t>
      </w:r>
      <w:r w:rsidRPr="00205FDA">
        <w:t xml:space="preserve"> "Основные средства" дополнительную расшифровочную строку "В том числе объекты незавершенного строительства". Это позволит избежать спорных ситуаций, связанных с определением налоговой базы по налогу на имущество.</w:t>
      </w:r>
    </w:p>
    <w:p w:rsidR="00167C31" w:rsidRPr="00205FDA" w:rsidRDefault="00167C31">
      <w:r w:rsidRPr="00205FDA">
        <w:t xml:space="preserve">Для заполнения этой строки вам потребуются данные, отражаемые на </w:t>
      </w:r>
      <w:r w:rsidRPr="00205FDA">
        <w:rPr>
          <w:rStyle w:val="a4"/>
          <w:rFonts w:cs="Times New Roman CYR"/>
          <w:color w:val="auto"/>
        </w:rPr>
        <w:t>счетах 07</w:t>
      </w:r>
      <w:r w:rsidRPr="00205FDA">
        <w:t xml:space="preserve"> и </w:t>
      </w:r>
      <w:r w:rsidRPr="00205FDA">
        <w:rPr>
          <w:rStyle w:val="a4"/>
          <w:rFonts w:cs="Times New Roman CYR"/>
          <w:color w:val="auto"/>
        </w:rPr>
        <w:t>08</w:t>
      </w:r>
      <w:r w:rsidRPr="00205FDA">
        <w:t>.</w:t>
      </w:r>
    </w:p>
    <w:p w:rsidR="00167C31" w:rsidRPr="00205FDA" w:rsidRDefault="00167C31">
      <w:r w:rsidRPr="00205FDA">
        <w:t xml:space="preserve">На </w:t>
      </w:r>
      <w:r w:rsidRPr="00205FDA">
        <w:rPr>
          <w:rStyle w:val="a4"/>
          <w:rFonts w:cs="Times New Roman CYR"/>
          <w:color w:val="auto"/>
        </w:rPr>
        <w:t>счете 07</w:t>
      </w:r>
      <w:r w:rsidRPr="00205FDA">
        <w:t xml:space="preserve"> отражается информация о наличии и движении технологического, энергетического и производственного оборудования, требующего монтажа и предназначенного для установки в строящихся (реконструируемых) объектах.</w:t>
      </w:r>
    </w:p>
    <w:p w:rsidR="00167C31" w:rsidRPr="00205FDA" w:rsidRDefault="00167C31">
      <w:r w:rsidRPr="00205FDA">
        <w:t xml:space="preserve">На </w:t>
      </w:r>
      <w:r w:rsidRPr="00205FDA">
        <w:rPr>
          <w:rStyle w:val="a4"/>
          <w:rFonts w:cs="Times New Roman CYR"/>
          <w:color w:val="auto"/>
        </w:rPr>
        <w:t>счете 08</w:t>
      </w:r>
      <w:r w:rsidRPr="00205FDA">
        <w:t xml:space="preserve"> (субсчет "Строительство объектов основных средств") отражается информация о затратах на строительство объектов основных средств.</w:t>
      </w:r>
    </w:p>
    <w:p w:rsidR="00167C31" w:rsidRPr="00205FDA" w:rsidRDefault="00167C31">
      <w:r w:rsidRPr="00205FDA">
        <w:t xml:space="preserve">Детализация информации по группам объектов незавершенных капитальных вложений в основные средства осуществляется в пояснениях к балансу (в </w:t>
      </w:r>
      <w:r w:rsidRPr="00205FDA">
        <w:rPr>
          <w:rStyle w:val="a4"/>
          <w:rFonts w:cs="Times New Roman CYR"/>
          <w:color w:val="auto"/>
        </w:rPr>
        <w:t>таблице 2.2</w:t>
      </w:r>
      <w:r w:rsidRPr="00205FDA">
        <w:t xml:space="preserve"> типовой формы Пояснений - см. </w:t>
      </w:r>
      <w:r w:rsidRPr="00205FDA">
        <w:rPr>
          <w:rStyle w:val="a4"/>
          <w:rFonts w:cs="Times New Roman CYR"/>
          <w:color w:val="auto"/>
        </w:rPr>
        <w:t>с. 278</w:t>
      </w:r>
      <w:r w:rsidRPr="00205FDA">
        <w:t>).</w:t>
      </w:r>
    </w:p>
    <w:p w:rsidR="00167C31" w:rsidRPr="00205FDA" w:rsidRDefault="00167C31"/>
    <w:p w:rsidR="00167C31" w:rsidRPr="00205FDA" w:rsidRDefault="00167C31">
      <w:pPr>
        <w:pStyle w:val="1"/>
        <w:rPr>
          <w:color w:val="auto"/>
        </w:rPr>
      </w:pPr>
      <w:bookmarkStart w:id="107" w:name="sub_281410"/>
      <w:r w:rsidRPr="00205FDA">
        <w:rPr>
          <w:color w:val="auto"/>
        </w:rPr>
        <w:t>2.8.1.4.10. Авансы, выданные в связи со строительством</w:t>
      </w:r>
    </w:p>
    <w:bookmarkEnd w:id="107"/>
    <w:p w:rsidR="00167C31" w:rsidRPr="00205FDA" w:rsidRDefault="00167C31"/>
    <w:p w:rsidR="00167C31" w:rsidRPr="00205FDA" w:rsidRDefault="00167C31">
      <w:r w:rsidRPr="00205FDA">
        <w:t xml:space="preserve">В общем случае вся дебиторская задолженность считается высоколиквидным активом, поэтому информация о ней приводится в </w:t>
      </w:r>
      <w:r w:rsidRPr="00205FDA">
        <w:rPr>
          <w:rStyle w:val="a4"/>
          <w:rFonts w:cs="Times New Roman CYR"/>
          <w:color w:val="auto"/>
        </w:rPr>
        <w:t>разделе II</w:t>
      </w:r>
      <w:r w:rsidRPr="00205FDA">
        <w:t xml:space="preserve"> баланса.</w:t>
      </w:r>
    </w:p>
    <w:p w:rsidR="00167C31" w:rsidRPr="00205FDA" w:rsidRDefault="00167C31">
      <w:r w:rsidRPr="00205FDA">
        <w:t>Однако из этого правила есть исключение.</w:t>
      </w:r>
    </w:p>
    <w:p w:rsidR="00167C31" w:rsidRPr="00205FDA" w:rsidRDefault="00167C31">
      <w:r w:rsidRPr="00205FDA">
        <w:t xml:space="preserve">Согласно разъяснениям Минфина России, при выдаче авансов и предварительной оплаты в счет оплаты работ, услуг и пр., связанных со строительством объектов основных средств, погашение стоимости которых осуществляется в сроки, превышающие 12 месяцев, суммы выданных авансов и предварительной оплаты отражаются в бухгалтерском балансе в </w:t>
      </w:r>
      <w:r w:rsidRPr="00205FDA">
        <w:rPr>
          <w:rStyle w:val="a4"/>
          <w:rFonts w:cs="Times New Roman CYR"/>
          <w:color w:val="auto"/>
        </w:rPr>
        <w:t>разделе I</w:t>
      </w:r>
      <w:r w:rsidRPr="00205FDA">
        <w:t xml:space="preserve"> "Внеоборотные активы" независимо от сроков погашения контрагентами обязательств по выданным им авансам (предварительной оплате) (письмо Минфина России от 11.04.2011 N 07-02-06/42).</w:t>
      </w:r>
    </w:p>
    <w:p w:rsidR="00167C31" w:rsidRPr="00205FDA" w:rsidRDefault="00167C31">
      <w:r w:rsidRPr="00205FDA">
        <w:t xml:space="preserve">В письме не уточняется, по какой статье </w:t>
      </w:r>
      <w:r w:rsidRPr="00205FDA">
        <w:rPr>
          <w:rStyle w:val="a4"/>
          <w:rFonts w:cs="Times New Roman CYR"/>
          <w:color w:val="auto"/>
        </w:rPr>
        <w:t>раздела I</w:t>
      </w:r>
      <w:r w:rsidRPr="00205FDA">
        <w:t xml:space="preserve"> следует отражать суммы таких авансов и предоплат.</w:t>
      </w:r>
    </w:p>
    <w:p w:rsidR="00167C31" w:rsidRPr="00205FDA" w:rsidRDefault="00167C31">
      <w:r w:rsidRPr="00205FDA">
        <w:t xml:space="preserve">Раньше (при заполнении старой формы баланса) такие авансы предписывалось отражать по </w:t>
      </w:r>
      <w:r w:rsidRPr="00205FDA">
        <w:rPr>
          <w:rStyle w:val="a4"/>
          <w:rFonts w:cs="Times New Roman CYR"/>
          <w:color w:val="auto"/>
        </w:rPr>
        <w:t>строке</w:t>
      </w:r>
      <w:r w:rsidRPr="00205FDA">
        <w:t xml:space="preserve"> "Незавершенное строительство" (</w:t>
      </w:r>
      <w:r w:rsidRPr="00205FDA">
        <w:rPr>
          <w:rStyle w:val="a4"/>
          <w:rFonts w:cs="Times New Roman CYR"/>
          <w:color w:val="auto"/>
        </w:rPr>
        <w:t>п. 2.5</w:t>
      </w:r>
      <w:r w:rsidRPr="00205FDA">
        <w:t xml:space="preserve"> Инструкции о порядке заполнения форм годовой бухгалтерской отчетности, утвержденной </w:t>
      </w:r>
      <w:r w:rsidRPr="00205FDA">
        <w:rPr>
          <w:rStyle w:val="a4"/>
          <w:rFonts w:cs="Times New Roman CYR"/>
          <w:color w:val="auto"/>
        </w:rPr>
        <w:t>Приказом</w:t>
      </w:r>
      <w:r w:rsidRPr="00205FDA">
        <w:t xml:space="preserve"> Минфина России от 12.11.1996 N 97).</w:t>
      </w:r>
    </w:p>
    <w:p w:rsidR="00167C31" w:rsidRPr="00205FDA" w:rsidRDefault="00167C31">
      <w:r w:rsidRPr="00205FDA">
        <w:t xml:space="preserve">В этой связи, на наш взгляд, у бухгалтера есть все основания включить эти данные в </w:t>
      </w:r>
      <w:r w:rsidRPr="00205FDA">
        <w:rPr>
          <w:rStyle w:val="a4"/>
          <w:rFonts w:cs="Times New Roman CYR"/>
          <w:color w:val="auto"/>
        </w:rPr>
        <w:t>строку</w:t>
      </w:r>
      <w:r w:rsidRPr="00205FDA">
        <w:t xml:space="preserve"> "Основные средства", поскольку именно по этой статье отражаются данные о незавершенном строительстве (см. </w:t>
      </w:r>
      <w:r w:rsidRPr="00205FDA">
        <w:rPr>
          <w:rStyle w:val="a4"/>
          <w:rFonts w:cs="Times New Roman CYR"/>
          <w:color w:val="auto"/>
        </w:rPr>
        <w:t>с. 193</w:t>
      </w:r>
      <w:r w:rsidRPr="00205FDA">
        <w:t>). В этом случае логично ввести к статье "Основные средства" дополнительную расшифровочную строку - "В том числе авансы, связанные со строительством" (чтобы избежать споров по вопросу корректности определения налоговой базы по налогу на имущество).</w:t>
      </w:r>
    </w:p>
    <w:p w:rsidR="00167C31" w:rsidRPr="00205FDA" w:rsidRDefault="00167C31">
      <w:r w:rsidRPr="00205FDA">
        <w:t>Заметим, что именно такую позицию озвучивают представители Минфина России в частных разъяснениях.</w:t>
      </w:r>
    </w:p>
    <w:p w:rsidR="00167C31" w:rsidRPr="00205FDA" w:rsidRDefault="00167C31">
      <w:r w:rsidRPr="00205FDA">
        <w:t xml:space="preserve">При отражении данных о суммах выданных поставщикам и подрядчикам авансов не </w:t>
      </w:r>
      <w:r w:rsidRPr="00205FDA">
        <w:lastRenderedPageBreak/>
        <w:t xml:space="preserve">забудьте, что, согласно разъяснениям Минфина России, дебиторская задолженность в части авансов, выданных поставщикам и подрядчикам, отражается в балансе в оценке за минусом суммы НДС, подлежащей вычету (принятой к вычету) в соответствии с налоговым законодательством (см. </w:t>
      </w:r>
      <w:r w:rsidRPr="00205FDA">
        <w:rPr>
          <w:rStyle w:val="a4"/>
          <w:rFonts w:cs="Times New Roman CYR"/>
          <w:color w:val="auto"/>
        </w:rPr>
        <w:t>с. 211</w:t>
      </w:r>
      <w:r w:rsidRPr="00205FDA">
        <w:t>).</w:t>
      </w:r>
    </w:p>
    <w:p w:rsidR="00167C31" w:rsidRPr="00205FDA" w:rsidRDefault="00167C31"/>
    <w:p w:rsidR="00167C31" w:rsidRPr="00205FDA" w:rsidRDefault="00167C31">
      <w:pPr>
        <w:pStyle w:val="1"/>
        <w:rPr>
          <w:color w:val="auto"/>
        </w:rPr>
      </w:pPr>
      <w:bookmarkStart w:id="108" w:name="sub_281411"/>
      <w:r w:rsidRPr="00205FDA">
        <w:rPr>
          <w:color w:val="auto"/>
        </w:rPr>
        <w:t>2.8.1.4.11. Отражение информации о переоценке основных средств</w:t>
      </w:r>
    </w:p>
    <w:bookmarkEnd w:id="108"/>
    <w:p w:rsidR="00167C31" w:rsidRPr="00205FDA" w:rsidRDefault="00167C31"/>
    <w:p w:rsidR="00167C31" w:rsidRPr="00205FDA" w:rsidRDefault="00167C31">
      <w:r w:rsidRPr="00205FDA">
        <w:rPr>
          <w:rStyle w:val="a4"/>
          <w:rFonts w:cs="Times New Roman CYR"/>
          <w:color w:val="auto"/>
        </w:rPr>
        <w:t>Пунктом 15</w:t>
      </w:r>
      <w:r w:rsidRPr="00205FDA">
        <w:t xml:space="preserve"> ПБУ 6/01 коммерческим организациям предоставлено право производить переоценку своих основных средств.</w:t>
      </w:r>
    </w:p>
    <w:p w:rsidR="00167C31" w:rsidRPr="00205FDA" w:rsidRDefault="00167C31">
      <w:r w:rsidRPr="00205FDA">
        <w:t>Переоценка объектов основных средств производится с целью определения их реальной стоимости путем приведения первоначальной стоимости объектов в соответствие с их рыночными ценами и условиями воспроизводства на дату переоценки.</w:t>
      </w:r>
    </w:p>
    <w:p w:rsidR="00167C31" w:rsidRPr="00205FDA" w:rsidRDefault="00167C31">
      <w:r w:rsidRPr="00205FDA">
        <w:t>При этом нужно иметь в виду, что результаты переоценок, производимых в соответствии с правилами бухгалтерского законодательства, для целей налогообложения прибыли вообще не учитываются.</w:t>
      </w:r>
    </w:p>
    <w:p w:rsidR="00167C31" w:rsidRPr="00205FDA" w:rsidRDefault="00167C31">
      <w:r w:rsidRPr="00205FDA">
        <w:t>В налоговом учете положительная (отрицательная) сумма переоценок, производимых после 1 января 2002 года, не признается доходом (расходом), учитываемым при определении налоговой базы. Эта сумма также не принимается при определении восстановительной стоимости амортизируемого имущества и при начислении амортизации для целей налогообложения (</w:t>
      </w:r>
      <w:r w:rsidRPr="00205FDA">
        <w:rPr>
          <w:rStyle w:val="a4"/>
          <w:rFonts w:cs="Times New Roman CYR"/>
          <w:color w:val="auto"/>
        </w:rPr>
        <w:t>п. 1 ст. 257</w:t>
      </w:r>
      <w:r w:rsidRPr="00205FDA">
        <w:t xml:space="preserve"> НК РФ).</w:t>
      </w:r>
    </w:p>
    <w:p w:rsidR="00167C31" w:rsidRPr="00205FDA" w:rsidRDefault="00167C31">
      <w:r w:rsidRPr="00205FDA">
        <w:t>Зато результаты переоценок учитываются при исчислении налога на имущество, ведь он считается на основании данных об остаточной стоимости основных средств по данным бухгалтерского учета.</w:t>
      </w:r>
    </w:p>
    <w:p w:rsidR="00167C31" w:rsidRPr="00205FDA" w:rsidRDefault="00167C31"/>
    <w:p w:rsidR="00167C31" w:rsidRPr="00205FDA" w:rsidRDefault="00167C31">
      <w:r w:rsidRPr="00205FDA">
        <w:rPr>
          <w:rStyle w:val="a3"/>
          <w:bCs/>
          <w:color w:val="auto"/>
        </w:rPr>
        <w:t>Переоценка производится по состоянию на конец отчетного года (</w:t>
      </w:r>
      <w:r w:rsidRPr="00205FDA">
        <w:rPr>
          <w:rStyle w:val="a4"/>
          <w:rFonts w:cs="Times New Roman CYR"/>
          <w:color w:val="auto"/>
        </w:rPr>
        <w:t>п. 15</w:t>
      </w:r>
      <w:r w:rsidRPr="00205FDA">
        <w:rPr>
          <w:rStyle w:val="a3"/>
          <w:bCs/>
          <w:color w:val="auto"/>
        </w:rPr>
        <w:t xml:space="preserve"> ПБУ 6/01).</w:t>
      </w:r>
    </w:p>
    <w:p w:rsidR="00167C31" w:rsidRPr="00205FDA" w:rsidRDefault="00167C31"/>
    <w:p w:rsidR="00167C31" w:rsidRPr="00205FDA" w:rsidRDefault="00167C31">
      <w:r w:rsidRPr="00205FDA">
        <w:t>То есть если руководство организации в 2015 году примет решение произвести переоценку объектов основных средств, то ее необходимо будет произвести по состоянию на 31 декабря 2015 года. В этом случае в бухгалтерской отчетности за 2015 год данные на 31 декабря 2015 года будут показаны уже с учетом переоценки.</w:t>
      </w:r>
    </w:p>
    <w:p w:rsidR="00167C31" w:rsidRPr="00205FDA" w:rsidRDefault="00167C31">
      <w:r w:rsidRPr="00205FDA">
        <w:t xml:space="preserve">А это значит, что результаты проведенной в 2015 году переоценки будут учитываться при определении налоговой базы по налогу на имущество за 2015 год (в части объектов, которые облагаются налогом по балансовой стоимости). Ведь согласно </w:t>
      </w:r>
      <w:r w:rsidRPr="00205FDA">
        <w:rPr>
          <w:rStyle w:val="a4"/>
          <w:rFonts w:cs="Times New Roman CYR"/>
          <w:color w:val="auto"/>
        </w:rPr>
        <w:t>п. 4 ст. 376</w:t>
      </w:r>
      <w:r w:rsidRPr="00205FDA">
        <w:t xml:space="preserve"> НК РФ при расчете среднегодовой стоимости имущества в расчет берутся данные на последнее число налогового периода (т.е. на 31 декабря текущего года</w:t>
      </w:r>
      <w:r w:rsidRPr="00205FDA">
        <w:rPr>
          <w:rStyle w:val="a4"/>
          <w:rFonts w:cs="Times New Roman CYR"/>
          <w:color w:val="auto"/>
        </w:rPr>
        <w:t>*(54)</w:t>
      </w:r>
      <w:r w:rsidRPr="00205FDA">
        <w:t>).</w:t>
      </w:r>
    </w:p>
    <w:p w:rsidR="00167C31" w:rsidRPr="00205FDA" w:rsidRDefault="00167C31">
      <w:r w:rsidRPr="00205FDA">
        <w:t>Подробная информация о результатах переоценки, произведенной в 2014 и 2015 годах, приводится в пояснениях к балансу (</w:t>
      </w:r>
      <w:r w:rsidRPr="00205FDA">
        <w:rPr>
          <w:rStyle w:val="a4"/>
          <w:rFonts w:cs="Times New Roman CYR"/>
          <w:color w:val="auto"/>
        </w:rPr>
        <w:t>таблица 2.1</w:t>
      </w:r>
      <w:r w:rsidRPr="00205FDA">
        <w:t xml:space="preserve"> типовой формы Пояснений - см. </w:t>
      </w:r>
      <w:r w:rsidRPr="00205FDA">
        <w:rPr>
          <w:rStyle w:val="a4"/>
          <w:rFonts w:cs="Times New Roman CYR"/>
          <w:color w:val="auto"/>
        </w:rPr>
        <w:t>с. 277</w:t>
      </w:r>
      <w:r w:rsidRPr="00205FDA">
        <w:t>).</w:t>
      </w:r>
    </w:p>
    <w:p w:rsidR="00167C31" w:rsidRPr="00205FDA" w:rsidRDefault="00167C31"/>
    <w:p w:rsidR="00167C31" w:rsidRPr="00205FDA" w:rsidRDefault="00167C31">
      <w:pPr>
        <w:pStyle w:val="1"/>
        <w:rPr>
          <w:color w:val="auto"/>
        </w:rPr>
      </w:pPr>
      <w:bookmarkStart w:id="109" w:name="sub_281412"/>
      <w:r w:rsidRPr="00205FDA">
        <w:rPr>
          <w:color w:val="auto"/>
        </w:rPr>
        <w:t>2.8.1.4.12. Отражение информации о дорогостоящем ремонте</w:t>
      </w:r>
    </w:p>
    <w:bookmarkEnd w:id="109"/>
    <w:p w:rsidR="00167C31" w:rsidRPr="00205FDA" w:rsidRDefault="00167C31"/>
    <w:p w:rsidR="00167C31" w:rsidRPr="00205FDA" w:rsidRDefault="00167C31">
      <w:r w:rsidRPr="00205FDA">
        <w:t>По общему правилу расходы на ремонт основных средств признаются расходами по обычным видам деятельности того периода, в котором они были произведены.</w:t>
      </w:r>
    </w:p>
    <w:p w:rsidR="00167C31" w:rsidRPr="00205FDA" w:rsidRDefault="00167C31">
      <w:r w:rsidRPr="00205FDA">
        <w:t>Однако это не касается регулярных крупных затрат, возникающих через определенные длительные временные интервалы (более 12 месяцев) на протяжении срока эксплуатации объекта основных средств, на проведение его ремонта и иные аналогичные мероприятия (например, проверку технического состояния).</w:t>
      </w:r>
    </w:p>
    <w:p w:rsidR="00167C31" w:rsidRPr="00205FDA" w:rsidRDefault="00167C31">
      <w:r w:rsidRPr="00205FDA">
        <w:t>Такие затраты, по разъяснению Минфина России (</w:t>
      </w:r>
      <w:r w:rsidRPr="00205FDA">
        <w:rPr>
          <w:rStyle w:val="a4"/>
          <w:rFonts w:cs="Times New Roman CYR"/>
          <w:color w:val="auto"/>
        </w:rPr>
        <w:t>письмо</w:t>
      </w:r>
      <w:r w:rsidRPr="00205FDA">
        <w:t xml:space="preserve"> Минфина России от 09.01.2013 N 07-02-18/01), отражаются в бухгалтерском балансе в разделе I "Внеоборотные активы" как показатель, детализирующий данные, отраженные по группе </w:t>
      </w:r>
      <w:r w:rsidRPr="00205FDA">
        <w:rPr>
          <w:rStyle w:val="a4"/>
          <w:rFonts w:cs="Times New Roman CYR"/>
          <w:color w:val="auto"/>
        </w:rPr>
        <w:t>статей</w:t>
      </w:r>
      <w:r w:rsidRPr="00205FDA">
        <w:t xml:space="preserve"> "Основные средства". При </w:t>
      </w:r>
      <w:r w:rsidRPr="00205FDA">
        <w:lastRenderedPageBreak/>
        <w:t>этом они погашаются (признаются в составе расходов) в течение срока указанного выше временного интервала.</w:t>
      </w:r>
    </w:p>
    <w:p w:rsidR="00167C31" w:rsidRPr="00205FDA" w:rsidRDefault="00167C31">
      <w:r w:rsidRPr="00205FDA">
        <w:t>Например, на балансе организации есть производственное оборудование, которое требует проведения обязательной технической проверки раз в два года. В 2015 году была проведена такая проверка, расходы на которую составили 2 400 000 рублей. Эта сумма признается в составе расходов не единовременно, а равномерно в течение двух лет (временной интервал между обязательными техническими проверками).</w:t>
      </w:r>
    </w:p>
    <w:p w:rsidR="00167C31" w:rsidRPr="00205FDA" w:rsidRDefault="00167C31">
      <w:r w:rsidRPr="00205FDA">
        <w:t xml:space="preserve">Учет понесенных затрат можно вести на </w:t>
      </w:r>
      <w:r w:rsidRPr="00205FDA">
        <w:rPr>
          <w:rStyle w:val="a4"/>
          <w:rFonts w:cs="Times New Roman CYR"/>
          <w:color w:val="auto"/>
        </w:rPr>
        <w:t>счете 97</w:t>
      </w:r>
      <w:r w:rsidRPr="00205FDA">
        <w:t xml:space="preserve"> "Расходы будущих периодов" (как вариант, их можно учесть и на </w:t>
      </w:r>
      <w:r w:rsidRPr="00205FDA">
        <w:rPr>
          <w:rStyle w:val="a4"/>
          <w:rFonts w:cs="Times New Roman CYR"/>
          <w:color w:val="auto"/>
        </w:rPr>
        <w:t>счете 01</w:t>
      </w:r>
      <w:r w:rsidRPr="00205FDA">
        <w:t xml:space="preserve"> по аналогии с правилами МСФО).</w:t>
      </w:r>
    </w:p>
    <w:p w:rsidR="00167C31" w:rsidRPr="00205FDA" w:rsidRDefault="00167C31">
      <w:r w:rsidRPr="00205FDA">
        <w:t xml:space="preserve">Предположим, что в 2015 году в составе расходов была признана часть понесенных расходов в сумме 400 000 рублей. Остаток в сумме 2000 000 рублей следует отразить в балансе по </w:t>
      </w:r>
      <w:r w:rsidRPr="00205FDA">
        <w:rPr>
          <w:rStyle w:val="a4"/>
          <w:rFonts w:cs="Times New Roman CYR"/>
          <w:color w:val="auto"/>
        </w:rPr>
        <w:t>статье</w:t>
      </w:r>
      <w:r w:rsidRPr="00205FDA">
        <w:t xml:space="preserve"> "Основные средства" (в этом случае к этой статье необходимо ввести дополнительные расшифровочные строки для отражения указанных затрат).</w:t>
      </w:r>
    </w:p>
    <w:p w:rsidR="00167C31" w:rsidRPr="00205FDA" w:rsidRDefault="00167C31"/>
    <w:p w:rsidR="00167C31" w:rsidRPr="00205FDA" w:rsidRDefault="00167C31">
      <w:pPr>
        <w:pStyle w:val="1"/>
        <w:rPr>
          <w:color w:val="auto"/>
        </w:rPr>
      </w:pPr>
      <w:bookmarkStart w:id="110" w:name="sub_2815"/>
      <w:r w:rsidRPr="00205FDA">
        <w:rPr>
          <w:color w:val="auto"/>
        </w:rPr>
        <w:t>2.8.1.5. Финансовые вложения</w:t>
      </w:r>
    </w:p>
    <w:bookmarkEnd w:id="110"/>
    <w:p w:rsidR="00167C31" w:rsidRPr="00205FDA" w:rsidRDefault="00167C31"/>
    <w:p w:rsidR="00167C31" w:rsidRPr="00205FDA" w:rsidRDefault="00167C31">
      <w:r w:rsidRPr="00205FDA">
        <w:t xml:space="preserve">Для заполнения </w:t>
      </w:r>
      <w:r w:rsidRPr="00205FDA">
        <w:rPr>
          <w:rStyle w:val="a4"/>
          <w:rFonts w:cs="Times New Roman CYR"/>
          <w:color w:val="auto"/>
        </w:rPr>
        <w:t>статьи</w:t>
      </w:r>
      <w:r w:rsidRPr="00205FDA">
        <w:t xml:space="preserve"> "Финансовые вложения" вам потребуются данные по </w:t>
      </w:r>
      <w:r w:rsidRPr="00205FDA">
        <w:rPr>
          <w:rStyle w:val="a4"/>
          <w:rFonts w:cs="Times New Roman CYR"/>
          <w:color w:val="auto"/>
        </w:rPr>
        <w:t>счетам 58</w:t>
      </w:r>
      <w:r w:rsidRPr="00205FDA">
        <w:t xml:space="preserve">, </w:t>
      </w:r>
      <w:r w:rsidRPr="00205FDA">
        <w:rPr>
          <w:rStyle w:val="a4"/>
          <w:rFonts w:cs="Times New Roman CYR"/>
          <w:color w:val="auto"/>
        </w:rPr>
        <w:t>59</w:t>
      </w:r>
      <w:r w:rsidRPr="00205FDA">
        <w:t xml:space="preserve">, </w:t>
      </w:r>
      <w:r w:rsidRPr="00205FDA">
        <w:rPr>
          <w:rStyle w:val="a4"/>
          <w:rFonts w:cs="Times New Roman CYR"/>
          <w:color w:val="auto"/>
        </w:rPr>
        <w:t>55</w:t>
      </w:r>
      <w:r w:rsidRPr="00205FDA">
        <w:t xml:space="preserve"> (суммы долгосрочных депозитов) и </w:t>
      </w:r>
      <w:r w:rsidRPr="00205FDA">
        <w:rPr>
          <w:rStyle w:val="a4"/>
          <w:rFonts w:cs="Times New Roman CYR"/>
          <w:color w:val="auto"/>
        </w:rPr>
        <w:t>73</w:t>
      </w:r>
      <w:r w:rsidRPr="00205FDA">
        <w:t xml:space="preserve"> (суммы долгосрочных процентных займов, выданных работникам).</w:t>
      </w:r>
    </w:p>
    <w:p w:rsidR="00167C31" w:rsidRPr="00205FDA" w:rsidRDefault="00167C31">
      <w:r w:rsidRPr="00205FDA">
        <w:t xml:space="preserve">Бухгалтерский учет финансовых вложений регулируется </w:t>
      </w:r>
      <w:r w:rsidRPr="00205FDA">
        <w:rPr>
          <w:rStyle w:val="a4"/>
          <w:rFonts w:cs="Times New Roman CYR"/>
          <w:color w:val="auto"/>
        </w:rPr>
        <w:t>ПБУ 19/02</w:t>
      </w:r>
      <w:r w:rsidRPr="00205FDA">
        <w:t xml:space="preserve"> "Учет финансовых вложений".</w:t>
      </w:r>
    </w:p>
    <w:p w:rsidR="00167C31" w:rsidRPr="00205FDA" w:rsidRDefault="00167C31">
      <w:r w:rsidRPr="00205FDA">
        <w:t xml:space="preserve">К финансовым вложениям, отражаемым на </w:t>
      </w:r>
      <w:r w:rsidRPr="00205FDA">
        <w:rPr>
          <w:rStyle w:val="a4"/>
          <w:rFonts w:cs="Times New Roman CYR"/>
          <w:color w:val="auto"/>
        </w:rPr>
        <w:t>счете 58</w:t>
      </w:r>
      <w:r w:rsidRPr="00205FDA">
        <w:t>, относятся:</w:t>
      </w:r>
    </w:p>
    <w:p w:rsidR="00167C31" w:rsidRPr="00205FDA" w:rsidRDefault="00167C31">
      <w:r w:rsidRPr="00205FDA">
        <w:t>- ценные бумаги;</w:t>
      </w:r>
    </w:p>
    <w:p w:rsidR="00167C31" w:rsidRPr="00205FDA" w:rsidRDefault="00167C31">
      <w:r w:rsidRPr="00205FDA">
        <w:t>- вклады в уставные (складочные) капиталы других организаций</w:t>
      </w:r>
      <w:r w:rsidRPr="00205FDA">
        <w:rPr>
          <w:rStyle w:val="a4"/>
          <w:rFonts w:cs="Times New Roman CYR"/>
          <w:color w:val="auto"/>
        </w:rPr>
        <w:t>*(55)</w:t>
      </w:r>
      <w:r w:rsidRPr="00205FDA">
        <w:t>;</w:t>
      </w:r>
    </w:p>
    <w:p w:rsidR="00167C31" w:rsidRPr="00205FDA" w:rsidRDefault="00167C31">
      <w:r w:rsidRPr="00205FDA">
        <w:t>- займы, предоставленные другим организациям;</w:t>
      </w:r>
    </w:p>
    <w:p w:rsidR="00167C31" w:rsidRPr="00205FDA" w:rsidRDefault="00167C31">
      <w:r w:rsidRPr="00205FDA">
        <w:t>- дебиторская задолженность, приобретенная на основании уступки права требования;</w:t>
      </w:r>
    </w:p>
    <w:p w:rsidR="00167C31" w:rsidRPr="00205FDA" w:rsidRDefault="00167C31">
      <w:r w:rsidRPr="00205FDA">
        <w:t>- вклады организации-товарища по договору простого товарищества.</w:t>
      </w:r>
    </w:p>
    <w:p w:rsidR="00167C31" w:rsidRPr="00205FDA" w:rsidRDefault="00167C31"/>
    <w:p w:rsidR="00167C31" w:rsidRPr="00205FDA" w:rsidRDefault="00167C31">
      <w:r w:rsidRPr="00205FDA">
        <w:rPr>
          <w:rStyle w:val="a3"/>
          <w:bCs/>
          <w:color w:val="auto"/>
        </w:rPr>
        <w:t>Поскольку одним из условий принятия активов к учету в качестве финансовых вложений является способность приносить экономические выгоды (доход) в будущем (</w:t>
      </w:r>
      <w:r w:rsidRPr="00205FDA">
        <w:rPr>
          <w:rStyle w:val="a4"/>
          <w:rFonts w:cs="Times New Roman CYR"/>
          <w:color w:val="auto"/>
        </w:rPr>
        <w:t>п. 2</w:t>
      </w:r>
      <w:r w:rsidRPr="00205FDA">
        <w:rPr>
          <w:rStyle w:val="a3"/>
          <w:bCs/>
          <w:color w:val="auto"/>
        </w:rPr>
        <w:t xml:space="preserve"> ПБУ 19/02), беспроцентные займы, выданные организацией, финансовыми вложениями не являются.</w:t>
      </w:r>
    </w:p>
    <w:p w:rsidR="00167C31" w:rsidRPr="00205FDA" w:rsidRDefault="00167C31"/>
    <w:p w:rsidR="00167C31" w:rsidRPr="00205FDA" w:rsidRDefault="00167C31">
      <w:r w:rsidRPr="00205FDA">
        <w:t xml:space="preserve">Выдача беспроцентного займа никаких экономических выгод организации принести не может. Поэтому выданные организацией беспроцентные займы, на наш взгляд, на </w:t>
      </w:r>
      <w:r w:rsidRPr="00205FDA">
        <w:rPr>
          <w:rStyle w:val="a4"/>
          <w:rFonts w:cs="Times New Roman CYR"/>
          <w:color w:val="auto"/>
        </w:rPr>
        <w:t>счете 58</w:t>
      </w:r>
      <w:r w:rsidRPr="00205FDA">
        <w:t xml:space="preserve"> вообще отражать не следует. Логично использовать для их отражения </w:t>
      </w:r>
      <w:r w:rsidRPr="00205FDA">
        <w:rPr>
          <w:rStyle w:val="a4"/>
          <w:rFonts w:cs="Times New Roman CYR"/>
          <w:color w:val="auto"/>
        </w:rPr>
        <w:t>счет 76</w:t>
      </w:r>
      <w:r w:rsidRPr="00205FDA">
        <w:t xml:space="preserve"> "Расчеты с разными дебиторами и кредиторами".</w:t>
      </w:r>
    </w:p>
    <w:p w:rsidR="00167C31" w:rsidRPr="00205FDA" w:rsidRDefault="00167C31">
      <w:r w:rsidRPr="00205FDA">
        <w:t xml:space="preserve">Информация о таких займах отражается в разделе II баланса по </w:t>
      </w:r>
      <w:r w:rsidRPr="00205FDA">
        <w:rPr>
          <w:rStyle w:val="a4"/>
          <w:rFonts w:cs="Times New Roman CYR"/>
          <w:color w:val="auto"/>
        </w:rPr>
        <w:t>статье</w:t>
      </w:r>
      <w:r w:rsidRPr="00205FDA">
        <w:t xml:space="preserve"> "Дебиторская задолженность".</w:t>
      </w:r>
    </w:p>
    <w:p w:rsidR="00167C31" w:rsidRPr="00205FDA" w:rsidRDefault="00167C31">
      <w:r w:rsidRPr="00205FDA">
        <w:t xml:space="preserve">Займы, выданные работникам организации (как процентные, так и беспроцентные), отражаются на </w:t>
      </w:r>
      <w:r w:rsidRPr="00205FDA">
        <w:rPr>
          <w:rStyle w:val="a4"/>
          <w:rFonts w:cs="Times New Roman CYR"/>
          <w:color w:val="auto"/>
        </w:rPr>
        <w:t>счете 73</w:t>
      </w:r>
      <w:r w:rsidRPr="00205FDA">
        <w:t xml:space="preserve"> "Расчеты с персоналом по прочим операциям" на отдельном субсчете "Расчеты по предоставленным займам".</w:t>
      </w:r>
    </w:p>
    <w:p w:rsidR="00167C31" w:rsidRPr="00205FDA" w:rsidRDefault="00167C31">
      <w:r w:rsidRPr="00205FDA">
        <w:t xml:space="preserve">При этом для заполнения </w:t>
      </w:r>
      <w:r w:rsidRPr="00205FDA">
        <w:rPr>
          <w:rStyle w:val="a4"/>
          <w:rFonts w:cs="Times New Roman CYR"/>
          <w:color w:val="auto"/>
        </w:rPr>
        <w:t>статьи</w:t>
      </w:r>
      <w:r w:rsidRPr="00205FDA">
        <w:t xml:space="preserve"> "Финансовые вложения" необходимо брать данные только о суммах процентных займов, выданных на срок свыше 12 месяцев.</w:t>
      </w:r>
    </w:p>
    <w:p w:rsidR="00167C31" w:rsidRPr="00205FDA" w:rsidRDefault="00167C31">
      <w:r w:rsidRPr="00205FDA">
        <w:t xml:space="preserve">Для подробной расшифровки информации о финансовых вложениях предназначены </w:t>
      </w:r>
      <w:r w:rsidRPr="00205FDA">
        <w:rPr>
          <w:rStyle w:val="a4"/>
          <w:rFonts w:cs="Times New Roman CYR"/>
          <w:color w:val="auto"/>
        </w:rPr>
        <w:t>таблицы 3.1</w:t>
      </w:r>
      <w:r w:rsidRPr="00205FDA">
        <w:t xml:space="preserve"> и </w:t>
      </w:r>
      <w:r w:rsidRPr="00205FDA">
        <w:rPr>
          <w:rStyle w:val="a4"/>
          <w:rFonts w:cs="Times New Roman CYR"/>
          <w:color w:val="auto"/>
        </w:rPr>
        <w:t>3.2</w:t>
      </w:r>
      <w:r w:rsidRPr="00205FDA">
        <w:t>, включенные в состав типовой формы Пояснений к балансу (см. с. 280-281).</w:t>
      </w:r>
    </w:p>
    <w:p w:rsidR="00167C31" w:rsidRPr="00205FDA" w:rsidRDefault="00167C31"/>
    <w:p w:rsidR="00167C31" w:rsidRPr="00205FDA" w:rsidRDefault="00167C31">
      <w:pPr>
        <w:pStyle w:val="1"/>
        <w:rPr>
          <w:color w:val="auto"/>
        </w:rPr>
      </w:pPr>
      <w:bookmarkStart w:id="111" w:name="sub_2816"/>
      <w:r w:rsidRPr="00205FDA">
        <w:rPr>
          <w:color w:val="auto"/>
        </w:rPr>
        <w:t>2.8.1.6. Отложенные налоговые активы</w:t>
      </w:r>
    </w:p>
    <w:bookmarkEnd w:id="111"/>
    <w:p w:rsidR="00167C31" w:rsidRPr="00205FDA" w:rsidRDefault="00167C31"/>
    <w:p w:rsidR="00167C31" w:rsidRPr="00205FDA" w:rsidRDefault="00167C31">
      <w:r w:rsidRPr="00205FDA">
        <w:lastRenderedPageBreak/>
        <w:t xml:space="preserve">Эта строка заполняется теми организациями, которые применяют </w:t>
      </w:r>
      <w:r w:rsidRPr="00205FDA">
        <w:rPr>
          <w:rStyle w:val="a4"/>
          <w:rFonts w:cs="Times New Roman CYR"/>
          <w:color w:val="auto"/>
        </w:rPr>
        <w:t>ПБУ 18/02</w:t>
      </w:r>
      <w:r w:rsidRPr="00205FDA">
        <w:t xml:space="preserve"> "Учет расчетов по налогу на прибыль организаций".</w:t>
      </w:r>
    </w:p>
    <w:p w:rsidR="00167C31" w:rsidRPr="00205FDA" w:rsidRDefault="00167C31">
      <w:r w:rsidRPr="00205FDA">
        <w:t xml:space="preserve">Напомним, что </w:t>
      </w:r>
      <w:r w:rsidRPr="00205FDA">
        <w:rPr>
          <w:rStyle w:val="a4"/>
          <w:rFonts w:cs="Times New Roman CYR"/>
          <w:color w:val="auto"/>
        </w:rPr>
        <w:t>ПБУ 18/02</w:t>
      </w:r>
      <w:r w:rsidRPr="00205FDA">
        <w:t xml:space="preserve"> обязательно к применению всеми организациями, являющимися плательщиками налога на прибыль (кроме кредитных организаций и бюджетных учреждений).</w:t>
      </w:r>
    </w:p>
    <w:p w:rsidR="00167C31" w:rsidRPr="00205FDA" w:rsidRDefault="00167C31">
      <w:r w:rsidRPr="00205FDA">
        <w:t xml:space="preserve">Малым предприятиям и некоммерческим организациям разрешено самостоятельно принимать решение о применении либо неприменении </w:t>
      </w:r>
      <w:r w:rsidRPr="00205FDA">
        <w:rPr>
          <w:rStyle w:val="a4"/>
          <w:rFonts w:cs="Times New Roman CYR"/>
          <w:color w:val="auto"/>
        </w:rPr>
        <w:t>ПБУ 18/02</w:t>
      </w:r>
      <w:r w:rsidRPr="00205FDA">
        <w:t>. Соответствующее решение должно быть зафиксировано в приказе об учетной политике для целей бухгалтерского учета.</w:t>
      </w:r>
    </w:p>
    <w:p w:rsidR="00167C31" w:rsidRPr="00205FDA" w:rsidRDefault="00167C31">
      <w:r w:rsidRPr="00205FDA">
        <w:t>Отложенные налоговые активы (ОНА) признаются в том отчетном периоде, в котором возникают вычитаемые временные разницы (</w:t>
      </w:r>
      <w:r w:rsidRPr="00205FDA">
        <w:rPr>
          <w:rStyle w:val="a4"/>
          <w:rFonts w:cs="Times New Roman CYR"/>
          <w:color w:val="auto"/>
        </w:rPr>
        <w:t>п. 14</w:t>
      </w:r>
      <w:r w:rsidRPr="00205FDA">
        <w:t xml:space="preserve"> ПБУ 18/02).</w:t>
      </w:r>
    </w:p>
    <w:p w:rsidR="00167C31" w:rsidRPr="00205FDA" w:rsidRDefault="00167C31">
      <w:r w:rsidRPr="00205FDA">
        <w:t>Вычитаемая временная разница (ВВР) возникает в двух случаях:</w:t>
      </w:r>
    </w:p>
    <w:p w:rsidR="00167C31" w:rsidRPr="00205FDA" w:rsidRDefault="00167C31">
      <w:r w:rsidRPr="00205FDA">
        <w:t>- величина расхода, отраженная в бухгалтерском учете в данном отчетном периоде, превышает сумму расхода, подлежащую включению в состав расходов для целей налогообложения в этом отчетном периоде;</w:t>
      </w:r>
    </w:p>
    <w:p w:rsidR="00167C31" w:rsidRPr="00205FDA" w:rsidRDefault="00167C31">
      <w:r w:rsidRPr="00205FDA">
        <w:t>- величина дохода, отраженная в бухгалтерском учете в данном отчетном периоде, меньше суммы, подлежащей включению в состав доходов для целей налогообложения в данном отчетном периоде.</w:t>
      </w:r>
    </w:p>
    <w:p w:rsidR="00167C31" w:rsidRPr="00205FDA" w:rsidRDefault="00167C31">
      <w:r w:rsidRPr="00205FDA">
        <w:t>При этом предполагается, что в соответствии с правилами налогового учета эта разница будет учтена для целей налогообложения, но в более поздние периоды, что приведет к уменьшению суммы налога на прибыль в следующих периодах.</w:t>
      </w:r>
    </w:p>
    <w:p w:rsidR="00167C31" w:rsidRPr="00205FDA" w:rsidRDefault="00167C31">
      <w:r w:rsidRPr="00205FDA">
        <w:t xml:space="preserve">Вычитаемой временной разнице соответствует сумма ОНА, которая отражается в бухгалтерском учете в качестве внеоборотных активов на </w:t>
      </w:r>
      <w:r w:rsidRPr="00205FDA">
        <w:rPr>
          <w:rStyle w:val="a4"/>
          <w:rFonts w:cs="Times New Roman CYR"/>
          <w:color w:val="auto"/>
        </w:rPr>
        <w:t>счете 09</w:t>
      </w:r>
      <w:r w:rsidRPr="00205FDA">
        <w:t>. Величина ОНА рассчитывается исходя из величины ВВР и ставки налога на прибыль.</w:t>
      </w:r>
    </w:p>
    <w:p w:rsidR="00167C31" w:rsidRPr="00205FDA" w:rsidRDefault="00167C31"/>
    <w:p w:rsidR="00167C31" w:rsidRPr="00205FDA" w:rsidRDefault="00167C31">
      <w:r w:rsidRPr="00205FDA">
        <w:rPr>
          <w:rStyle w:val="a3"/>
          <w:bCs/>
          <w:color w:val="auto"/>
        </w:rPr>
        <w:t>Пример 2.3</w:t>
      </w:r>
    </w:p>
    <w:p w:rsidR="00167C31" w:rsidRPr="00205FDA" w:rsidRDefault="00167C31">
      <w:r w:rsidRPr="00205FDA">
        <w:t>Организация в марте 2015 года получила убыток от реализации основного средства в сумме 8000 руб. В бухгалтерском учете этот убыток в полном объеме учтен в составе расходов в марте.</w:t>
      </w:r>
    </w:p>
    <w:p w:rsidR="00167C31" w:rsidRPr="00205FDA" w:rsidRDefault="00167C31">
      <w:r w:rsidRPr="00205FDA">
        <w:t>В целях налогообложения прибыли убыток от реализации основного средства учитывается не единовременно в момент реализации объекта, а постепенно (равными долями) в течение оставшегося срока полезного использования этого объекта (</w:t>
      </w:r>
      <w:r w:rsidRPr="00205FDA">
        <w:rPr>
          <w:rStyle w:val="a4"/>
          <w:rFonts w:cs="Times New Roman CYR"/>
          <w:color w:val="auto"/>
        </w:rPr>
        <w:t>п. 3 ст. 268</w:t>
      </w:r>
      <w:r w:rsidRPr="00205FDA">
        <w:t xml:space="preserve"> НК РФ).</w:t>
      </w:r>
    </w:p>
    <w:p w:rsidR="00167C31" w:rsidRPr="00205FDA" w:rsidRDefault="00167C31">
      <w:r w:rsidRPr="00205FDA">
        <w:t>Предположим, что с момента реализации до окончания срока полезного использования реализованного объекта осталось 10 месяцев. Тогда сумма полученного убытка будет включаться в состав расходов для целей налогообложения прибыли в течение 10 месяцев по 800 руб. в месяц (8000 руб. : 10 мес.) начиная с апреля.</w:t>
      </w:r>
    </w:p>
    <w:p w:rsidR="00167C31" w:rsidRPr="00205FDA" w:rsidRDefault="00167C31">
      <w:r w:rsidRPr="00205FDA">
        <w:t>Таким образом, сумма полученного в марте убытка в размере 8000 руб. является вычитаемой временной разницей. Эта разница возникает в бухгалтерском учете в марте, а затем в течение 10 месяцев (начиная с апреля) уменьшается вплоть до полного списания.</w:t>
      </w:r>
    </w:p>
    <w:p w:rsidR="00167C31" w:rsidRPr="00205FDA" w:rsidRDefault="00167C31">
      <w:r w:rsidRPr="00205FDA">
        <w:t>Соответственно, в марте организация должна признать отложенный налоговый актив в сумме 1600 руб. (8000 руб. х 0,2). В бухгалтерском учете делается проводка, увеличивающая сумму налога на прибыль, исчисленную исходя из бухгалтерской прибыли:</w:t>
      </w:r>
    </w:p>
    <w:p w:rsidR="00167C31" w:rsidRPr="00205FDA" w:rsidRDefault="00167C31">
      <w:r w:rsidRPr="00205FDA">
        <w:t xml:space="preserve">Д-т </w:t>
      </w:r>
      <w:r w:rsidRPr="00205FDA">
        <w:rPr>
          <w:rStyle w:val="a4"/>
          <w:rFonts w:cs="Times New Roman CYR"/>
          <w:color w:val="auto"/>
        </w:rPr>
        <w:t>счета 09</w:t>
      </w:r>
      <w:r w:rsidRPr="00205FDA">
        <w:t xml:space="preserve"> - К-т </w:t>
      </w:r>
      <w:r w:rsidRPr="00205FDA">
        <w:rPr>
          <w:rStyle w:val="a4"/>
          <w:rFonts w:cs="Times New Roman CYR"/>
          <w:color w:val="auto"/>
        </w:rPr>
        <w:t>счета 68</w:t>
      </w:r>
      <w:r w:rsidRPr="00205FDA">
        <w:t>/НП - 1600 руб. - признан отложенный налоговый актив.</w:t>
      </w:r>
    </w:p>
    <w:p w:rsidR="00167C31" w:rsidRPr="00205FDA" w:rsidRDefault="00167C31"/>
    <w:p w:rsidR="00167C31" w:rsidRPr="00205FDA" w:rsidRDefault="00167C31">
      <w:r w:rsidRPr="00205FDA">
        <w:rPr>
          <w:rStyle w:val="a3"/>
          <w:bCs/>
          <w:color w:val="auto"/>
        </w:rPr>
        <w:t>Обратите внимание!</w:t>
      </w:r>
      <w:r w:rsidRPr="00205FDA">
        <w:t xml:space="preserve"> При составлении бухгалтерской отчетности организации предоставляется право отражать в бухгалтерском балансе сальдированную (свернутую) сумму отложенных налоговых активов (</w:t>
      </w:r>
      <w:r w:rsidRPr="00205FDA">
        <w:rPr>
          <w:rStyle w:val="a4"/>
          <w:rFonts w:cs="Times New Roman CYR"/>
          <w:color w:val="auto"/>
        </w:rPr>
        <w:t>счет 09</w:t>
      </w:r>
      <w:r w:rsidRPr="00205FDA">
        <w:t>) и отложенных налоговых обязательств (ОНО) (</w:t>
      </w:r>
      <w:r w:rsidRPr="00205FDA">
        <w:rPr>
          <w:rStyle w:val="a4"/>
          <w:rFonts w:cs="Times New Roman CYR"/>
          <w:color w:val="auto"/>
        </w:rPr>
        <w:t>счет 77</w:t>
      </w:r>
      <w:r w:rsidRPr="00205FDA">
        <w:t>) (</w:t>
      </w:r>
      <w:r w:rsidRPr="00205FDA">
        <w:rPr>
          <w:rStyle w:val="a4"/>
          <w:rFonts w:cs="Times New Roman CYR"/>
          <w:color w:val="auto"/>
        </w:rPr>
        <w:t>п. 19</w:t>
      </w:r>
      <w:r w:rsidRPr="00205FDA">
        <w:t xml:space="preserve"> ПБУ 18/02).</w:t>
      </w:r>
    </w:p>
    <w:p w:rsidR="00167C31" w:rsidRPr="00205FDA" w:rsidRDefault="00167C31">
      <w:r w:rsidRPr="00205FDA">
        <w:t>Информацию о принятом по вопросу отражения в отчетности отложенных налоговых активов и обязательств решении необходимо сообщить заинтересованным пользователям в пояснительной записке.</w:t>
      </w:r>
    </w:p>
    <w:p w:rsidR="00167C31" w:rsidRPr="00205FDA" w:rsidRDefault="00167C31">
      <w:r w:rsidRPr="00205FDA">
        <w:t xml:space="preserve">При развернутом отражении ОНА и ОНО в бухгалтерском балансе по </w:t>
      </w:r>
      <w:r w:rsidRPr="00205FDA">
        <w:rPr>
          <w:rStyle w:val="a4"/>
          <w:rFonts w:cs="Times New Roman CYR"/>
          <w:color w:val="auto"/>
        </w:rPr>
        <w:t>статье</w:t>
      </w:r>
      <w:r w:rsidRPr="00205FDA">
        <w:t xml:space="preserve"> "Отложенные налоговые активы" отражается дебетовое сальдо по </w:t>
      </w:r>
      <w:r w:rsidRPr="00205FDA">
        <w:rPr>
          <w:rStyle w:val="a4"/>
          <w:rFonts w:cs="Times New Roman CYR"/>
          <w:color w:val="auto"/>
        </w:rPr>
        <w:t>счету 09</w:t>
      </w:r>
      <w:r w:rsidRPr="00205FDA">
        <w:t>.</w:t>
      </w:r>
    </w:p>
    <w:p w:rsidR="00167C31" w:rsidRPr="00205FDA" w:rsidRDefault="00167C31">
      <w:r w:rsidRPr="00205FDA">
        <w:lastRenderedPageBreak/>
        <w:t xml:space="preserve">При сальдированном отражении ОНА и ОНО в бухгалтерском балансе по </w:t>
      </w:r>
      <w:r w:rsidRPr="00205FDA">
        <w:rPr>
          <w:rStyle w:val="a4"/>
          <w:rFonts w:cs="Times New Roman CYR"/>
          <w:color w:val="auto"/>
        </w:rPr>
        <w:t>статье</w:t>
      </w:r>
      <w:r w:rsidRPr="00205FDA">
        <w:t xml:space="preserve"> "Отложенные налоговые активы" отражается положительная разница между дебетовым сальдо по </w:t>
      </w:r>
      <w:r w:rsidRPr="00205FDA">
        <w:rPr>
          <w:rStyle w:val="a4"/>
          <w:rFonts w:cs="Times New Roman CYR"/>
          <w:color w:val="auto"/>
        </w:rPr>
        <w:t>счету 09</w:t>
      </w:r>
      <w:r w:rsidRPr="00205FDA">
        <w:t xml:space="preserve"> и кредитовым сальдо по </w:t>
      </w:r>
      <w:r w:rsidRPr="00205FDA">
        <w:rPr>
          <w:rStyle w:val="a4"/>
          <w:rFonts w:cs="Times New Roman CYR"/>
          <w:color w:val="auto"/>
        </w:rPr>
        <w:t>счету 77</w:t>
      </w:r>
      <w:r w:rsidRPr="00205FDA">
        <w:t>. Если эта разница отрицательна, то по данной статье в балансе ставится прочерк.</w:t>
      </w:r>
    </w:p>
    <w:p w:rsidR="00167C31" w:rsidRPr="00205FDA" w:rsidRDefault="00167C31"/>
    <w:p w:rsidR="00167C31" w:rsidRPr="00205FDA" w:rsidRDefault="00167C31">
      <w:pPr>
        <w:pStyle w:val="1"/>
        <w:rPr>
          <w:color w:val="auto"/>
        </w:rPr>
      </w:pPr>
      <w:bookmarkStart w:id="112" w:name="sub_2817"/>
      <w:r w:rsidRPr="00205FDA">
        <w:rPr>
          <w:color w:val="auto"/>
        </w:rPr>
        <w:t>2.8.1.7. Прочие внеоборотные активы</w:t>
      </w:r>
    </w:p>
    <w:bookmarkEnd w:id="112"/>
    <w:p w:rsidR="00167C31" w:rsidRPr="00205FDA" w:rsidRDefault="00167C31"/>
    <w:p w:rsidR="00167C31" w:rsidRPr="00205FDA" w:rsidRDefault="00167C31">
      <w:r w:rsidRPr="00205FDA">
        <w:t xml:space="preserve">По </w:t>
      </w:r>
      <w:r w:rsidRPr="00205FDA">
        <w:rPr>
          <w:rStyle w:val="a4"/>
          <w:rFonts w:cs="Times New Roman CYR"/>
          <w:color w:val="auto"/>
        </w:rPr>
        <w:t>статье</w:t>
      </w:r>
      <w:r w:rsidRPr="00205FDA">
        <w:t xml:space="preserve"> "Прочие внеоборотные активы" может отражаться информация:</w:t>
      </w:r>
    </w:p>
    <w:p w:rsidR="00167C31" w:rsidRPr="00205FDA" w:rsidRDefault="00167C31">
      <w:r w:rsidRPr="00205FDA">
        <w:t xml:space="preserve">1) о вложениях во внеоборотные активы, учитываемых на соответствующих субсчетах </w:t>
      </w:r>
      <w:r w:rsidRPr="00205FDA">
        <w:rPr>
          <w:rStyle w:val="a4"/>
          <w:rFonts w:cs="Times New Roman CYR"/>
          <w:color w:val="auto"/>
        </w:rPr>
        <w:t>счета 08</w:t>
      </w:r>
      <w:r w:rsidRPr="00205FDA">
        <w:t xml:space="preserve"> (за исключением </w:t>
      </w:r>
      <w:r w:rsidRPr="00205FDA">
        <w:rPr>
          <w:rStyle w:val="a4"/>
          <w:rFonts w:cs="Times New Roman CYR"/>
          <w:color w:val="auto"/>
        </w:rPr>
        <w:t>субсчета</w:t>
      </w:r>
      <w:r w:rsidRPr="00205FDA">
        <w:t xml:space="preserve"> "Строительство объектов основных средств"). Это могут быть, например, учтенные на </w:t>
      </w:r>
      <w:r w:rsidRPr="00205FDA">
        <w:rPr>
          <w:rStyle w:val="a4"/>
          <w:rFonts w:cs="Times New Roman CYR"/>
          <w:color w:val="auto"/>
        </w:rPr>
        <w:t>счете 08</w:t>
      </w:r>
      <w:r w:rsidRPr="00205FDA">
        <w:t xml:space="preserve"> затраты на создание нематериальных активов и затраты на проведение НИОКР.</w:t>
      </w:r>
    </w:p>
    <w:p w:rsidR="00167C31" w:rsidRPr="00205FDA" w:rsidRDefault="00167C31">
      <w:r w:rsidRPr="00205FDA">
        <w:t xml:space="preserve">При учете затрат на создание НМА и на проведение НИОКР необходимо принимать во внимание разъяснения, содержащиеся в </w:t>
      </w:r>
      <w:r w:rsidRPr="00205FDA">
        <w:rPr>
          <w:rStyle w:val="a4"/>
          <w:rFonts w:cs="Times New Roman CYR"/>
          <w:color w:val="auto"/>
        </w:rPr>
        <w:t>Информации</w:t>
      </w:r>
      <w:r w:rsidRPr="00205FDA">
        <w:t xml:space="preserve"> Минфина России N ПЗ-8/2011 "О формировании в бухгалтерском учете и раскрытии в бухгалтерской отчетности организации информации об инновациях и модернизации производства".</w:t>
      </w:r>
    </w:p>
    <w:p w:rsidR="00167C31" w:rsidRPr="00205FDA" w:rsidRDefault="00167C31">
      <w:r w:rsidRPr="00205FDA">
        <w:t xml:space="preserve">Согласно этой </w:t>
      </w:r>
      <w:r w:rsidRPr="00205FDA">
        <w:rPr>
          <w:rStyle w:val="a4"/>
          <w:rFonts w:cs="Times New Roman CYR"/>
          <w:color w:val="auto"/>
        </w:rPr>
        <w:t>Информации</w:t>
      </w:r>
      <w:r w:rsidRPr="00205FDA">
        <w:t xml:space="preserve"> в стоимость актива (НМА или НИОКР) не включаются понесенные организацией расходы на получение новых знаний, поиск, оценку и окончательный отбор областей применения результатов исследований или иных знаний, на поиск альтернативных материалов, устройств, продуктов, процессов, систем или услуг, на формулирование, проектирование, оценку и окончательный отбор возможных альтернатив новым или улучшенным материалам, устройствам, продуктам, процессам, системам или услугам. Такие услуги целесообразно признавать в момент их осуществления и не включать в стоимость актива.</w:t>
      </w:r>
    </w:p>
    <w:p w:rsidR="00167C31" w:rsidRPr="00205FDA" w:rsidRDefault="00167C31">
      <w:r w:rsidRPr="00205FDA">
        <w:t>Для определения момента начала включения затрат в стоимость актива необходимо руководствоваться признаками, свидетельствующими о вероятности получения экономической выгоды от результатов работы. Такими признаками, в частности, могут быть:</w:t>
      </w:r>
    </w:p>
    <w:p w:rsidR="00167C31" w:rsidRPr="00205FDA" w:rsidRDefault="00167C31">
      <w:r w:rsidRPr="00205FDA">
        <w:t>- техническая осуществимость и намерение завершения создания актива;</w:t>
      </w:r>
    </w:p>
    <w:p w:rsidR="00167C31" w:rsidRPr="00205FDA" w:rsidRDefault="00167C31">
      <w:r w:rsidRPr="00205FDA">
        <w:t>- возможность использовать результаты работ для производственных и (или) управленческих нужд организации или продажи актива;</w:t>
      </w:r>
    </w:p>
    <w:p w:rsidR="00167C31" w:rsidRPr="00205FDA" w:rsidRDefault="00167C31">
      <w:r w:rsidRPr="00205FDA">
        <w:t>- возможность продемонстрировать наличие рынка для продукции, создаваемой с помощью результатов исследований и разработок и нематериального актива, либо полезность этих активов для внутренних целей;</w:t>
      </w:r>
    </w:p>
    <w:p w:rsidR="00167C31" w:rsidRPr="00205FDA" w:rsidRDefault="00167C31">
      <w:r w:rsidRPr="00205FDA">
        <w:t>- наличие достаточных технических, финансовых и прочих ресурсов для завершения разработки и использования актива;</w:t>
      </w:r>
    </w:p>
    <w:p w:rsidR="00167C31" w:rsidRPr="00205FDA" w:rsidRDefault="00167C31">
      <w:r w:rsidRPr="00205FDA">
        <w:t>- возможность надежно измерить затраты, относящиеся к активу в процессе его разработки.</w:t>
      </w:r>
    </w:p>
    <w:p w:rsidR="00167C31" w:rsidRPr="00205FDA" w:rsidRDefault="00167C31">
      <w:r w:rsidRPr="00205FDA">
        <w:t xml:space="preserve">Затраты на НИОКР, не включенные в стоимость актива, учитываются в соответствии с </w:t>
      </w:r>
      <w:r w:rsidRPr="00205FDA">
        <w:rPr>
          <w:rStyle w:val="a4"/>
          <w:rFonts w:cs="Times New Roman CYR"/>
          <w:color w:val="auto"/>
        </w:rPr>
        <w:t>ПБУ 10/99</w:t>
      </w:r>
      <w:r w:rsidRPr="00205FDA">
        <w:t xml:space="preserve"> "Расходы организации" в качестве расходов по обычным видам деятельности или прочих расходов в зависимости от их характера, условий осуществления и направлений деятельности организации.</w:t>
      </w:r>
    </w:p>
    <w:p w:rsidR="00167C31" w:rsidRPr="00205FDA" w:rsidRDefault="00167C31">
      <w:r w:rsidRPr="00205FDA">
        <w:t xml:space="preserve">В случае если затраты на НИОКР в предшествовавшие отчетные периоды были признаны расходами текущего периода, они не могут быть признаны внеоборотными активами в последующие отчетные периоды. Исключением являются случаи, когда организация допустила ошибку, определяемую и подлежащую исправлению в соответствии с </w:t>
      </w:r>
      <w:r w:rsidRPr="00205FDA">
        <w:rPr>
          <w:rStyle w:val="a4"/>
          <w:rFonts w:cs="Times New Roman CYR"/>
          <w:color w:val="auto"/>
        </w:rPr>
        <w:t>ПБУ 22/2010</w:t>
      </w:r>
      <w:r w:rsidRPr="00205FDA">
        <w:t xml:space="preserve"> "Исправление ошибок в бухгалтерском учете и отчетности".</w:t>
      </w:r>
    </w:p>
    <w:p w:rsidR="00167C31" w:rsidRPr="00205FDA" w:rsidRDefault="00167C31">
      <w:r w:rsidRPr="00205FDA">
        <w:t xml:space="preserve">Изложенная позиция Минфина России по вопросу учета затрат на НИОКР основана на нормах </w:t>
      </w:r>
      <w:r w:rsidRPr="00205FDA">
        <w:rPr>
          <w:rStyle w:val="a4"/>
          <w:rFonts w:cs="Times New Roman CYR"/>
          <w:color w:val="auto"/>
        </w:rPr>
        <w:t>МСФО (IAS) 38</w:t>
      </w:r>
      <w:r w:rsidRPr="00205FDA">
        <w:t xml:space="preserve"> "Нематериальные активы";</w:t>
      </w:r>
    </w:p>
    <w:p w:rsidR="00167C31" w:rsidRPr="00205FDA" w:rsidRDefault="00167C31">
      <w:r w:rsidRPr="00205FDA">
        <w:t xml:space="preserve">2) о стоимости оборудования, требующего монтажа (данные по </w:t>
      </w:r>
      <w:r w:rsidRPr="00205FDA">
        <w:rPr>
          <w:rStyle w:val="a4"/>
          <w:rFonts w:cs="Times New Roman CYR"/>
          <w:color w:val="auto"/>
        </w:rPr>
        <w:t>счету 07</w:t>
      </w:r>
      <w:r w:rsidRPr="00205FDA">
        <w:t>);</w:t>
      </w:r>
    </w:p>
    <w:p w:rsidR="00167C31" w:rsidRPr="00205FDA" w:rsidRDefault="00167C31">
      <w:r w:rsidRPr="00205FDA">
        <w:t>3) об учтенных в составе расходов будущих периодов (</w:t>
      </w:r>
      <w:r w:rsidRPr="00205FDA">
        <w:rPr>
          <w:rStyle w:val="a4"/>
          <w:rFonts w:cs="Times New Roman CYR"/>
          <w:color w:val="auto"/>
        </w:rPr>
        <w:t>счет 97</w:t>
      </w:r>
      <w:r w:rsidRPr="00205FDA">
        <w:t xml:space="preserve">) суммах платежей за предоставленное право использования результатов интеллектуальной деятельности или средств </w:t>
      </w:r>
      <w:r w:rsidRPr="00205FDA">
        <w:lastRenderedPageBreak/>
        <w:t>индивидуализации, производимых в виде фиксированного разового платежа (</w:t>
      </w:r>
      <w:r w:rsidRPr="00205FDA">
        <w:rPr>
          <w:rStyle w:val="a4"/>
          <w:rFonts w:cs="Times New Roman CYR"/>
          <w:color w:val="auto"/>
        </w:rPr>
        <w:t>п. 39</w:t>
      </w:r>
      <w:r w:rsidRPr="00205FDA">
        <w:t xml:space="preserve"> ПБУ 14/2007);</w:t>
      </w:r>
    </w:p>
    <w:p w:rsidR="00167C31" w:rsidRPr="00205FDA" w:rsidRDefault="00167C31">
      <w:r w:rsidRPr="00205FDA">
        <w:t>4) об учтенных в составе расходов будущих периодов</w:t>
      </w:r>
      <w:r w:rsidRPr="00205FDA">
        <w:rPr>
          <w:rStyle w:val="a4"/>
          <w:rFonts w:cs="Times New Roman CYR"/>
          <w:color w:val="auto"/>
        </w:rPr>
        <w:t>*(56)</w:t>
      </w:r>
      <w:r w:rsidRPr="00205FDA">
        <w:t xml:space="preserve"> иных затратах организации, срок списания которых превышает 12 месяцев (данные по </w:t>
      </w:r>
      <w:r w:rsidRPr="00205FDA">
        <w:rPr>
          <w:rStyle w:val="a4"/>
          <w:rFonts w:cs="Times New Roman CYR"/>
          <w:color w:val="auto"/>
        </w:rPr>
        <w:t>счету 97</w:t>
      </w:r>
      <w:r w:rsidRPr="00205FDA">
        <w:t>).</w:t>
      </w:r>
    </w:p>
    <w:p w:rsidR="00167C31" w:rsidRPr="00205FDA" w:rsidRDefault="00167C31">
      <w:r w:rsidRPr="00205FDA">
        <w:t xml:space="preserve">И не забывайте о том, что информация о том, какие конкретно активы нашли свое отражение по </w:t>
      </w:r>
      <w:r w:rsidRPr="00205FDA">
        <w:rPr>
          <w:rStyle w:val="a4"/>
          <w:rFonts w:cs="Times New Roman CYR"/>
          <w:color w:val="auto"/>
        </w:rPr>
        <w:t>статье</w:t>
      </w:r>
      <w:r w:rsidRPr="00205FDA">
        <w:t xml:space="preserve"> "Прочие внеоборотные активы", должна быть обязательно расшифрована (либо путем введения расшифровочных строк в саму форму баланса либо в </w:t>
      </w:r>
      <w:r w:rsidRPr="00205FDA">
        <w:rPr>
          <w:rStyle w:val="a4"/>
          <w:rFonts w:cs="Times New Roman CYR"/>
          <w:color w:val="auto"/>
        </w:rPr>
        <w:t>пояснениях</w:t>
      </w:r>
      <w:r w:rsidRPr="00205FDA">
        <w:t xml:space="preserve"> к балансу).</w:t>
      </w:r>
    </w:p>
    <w:p w:rsidR="00167C31" w:rsidRPr="00205FDA" w:rsidRDefault="00167C31">
      <w:r w:rsidRPr="00205FDA">
        <w:t xml:space="preserve">В типовой форме Пояснений к балансу предусмотрена </w:t>
      </w:r>
      <w:r w:rsidRPr="00205FDA">
        <w:rPr>
          <w:rStyle w:val="a4"/>
          <w:rFonts w:cs="Times New Roman CYR"/>
          <w:color w:val="auto"/>
        </w:rPr>
        <w:t>таблица 1.5</w:t>
      </w:r>
      <w:r w:rsidRPr="00205FDA">
        <w:t xml:space="preserve"> (см. </w:t>
      </w:r>
      <w:r w:rsidRPr="00205FDA">
        <w:rPr>
          <w:rStyle w:val="a4"/>
          <w:rFonts w:cs="Times New Roman CYR"/>
          <w:color w:val="auto"/>
        </w:rPr>
        <w:t>с. 276</w:t>
      </w:r>
      <w:r w:rsidRPr="00205FDA">
        <w:t>), в которой можно расшифровать информацию о незавершенных НИОКР и незавершенных вложениях в НМА. Эту таблицу при желании можно расширить, дополнив ее сведениями о движении иных видов внеоборотных активов;</w:t>
      </w:r>
    </w:p>
    <w:p w:rsidR="00167C31" w:rsidRPr="00205FDA" w:rsidRDefault="00167C31">
      <w:r w:rsidRPr="00205FDA">
        <w:t xml:space="preserve">5) об МПЗ, используемых для создания внеоборотных активов (см. </w:t>
      </w:r>
      <w:r w:rsidRPr="00205FDA">
        <w:rPr>
          <w:rStyle w:val="a4"/>
          <w:rFonts w:cs="Times New Roman CYR"/>
          <w:color w:val="auto"/>
        </w:rPr>
        <w:t>с. 204</w:t>
      </w:r>
      <w:r w:rsidRPr="00205FDA">
        <w:t>).</w:t>
      </w:r>
    </w:p>
    <w:p w:rsidR="00167C31" w:rsidRPr="00205FDA" w:rsidRDefault="00167C31"/>
    <w:p w:rsidR="00167C31" w:rsidRPr="00205FDA" w:rsidRDefault="00167C31">
      <w:pPr>
        <w:pStyle w:val="1"/>
        <w:rPr>
          <w:color w:val="auto"/>
        </w:rPr>
      </w:pPr>
      <w:bookmarkStart w:id="113" w:name="sub_2820"/>
      <w:r w:rsidRPr="00205FDA">
        <w:rPr>
          <w:color w:val="auto"/>
        </w:rPr>
        <w:t>2.8.2. Оборотные активы (раздел II)</w:t>
      </w:r>
    </w:p>
    <w:bookmarkEnd w:id="113"/>
    <w:p w:rsidR="00167C31" w:rsidRPr="00205FDA" w:rsidRDefault="00167C31"/>
    <w:p w:rsidR="00167C31" w:rsidRPr="00205FDA" w:rsidRDefault="00167C31">
      <w:pPr>
        <w:pStyle w:val="1"/>
        <w:rPr>
          <w:color w:val="auto"/>
        </w:rPr>
      </w:pPr>
      <w:bookmarkStart w:id="114" w:name="sub_2821"/>
      <w:r w:rsidRPr="00205FDA">
        <w:rPr>
          <w:color w:val="auto"/>
        </w:rPr>
        <w:t>2.8.2.1. Запасы</w:t>
      </w:r>
    </w:p>
    <w:bookmarkEnd w:id="114"/>
    <w:p w:rsidR="00167C31" w:rsidRPr="00205FDA" w:rsidRDefault="00167C31"/>
    <w:p w:rsidR="00167C31" w:rsidRPr="00205FDA" w:rsidRDefault="00167C31">
      <w:pPr>
        <w:pStyle w:val="1"/>
        <w:rPr>
          <w:color w:val="auto"/>
        </w:rPr>
      </w:pPr>
      <w:bookmarkStart w:id="115" w:name="sub_28211"/>
      <w:r w:rsidRPr="00205FDA">
        <w:rPr>
          <w:color w:val="auto"/>
        </w:rPr>
        <w:t>2.8.2.1.1. Сырье, материалы</w:t>
      </w:r>
    </w:p>
    <w:bookmarkEnd w:id="115"/>
    <w:p w:rsidR="00167C31" w:rsidRPr="00205FDA" w:rsidRDefault="00167C31"/>
    <w:p w:rsidR="00167C31" w:rsidRPr="00205FDA" w:rsidRDefault="00167C31">
      <w:r w:rsidRPr="00205FDA">
        <w:t xml:space="preserve">По </w:t>
      </w:r>
      <w:r w:rsidRPr="00205FDA">
        <w:rPr>
          <w:rStyle w:val="a4"/>
          <w:rFonts w:cs="Times New Roman CYR"/>
          <w:color w:val="auto"/>
        </w:rPr>
        <w:t>статье</w:t>
      </w:r>
      <w:r w:rsidRPr="00205FDA">
        <w:t xml:space="preserve"> "Запасы" отражается информация о сырье, материалах и других аналогичных ценностях (данные со </w:t>
      </w:r>
      <w:r w:rsidRPr="00205FDA">
        <w:rPr>
          <w:rStyle w:val="a4"/>
          <w:rFonts w:cs="Times New Roman CYR"/>
          <w:color w:val="auto"/>
        </w:rPr>
        <w:t>счетов 10</w:t>
      </w:r>
      <w:r w:rsidRPr="00205FDA">
        <w:t xml:space="preserve">, </w:t>
      </w:r>
      <w:r w:rsidRPr="00205FDA">
        <w:rPr>
          <w:rStyle w:val="a4"/>
          <w:rFonts w:cs="Times New Roman CYR"/>
          <w:color w:val="auto"/>
        </w:rPr>
        <w:t>14</w:t>
      </w:r>
      <w:r w:rsidRPr="00205FDA">
        <w:t xml:space="preserve">, </w:t>
      </w:r>
      <w:r w:rsidRPr="00205FDA">
        <w:rPr>
          <w:rStyle w:val="a4"/>
          <w:rFonts w:cs="Times New Roman CYR"/>
          <w:color w:val="auto"/>
        </w:rPr>
        <w:t>15</w:t>
      </w:r>
      <w:r w:rsidRPr="00205FDA">
        <w:t xml:space="preserve">, </w:t>
      </w:r>
      <w:r w:rsidRPr="00205FDA">
        <w:rPr>
          <w:rStyle w:val="a4"/>
          <w:rFonts w:cs="Times New Roman CYR"/>
          <w:color w:val="auto"/>
        </w:rPr>
        <w:t>16</w:t>
      </w:r>
      <w:r w:rsidRPr="00205FDA">
        <w:t>).</w:t>
      </w:r>
    </w:p>
    <w:p w:rsidR="00167C31" w:rsidRPr="00205FDA" w:rsidRDefault="00167C31">
      <w:r w:rsidRPr="00205FDA">
        <w:t xml:space="preserve">При ведении бухгалтерского учета материально-производственных запасов (МПЗ) нужно руководствоваться нормами </w:t>
      </w:r>
      <w:r w:rsidRPr="00205FDA">
        <w:rPr>
          <w:rStyle w:val="a4"/>
          <w:rFonts w:cs="Times New Roman CYR"/>
          <w:color w:val="auto"/>
        </w:rPr>
        <w:t>ПБУ 5/01</w:t>
      </w:r>
      <w:r w:rsidRPr="00205FDA">
        <w:t xml:space="preserve"> "Учет материально-производственных запасов", а также </w:t>
      </w:r>
      <w:r w:rsidRPr="00205FDA">
        <w:rPr>
          <w:rStyle w:val="a4"/>
          <w:rFonts w:cs="Times New Roman CYR"/>
          <w:color w:val="auto"/>
        </w:rPr>
        <w:t>Методическими указаниями</w:t>
      </w:r>
      <w:r w:rsidRPr="00205FDA">
        <w:t xml:space="preserve"> по учету МПЗ и </w:t>
      </w:r>
      <w:r w:rsidRPr="00205FDA">
        <w:rPr>
          <w:rStyle w:val="a4"/>
          <w:rFonts w:cs="Times New Roman CYR"/>
          <w:color w:val="auto"/>
        </w:rPr>
        <w:t>Методическими указаниями</w:t>
      </w:r>
      <w:r w:rsidRPr="00205FDA">
        <w:t xml:space="preserve"> по учету спецоснастки и спецодежды.</w:t>
      </w:r>
    </w:p>
    <w:p w:rsidR="00167C31" w:rsidRPr="00205FDA" w:rsidRDefault="00167C31">
      <w:r w:rsidRPr="00205FDA">
        <w:t xml:space="preserve">По общему правилу учет сырья, материалов на </w:t>
      </w:r>
      <w:r w:rsidRPr="00205FDA">
        <w:rPr>
          <w:rStyle w:val="a4"/>
          <w:rFonts w:cs="Times New Roman CYR"/>
          <w:color w:val="auto"/>
        </w:rPr>
        <w:t>счете 10</w:t>
      </w:r>
      <w:r w:rsidRPr="00205FDA">
        <w:t xml:space="preserve"> ведется по фактической себестоимости.</w:t>
      </w:r>
    </w:p>
    <w:p w:rsidR="00167C31" w:rsidRPr="00205FDA" w:rsidRDefault="00167C31">
      <w:r w:rsidRPr="00205FDA">
        <w:t>Однако это не единственно возможный вариант.</w:t>
      </w:r>
    </w:p>
    <w:p w:rsidR="00167C31" w:rsidRPr="00205FDA" w:rsidRDefault="00167C31">
      <w:r w:rsidRPr="00205FDA">
        <w:t xml:space="preserve">Материалы можно учитывать на </w:t>
      </w:r>
      <w:r w:rsidRPr="00205FDA">
        <w:rPr>
          <w:rStyle w:val="a4"/>
          <w:rFonts w:cs="Times New Roman CYR"/>
          <w:color w:val="auto"/>
        </w:rPr>
        <w:t>счете 10</w:t>
      </w:r>
      <w:r w:rsidRPr="00205FDA">
        <w:t xml:space="preserve"> и по учетным ценам, что должно быть обязательно прописано в учетной политике для целей бухгалтерского учета.</w:t>
      </w:r>
    </w:p>
    <w:p w:rsidR="00167C31" w:rsidRPr="00205FDA" w:rsidRDefault="00167C31">
      <w:r w:rsidRPr="00205FDA">
        <w:t>Учетные цены можно определять по-разному:</w:t>
      </w:r>
    </w:p>
    <w:p w:rsidR="00167C31" w:rsidRPr="00205FDA" w:rsidRDefault="00167C31">
      <w:r w:rsidRPr="00205FDA">
        <w:t>- исходя из цены, указанной в договоре;</w:t>
      </w:r>
    </w:p>
    <w:p w:rsidR="00167C31" w:rsidRPr="00205FDA" w:rsidRDefault="00167C31">
      <w:r w:rsidRPr="00205FDA">
        <w:t>- по планово-расчетным ценам;</w:t>
      </w:r>
    </w:p>
    <w:p w:rsidR="00167C31" w:rsidRPr="00205FDA" w:rsidRDefault="00167C31">
      <w:r w:rsidRPr="00205FDA">
        <w:t>- по ценам предыдущего месяца и т.п. </w:t>
      </w:r>
    </w:p>
    <w:p w:rsidR="00167C31" w:rsidRPr="00205FDA" w:rsidRDefault="00167C31">
      <w:r w:rsidRPr="00205FDA">
        <w:t xml:space="preserve">Учет материалов по учетным ценам ведется с применением </w:t>
      </w:r>
      <w:r w:rsidRPr="00205FDA">
        <w:rPr>
          <w:rStyle w:val="a4"/>
          <w:rFonts w:cs="Times New Roman CYR"/>
          <w:color w:val="auto"/>
        </w:rPr>
        <w:t>счетов 15</w:t>
      </w:r>
      <w:r w:rsidRPr="00205FDA">
        <w:t xml:space="preserve"> и </w:t>
      </w:r>
      <w:r w:rsidRPr="00205FDA">
        <w:rPr>
          <w:rStyle w:val="a4"/>
          <w:rFonts w:cs="Times New Roman CYR"/>
          <w:color w:val="auto"/>
        </w:rPr>
        <w:t>16</w:t>
      </w:r>
      <w:r w:rsidRPr="00205FDA">
        <w:t>.</w:t>
      </w:r>
    </w:p>
    <w:p w:rsidR="00167C31" w:rsidRPr="00205FDA" w:rsidRDefault="00167C31">
      <w:r w:rsidRPr="00205FDA">
        <w:t xml:space="preserve">При поступлении материалов в организацию они приходуются на </w:t>
      </w:r>
      <w:r w:rsidRPr="00205FDA">
        <w:rPr>
          <w:rStyle w:val="a4"/>
          <w:rFonts w:cs="Times New Roman CYR"/>
          <w:color w:val="auto"/>
        </w:rPr>
        <w:t>счете 10</w:t>
      </w:r>
      <w:r w:rsidRPr="00205FDA">
        <w:t xml:space="preserve"> по учетным ценам проводкой: Д-т </w:t>
      </w:r>
      <w:r w:rsidRPr="00205FDA">
        <w:rPr>
          <w:rStyle w:val="a4"/>
          <w:rFonts w:cs="Times New Roman CYR"/>
          <w:color w:val="auto"/>
        </w:rPr>
        <w:t>счета 10</w:t>
      </w:r>
      <w:r w:rsidRPr="00205FDA">
        <w:t xml:space="preserve"> - К-т </w:t>
      </w:r>
      <w:r w:rsidRPr="00205FDA">
        <w:rPr>
          <w:rStyle w:val="a4"/>
          <w:rFonts w:cs="Times New Roman CYR"/>
          <w:color w:val="auto"/>
        </w:rPr>
        <w:t>счета 15</w:t>
      </w:r>
      <w:r w:rsidRPr="00205FDA">
        <w:t>.</w:t>
      </w:r>
    </w:p>
    <w:p w:rsidR="00167C31" w:rsidRPr="00205FDA" w:rsidRDefault="00167C31">
      <w:r w:rsidRPr="00205FDA">
        <w:t xml:space="preserve">При этом по дебету </w:t>
      </w:r>
      <w:r w:rsidRPr="00205FDA">
        <w:rPr>
          <w:rStyle w:val="a4"/>
          <w:rFonts w:cs="Times New Roman CYR"/>
          <w:color w:val="auto"/>
        </w:rPr>
        <w:t>счета 15</w:t>
      </w:r>
      <w:r w:rsidRPr="00205FDA">
        <w:t xml:space="preserve"> отражаются все фактические затраты организации на приобретение материалов.</w:t>
      </w:r>
    </w:p>
    <w:p w:rsidR="00167C31" w:rsidRPr="00205FDA" w:rsidRDefault="00167C31">
      <w:r w:rsidRPr="00205FDA">
        <w:t xml:space="preserve">По окончании каждого месяца разница между учетной стоимостью материалов и фактическими затратами на их приобретение списывается со </w:t>
      </w:r>
      <w:r w:rsidRPr="00205FDA">
        <w:rPr>
          <w:rStyle w:val="a4"/>
          <w:rFonts w:cs="Times New Roman CYR"/>
          <w:color w:val="auto"/>
        </w:rPr>
        <w:t>счета 15</w:t>
      </w:r>
      <w:r w:rsidRPr="00205FDA">
        <w:t xml:space="preserve"> на </w:t>
      </w:r>
      <w:r w:rsidRPr="00205FDA">
        <w:rPr>
          <w:rStyle w:val="a4"/>
          <w:rFonts w:cs="Times New Roman CYR"/>
          <w:color w:val="auto"/>
        </w:rPr>
        <w:t>счет 16</w:t>
      </w:r>
      <w:r w:rsidRPr="00205FDA">
        <w:t>. Эта разница может быть как положительной, так и отрицательной.</w:t>
      </w:r>
    </w:p>
    <w:p w:rsidR="00167C31" w:rsidRPr="00205FDA" w:rsidRDefault="00167C31">
      <w:r w:rsidRPr="00205FDA">
        <w:t xml:space="preserve">После того, как общая сумма отклонений на </w:t>
      </w:r>
      <w:r w:rsidRPr="00205FDA">
        <w:rPr>
          <w:rStyle w:val="a4"/>
          <w:rFonts w:cs="Times New Roman CYR"/>
          <w:color w:val="auto"/>
        </w:rPr>
        <w:t>счете 16</w:t>
      </w:r>
      <w:r w:rsidRPr="00205FDA">
        <w:t xml:space="preserve"> определена, необходимо рассчитать сумму отклонений, которую можно списать со </w:t>
      </w:r>
      <w:r w:rsidRPr="00205FDA">
        <w:rPr>
          <w:rStyle w:val="a4"/>
          <w:rFonts w:cs="Times New Roman CYR"/>
          <w:color w:val="auto"/>
        </w:rPr>
        <w:t>счета 16</w:t>
      </w:r>
      <w:r w:rsidRPr="00205FDA">
        <w:t xml:space="preserve"> в данном месяце (т.е. сумму отклонений, которая относится к использованным (выбывшим) в данном месяце материалам).</w:t>
      </w:r>
    </w:p>
    <w:p w:rsidR="00167C31" w:rsidRPr="00205FDA" w:rsidRDefault="00167C31">
      <w:r w:rsidRPr="00205FDA">
        <w:t xml:space="preserve">Порядок расчета суммы отклонений определен в </w:t>
      </w:r>
      <w:r w:rsidRPr="00205FDA">
        <w:rPr>
          <w:rStyle w:val="a4"/>
          <w:rFonts w:cs="Times New Roman CYR"/>
          <w:color w:val="auto"/>
        </w:rPr>
        <w:t>пунктах 87</w:t>
      </w:r>
      <w:r w:rsidRPr="00205FDA">
        <w:t xml:space="preserve"> и </w:t>
      </w:r>
      <w:r w:rsidRPr="00205FDA">
        <w:rPr>
          <w:rStyle w:val="a4"/>
          <w:rFonts w:cs="Times New Roman CYR"/>
          <w:color w:val="auto"/>
        </w:rPr>
        <w:t>88</w:t>
      </w:r>
      <w:r w:rsidRPr="00205FDA">
        <w:t xml:space="preserve"> Методических указаний по учету МПЗ.</w:t>
      </w:r>
    </w:p>
    <w:p w:rsidR="00167C31" w:rsidRPr="00205FDA" w:rsidRDefault="00167C31">
      <w:r w:rsidRPr="00205FDA">
        <w:t xml:space="preserve">Суммы отклонений списываются со </w:t>
      </w:r>
      <w:r w:rsidRPr="00205FDA">
        <w:rPr>
          <w:rStyle w:val="a4"/>
          <w:rFonts w:cs="Times New Roman CYR"/>
          <w:color w:val="auto"/>
        </w:rPr>
        <w:t>счета 16</w:t>
      </w:r>
      <w:r w:rsidRPr="00205FDA">
        <w:t xml:space="preserve"> на те же счета, на которые были списаны материалы.</w:t>
      </w:r>
    </w:p>
    <w:p w:rsidR="00167C31" w:rsidRPr="00205FDA" w:rsidRDefault="00167C31"/>
    <w:p w:rsidR="00167C31" w:rsidRPr="00205FDA" w:rsidRDefault="00167C31">
      <w:bookmarkStart w:id="116" w:name="sub_2821101"/>
      <w:r w:rsidRPr="00205FDA">
        <w:rPr>
          <w:rStyle w:val="a3"/>
          <w:bCs/>
          <w:color w:val="auto"/>
        </w:rPr>
        <w:t xml:space="preserve">В целях налогообложения прибыли возможность списания материалов на расходы по учетным ценам с последующей корректировкой величины расходов на сумму отклонений учетных цен от фактической себестоимости не предусмотрена. Поэтому бухгалтерский учет материалов с использованием </w:t>
      </w:r>
      <w:r w:rsidRPr="00205FDA">
        <w:rPr>
          <w:rStyle w:val="a4"/>
          <w:rFonts w:cs="Times New Roman CYR"/>
          <w:color w:val="auto"/>
        </w:rPr>
        <w:t>счетов 15</w:t>
      </w:r>
      <w:r w:rsidRPr="00205FDA">
        <w:rPr>
          <w:rStyle w:val="a3"/>
          <w:bCs/>
          <w:color w:val="auto"/>
        </w:rPr>
        <w:t xml:space="preserve"> и </w:t>
      </w:r>
      <w:r w:rsidRPr="00205FDA">
        <w:rPr>
          <w:rStyle w:val="a4"/>
          <w:rFonts w:cs="Times New Roman CYR"/>
          <w:color w:val="auto"/>
        </w:rPr>
        <w:t>16</w:t>
      </w:r>
      <w:r w:rsidRPr="00205FDA">
        <w:rPr>
          <w:rStyle w:val="a3"/>
          <w:bCs/>
          <w:color w:val="auto"/>
        </w:rPr>
        <w:t xml:space="preserve"> может привести к расхождению данных бухгалтерского и налогового учета (особенно в случае использования упрощенных вариантов списания сумм отклонений).</w:t>
      </w:r>
    </w:p>
    <w:bookmarkEnd w:id="116"/>
    <w:p w:rsidR="00167C31" w:rsidRPr="00205FDA" w:rsidRDefault="00167C31"/>
    <w:p w:rsidR="00167C31" w:rsidRPr="00205FDA" w:rsidRDefault="00167C31">
      <w:r w:rsidRPr="00205FDA">
        <w:rPr>
          <w:rStyle w:val="a4"/>
          <w:rFonts w:cs="Times New Roman CYR"/>
          <w:color w:val="auto"/>
        </w:rPr>
        <w:t>Пунктом 25</w:t>
      </w:r>
      <w:r w:rsidRPr="00205FDA">
        <w:t xml:space="preserve"> ПБУ 5/01 предусмотрено создание резерва под снижение стоимости материально-производственных запасов, который образуется на разницу между их текущей рыночной стоимостью и фактической себестоимостью, если фактическая себестоимость выше текущей рыночной стоимости.</w:t>
      </w:r>
    </w:p>
    <w:p w:rsidR="00167C31" w:rsidRPr="00205FDA" w:rsidRDefault="00167C31">
      <w:r w:rsidRPr="00205FDA">
        <w:t>Этот резерв образуется в конце года за счет финансовых результатов организации.</w:t>
      </w:r>
    </w:p>
    <w:p w:rsidR="00167C31" w:rsidRPr="00205FDA" w:rsidRDefault="00167C31">
      <w:r w:rsidRPr="00205FDA">
        <w:t>Резервирование применяется ко всем материально-производственным запасам (материалам (</w:t>
      </w:r>
      <w:r w:rsidRPr="00205FDA">
        <w:rPr>
          <w:rStyle w:val="a4"/>
          <w:rFonts w:cs="Times New Roman CYR"/>
          <w:color w:val="auto"/>
        </w:rPr>
        <w:t>счет 10</w:t>
      </w:r>
      <w:r w:rsidRPr="00205FDA">
        <w:t>), товарам (</w:t>
      </w:r>
      <w:r w:rsidRPr="00205FDA">
        <w:rPr>
          <w:rStyle w:val="a4"/>
          <w:rFonts w:cs="Times New Roman CYR"/>
          <w:color w:val="auto"/>
        </w:rPr>
        <w:t>счет 41</w:t>
      </w:r>
      <w:r w:rsidRPr="00205FDA">
        <w:t>), готовой продукции (</w:t>
      </w:r>
      <w:r w:rsidRPr="00205FDA">
        <w:rPr>
          <w:rStyle w:val="a4"/>
          <w:rFonts w:cs="Times New Roman CYR"/>
          <w:color w:val="auto"/>
        </w:rPr>
        <w:t>счет 43</w:t>
      </w:r>
      <w:r w:rsidRPr="00205FDA">
        <w:t>)), которые морально устарели, полностью или частично потеряли свое первоначальное качество либо их текущая рыночная стоимость и (или) стоимость продажи снизилась.</w:t>
      </w:r>
    </w:p>
    <w:p w:rsidR="00167C31" w:rsidRPr="00205FDA" w:rsidRDefault="00167C31">
      <w:r w:rsidRPr="00205FDA">
        <w:t>На конец года организация определяет величину снижения стоимости МПЗ до их текущей рыночной стоимости по каждой единице учета и начисляет резерв.</w:t>
      </w:r>
    </w:p>
    <w:p w:rsidR="00167C31" w:rsidRPr="00205FDA" w:rsidRDefault="00167C31">
      <w:r w:rsidRPr="00205FDA">
        <w:t xml:space="preserve">Суммы созданного резерва отражаются по кредиту </w:t>
      </w:r>
      <w:r w:rsidRPr="00205FDA">
        <w:rPr>
          <w:rStyle w:val="a4"/>
          <w:rFonts w:cs="Times New Roman CYR"/>
          <w:color w:val="auto"/>
        </w:rPr>
        <w:t>счета 14</w:t>
      </w:r>
      <w:r w:rsidRPr="00205FDA">
        <w:t xml:space="preserve"> "Резервы под снижение стоимости материальных ценностей" в корреспонденции с дебетом </w:t>
      </w:r>
      <w:r w:rsidRPr="00205FDA">
        <w:rPr>
          <w:rStyle w:val="a4"/>
          <w:rFonts w:cs="Times New Roman CYR"/>
          <w:color w:val="auto"/>
        </w:rPr>
        <w:t>счета 91</w:t>
      </w:r>
      <w:r w:rsidRPr="00205FDA">
        <w:t xml:space="preserve"> "Прочие доходы и расходы" в составе прочих расходов.</w:t>
      </w:r>
    </w:p>
    <w:p w:rsidR="00167C31" w:rsidRPr="00205FDA" w:rsidRDefault="00167C31">
      <w:r w:rsidRPr="00205FDA">
        <w:t xml:space="preserve">В начале следующего года зарезервированная сумма восстанавливается. Для этого делается запись по дебету </w:t>
      </w:r>
      <w:r w:rsidRPr="00205FDA">
        <w:rPr>
          <w:rStyle w:val="a4"/>
          <w:rFonts w:cs="Times New Roman CYR"/>
          <w:color w:val="auto"/>
        </w:rPr>
        <w:t>счета 14</w:t>
      </w:r>
      <w:r w:rsidRPr="00205FDA">
        <w:t xml:space="preserve"> и кредиту </w:t>
      </w:r>
      <w:r w:rsidRPr="00205FDA">
        <w:rPr>
          <w:rStyle w:val="a4"/>
          <w:rFonts w:cs="Times New Roman CYR"/>
          <w:color w:val="auto"/>
        </w:rPr>
        <w:t>счета 91</w:t>
      </w:r>
      <w:r w:rsidRPr="00205FDA">
        <w:t xml:space="preserve"> (см. Комментарий к счету 14 Плана счетов).</w:t>
      </w:r>
    </w:p>
    <w:p w:rsidR="00167C31" w:rsidRPr="00205FDA" w:rsidRDefault="00167C31">
      <w:r w:rsidRPr="00205FDA">
        <w:t xml:space="preserve">Таким образом, в результате уценки материалов их стоимость на </w:t>
      </w:r>
      <w:r w:rsidRPr="00205FDA">
        <w:rPr>
          <w:rStyle w:val="a4"/>
          <w:rFonts w:cs="Times New Roman CYR"/>
          <w:color w:val="auto"/>
        </w:rPr>
        <w:t>счете 10</w:t>
      </w:r>
      <w:r w:rsidRPr="00205FDA">
        <w:t xml:space="preserve"> не меняется. Но в активе баланса на конец года стоимость материалов показывается по </w:t>
      </w:r>
      <w:r w:rsidRPr="00205FDA">
        <w:rPr>
          <w:rStyle w:val="a4"/>
          <w:rFonts w:cs="Times New Roman CYR"/>
          <w:color w:val="auto"/>
        </w:rPr>
        <w:t>статье</w:t>
      </w:r>
      <w:r w:rsidRPr="00205FDA">
        <w:t xml:space="preserve"> "Запасы" за вычетом суммы созданного резерва.</w:t>
      </w:r>
    </w:p>
    <w:p w:rsidR="00167C31" w:rsidRPr="00205FDA" w:rsidRDefault="00167C31">
      <w:r w:rsidRPr="00205FDA">
        <w:t xml:space="preserve">Кредитовое сальдо </w:t>
      </w:r>
      <w:r w:rsidRPr="00205FDA">
        <w:rPr>
          <w:rStyle w:val="a4"/>
          <w:rFonts w:cs="Times New Roman CYR"/>
          <w:color w:val="auto"/>
        </w:rPr>
        <w:t>счета 14</w:t>
      </w:r>
      <w:r w:rsidRPr="00205FDA">
        <w:t xml:space="preserve"> в балансе отдельно не отражается.</w:t>
      </w:r>
    </w:p>
    <w:p w:rsidR="00167C31" w:rsidRPr="00205FDA" w:rsidRDefault="00167C31"/>
    <w:p w:rsidR="00167C31" w:rsidRPr="00205FDA" w:rsidRDefault="00167C31">
      <w:bookmarkStart w:id="117" w:name="sub_282110"/>
      <w:r w:rsidRPr="00205FDA">
        <w:rPr>
          <w:rStyle w:val="a3"/>
          <w:bCs/>
          <w:color w:val="auto"/>
        </w:rPr>
        <w:t>МПЗ, используемые для создания внеоборотных активов, отражаются в балансе в составе внеоборотных активов.</w:t>
      </w:r>
    </w:p>
    <w:bookmarkEnd w:id="117"/>
    <w:p w:rsidR="00167C31" w:rsidRPr="00205FDA" w:rsidRDefault="00167C31"/>
    <w:p w:rsidR="00167C31" w:rsidRPr="00205FDA" w:rsidRDefault="00167C31">
      <w:r w:rsidRPr="00205FDA">
        <w:t xml:space="preserve">Соответствующее требование нашло свое отражение в </w:t>
      </w:r>
      <w:r w:rsidRPr="00205FDA">
        <w:rPr>
          <w:rStyle w:val="a4"/>
          <w:rFonts w:cs="Times New Roman CYR"/>
          <w:color w:val="auto"/>
        </w:rPr>
        <w:t>Рекомендациях</w:t>
      </w:r>
      <w:r w:rsidRPr="00205FDA">
        <w:t xml:space="preserve"> аудиторским организациям, индивидуальным аудиторам, аудиторам по проведению аудита годовой бухгалтерской отчетности организаций за 2013 год (приложение к письму Минфина России от 29.01.2014 N 07-04-18/01).</w:t>
      </w:r>
    </w:p>
    <w:p w:rsidR="00167C31" w:rsidRPr="00205FDA" w:rsidRDefault="00167C31">
      <w:r w:rsidRPr="00205FDA">
        <w:t xml:space="preserve">Данное требование обосновывается положениями </w:t>
      </w:r>
      <w:r w:rsidRPr="00205FDA">
        <w:rPr>
          <w:rStyle w:val="a4"/>
          <w:rFonts w:cs="Times New Roman CYR"/>
          <w:color w:val="auto"/>
        </w:rPr>
        <w:t>п. 2</w:t>
      </w:r>
      <w:r w:rsidRPr="00205FDA">
        <w:t xml:space="preserve"> ПБУ 5/01, согласно которому к бухгалтерскому учету в качестве материально-производственных запасов принимаются активы:</w:t>
      </w:r>
    </w:p>
    <w:p w:rsidR="00167C31" w:rsidRPr="00205FDA" w:rsidRDefault="00167C31">
      <w:r w:rsidRPr="00205FDA">
        <w:t>используемые в качестве сырья, материалов и т.п. при производстве продукции, предназначенной для продажи (выполнения работ, оказания услуг);</w:t>
      </w:r>
    </w:p>
    <w:p w:rsidR="00167C31" w:rsidRPr="00205FDA" w:rsidRDefault="00167C31">
      <w:r w:rsidRPr="00205FDA">
        <w:t>предназначенные для продажи;</w:t>
      </w:r>
    </w:p>
    <w:p w:rsidR="00167C31" w:rsidRPr="00205FDA" w:rsidRDefault="00167C31">
      <w:r w:rsidRPr="00205FDA">
        <w:t>используемые для управленческих нужд организации.</w:t>
      </w:r>
    </w:p>
    <w:p w:rsidR="00167C31" w:rsidRPr="00205FDA" w:rsidRDefault="00167C31">
      <w:r w:rsidRPr="00205FDA">
        <w:t xml:space="preserve">Поскольку сырье, материалы и т.п. активы, используемые для создания внеоборотных активов, не удовлетворяют указанным характеристикам, они в силу </w:t>
      </w:r>
      <w:r w:rsidRPr="00205FDA">
        <w:rPr>
          <w:rStyle w:val="a4"/>
          <w:rFonts w:cs="Times New Roman CYR"/>
          <w:color w:val="auto"/>
        </w:rPr>
        <w:t>п. 2</w:t>
      </w:r>
      <w:r w:rsidRPr="00205FDA">
        <w:t xml:space="preserve"> ПБУ 5/01 не могут быть признаны частью материально-производственных запасов организации.</w:t>
      </w:r>
    </w:p>
    <w:p w:rsidR="00167C31" w:rsidRPr="00205FDA" w:rsidRDefault="00167C31">
      <w:r w:rsidRPr="00205FDA">
        <w:t xml:space="preserve">Согласно </w:t>
      </w:r>
      <w:r w:rsidRPr="00205FDA">
        <w:rPr>
          <w:rStyle w:val="a4"/>
          <w:rFonts w:cs="Times New Roman CYR"/>
          <w:color w:val="auto"/>
        </w:rPr>
        <w:t>п. 19</w:t>
      </w:r>
      <w:r w:rsidRPr="00205FDA">
        <w:t xml:space="preserve"> ПБУ 4/99 в </w:t>
      </w:r>
      <w:r w:rsidRPr="00205FDA">
        <w:rPr>
          <w:rStyle w:val="a4"/>
          <w:rFonts w:cs="Times New Roman CYR"/>
          <w:color w:val="auto"/>
        </w:rPr>
        <w:t>бухгалтерском балансе</w:t>
      </w:r>
      <w:r w:rsidRPr="00205FDA">
        <w:t xml:space="preserve"> активы должны представляться с подразделением на краткосрочные и долгосрочные в зависимости от срока обращения. Активы представляются как краткосрочные, если срок обращения по ним не более 12 месяцев после отчетной даты или продолжительности операционного цикла, если он превышает 12 месяцев. Все остальные активы представляются как долгосрочные.</w:t>
      </w:r>
    </w:p>
    <w:p w:rsidR="00167C31" w:rsidRPr="00205FDA" w:rsidRDefault="00167C31">
      <w:r w:rsidRPr="00205FDA">
        <w:lastRenderedPageBreak/>
        <w:t xml:space="preserve">В этой связи, согласно разъяснениям Минфина России, сырье, материалы и т.п. активы, используемые для создания внеоборотных активов, должны отражаться в </w:t>
      </w:r>
      <w:r w:rsidRPr="00205FDA">
        <w:rPr>
          <w:rStyle w:val="a4"/>
          <w:rFonts w:cs="Times New Roman CYR"/>
          <w:color w:val="auto"/>
        </w:rPr>
        <w:t>бухгалтерском балансе</w:t>
      </w:r>
      <w:r w:rsidRPr="00205FDA">
        <w:t xml:space="preserve"> в составе внеоборотных активов.</w:t>
      </w:r>
    </w:p>
    <w:p w:rsidR="00167C31" w:rsidRPr="00205FDA" w:rsidRDefault="00167C31">
      <w:r w:rsidRPr="00205FDA">
        <w:t xml:space="preserve">Возникает вопрос: на каком счете учитывать такое сырье (материалы)? На наш взгляд, самое логичное - выделить на </w:t>
      </w:r>
      <w:r w:rsidRPr="00205FDA">
        <w:rPr>
          <w:rStyle w:val="a4"/>
          <w:rFonts w:cs="Times New Roman CYR"/>
          <w:color w:val="auto"/>
        </w:rPr>
        <w:t>счете 10</w:t>
      </w:r>
      <w:r w:rsidRPr="00205FDA">
        <w:t xml:space="preserve"> отдельный субсчет "Сырье (материалы), предназначенное для создания внеоборотных активов". Соответственно, остаток по этому субсчету будет отражаться в бухгалтерском балансе в </w:t>
      </w:r>
      <w:r w:rsidRPr="00205FDA">
        <w:rPr>
          <w:rStyle w:val="a4"/>
          <w:rFonts w:cs="Times New Roman CYR"/>
          <w:color w:val="auto"/>
        </w:rPr>
        <w:t>разделе</w:t>
      </w:r>
      <w:r w:rsidRPr="00205FDA">
        <w:t xml:space="preserve"> "Внеоборотные активы".</w:t>
      </w:r>
    </w:p>
    <w:p w:rsidR="00167C31" w:rsidRPr="00205FDA" w:rsidRDefault="00167C31"/>
    <w:p w:rsidR="00167C31" w:rsidRPr="00205FDA" w:rsidRDefault="00167C31">
      <w:r w:rsidRPr="00205FDA">
        <w:rPr>
          <w:rStyle w:val="a3"/>
          <w:bCs/>
          <w:color w:val="auto"/>
        </w:rPr>
        <w:t>Пример 2.4</w:t>
      </w:r>
    </w:p>
    <w:p w:rsidR="00167C31" w:rsidRPr="00205FDA" w:rsidRDefault="00167C31">
      <w:r w:rsidRPr="00205FDA">
        <w:t xml:space="preserve">Организация ведет строительство офисного здания и приобретает для нужд строительства материалы на сумму 4 000 000 руб. В течение 2015 года на нужды строительства (Д-т </w:t>
      </w:r>
      <w:r w:rsidRPr="00205FDA">
        <w:rPr>
          <w:rStyle w:val="a4"/>
          <w:rFonts w:cs="Times New Roman CYR"/>
          <w:color w:val="auto"/>
        </w:rPr>
        <w:t>счета 08</w:t>
      </w:r>
      <w:r w:rsidRPr="00205FDA">
        <w:t xml:space="preserve"> - К-т </w:t>
      </w:r>
      <w:r w:rsidRPr="00205FDA">
        <w:rPr>
          <w:rStyle w:val="a4"/>
          <w:rFonts w:cs="Times New Roman CYR"/>
          <w:color w:val="auto"/>
        </w:rPr>
        <w:t>счета 10</w:t>
      </w:r>
      <w:r w:rsidRPr="00205FDA">
        <w:t xml:space="preserve">) отпущены материалы на сумму 2 500 000 руб. Остаток на </w:t>
      </w:r>
      <w:r w:rsidRPr="00205FDA">
        <w:rPr>
          <w:rStyle w:val="a4"/>
          <w:rFonts w:cs="Times New Roman CYR"/>
          <w:color w:val="auto"/>
        </w:rPr>
        <w:t>счете 10</w:t>
      </w:r>
      <w:r w:rsidRPr="00205FDA">
        <w:t xml:space="preserve"> на 31 декабря 2015 года - 1 500 000 руб. Эта сумма отражается в балансе в разделе "Внеоборотные активы" (в данном случае по </w:t>
      </w:r>
      <w:r w:rsidRPr="00205FDA">
        <w:rPr>
          <w:rStyle w:val="a4"/>
          <w:rFonts w:cs="Times New Roman CYR"/>
          <w:color w:val="auto"/>
        </w:rPr>
        <w:t>статье</w:t>
      </w:r>
      <w:r w:rsidRPr="00205FDA">
        <w:t xml:space="preserve"> "Основные средства" с расшифровкой по строке "В том числе объекты незавершенного строительства" (см. </w:t>
      </w:r>
      <w:r w:rsidRPr="00205FDA">
        <w:rPr>
          <w:rStyle w:val="a4"/>
          <w:rFonts w:cs="Times New Roman CYR"/>
          <w:color w:val="auto"/>
        </w:rPr>
        <w:t>с. 193</w:t>
      </w:r>
      <w:r w:rsidRPr="00205FDA">
        <w:t>)).</w:t>
      </w:r>
    </w:p>
    <w:p w:rsidR="00167C31" w:rsidRPr="00205FDA" w:rsidRDefault="00167C31"/>
    <w:p w:rsidR="00167C31" w:rsidRPr="00205FDA" w:rsidRDefault="00167C31">
      <w:r w:rsidRPr="00205FDA">
        <w:t>В этой связи отметим, что рассмотренные требования относятся лишь к тем МПЗ, которые однозначно предназначены для создания внеоборотных активов. Если же МПЗ изначально приобретаются для использования в текущей деятельности и при определенных обстоятельствах могут быть использованы при создании внеоборотных активов, то такие МПЗ следует отражать в балансе в общем порядке в составе оборотных активов.</w:t>
      </w:r>
    </w:p>
    <w:p w:rsidR="00167C31" w:rsidRPr="00205FDA" w:rsidRDefault="00167C31"/>
    <w:p w:rsidR="00167C31" w:rsidRPr="00205FDA" w:rsidRDefault="00167C31">
      <w:pPr>
        <w:pStyle w:val="1"/>
        <w:rPr>
          <w:color w:val="auto"/>
        </w:rPr>
      </w:pPr>
      <w:bookmarkStart w:id="118" w:name="sub_28212"/>
      <w:r w:rsidRPr="00205FDA">
        <w:rPr>
          <w:color w:val="auto"/>
        </w:rPr>
        <w:t>2.8.2.1.2. Готовая продукция и товары</w:t>
      </w:r>
    </w:p>
    <w:bookmarkEnd w:id="118"/>
    <w:p w:rsidR="00167C31" w:rsidRPr="00205FDA" w:rsidRDefault="00167C31"/>
    <w:p w:rsidR="00167C31" w:rsidRPr="00205FDA" w:rsidRDefault="00167C31">
      <w:r w:rsidRPr="00205FDA">
        <w:t xml:space="preserve">По </w:t>
      </w:r>
      <w:r w:rsidRPr="00205FDA">
        <w:rPr>
          <w:rStyle w:val="a4"/>
          <w:rFonts w:cs="Times New Roman CYR"/>
          <w:color w:val="auto"/>
        </w:rPr>
        <w:t>статье</w:t>
      </w:r>
      <w:r w:rsidRPr="00205FDA">
        <w:t xml:space="preserve"> "Запасы" отражается информация о готовой продукции и товарах для перепродажи (данные, отраженные на </w:t>
      </w:r>
      <w:r w:rsidRPr="00205FDA">
        <w:rPr>
          <w:rStyle w:val="a4"/>
          <w:rFonts w:cs="Times New Roman CYR"/>
          <w:color w:val="auto"/>
        </w:rPr>
        <w:t>счетах 41</w:t>
      </w:r>
      <w:r w:rsidRPr="00205FDA">
        <w:t xml:space="preserve">, </w:t>
      </w:r>
      <w:r w:rsidRPr="00205FDA">
        <w:rPr>
          <w:rStyle w:val="a4"/>
          <w:rFonts w:cs="Times New Roman CYR"/>
          <w:color w:val="auto"/>
        </w:rPr>
        <w:t>42</w:t>
      </w:r>
      <w:r w:rsidRPr="00205FDA">
        <w:t xml:space="preserve">, </w:t>
      </w:r>
      <w:r w:rsidRPr="00205FDA">
        <w:rPr>
          <w:rStyle w:val="a4"/>
          <w:rFonts w:cs="Times New Roman CYR"/>
          <w:color w:val="auto"/>
        </w:rPr>
        <w:t>43</w:t>
      </w:r>
      <w:r w:rsidRPr="00205FDA">
        <w:t xml:space="preserve">, </w:t>
      </w:r>
      <w:r w:rsidRPr="00205FDA">
        <w:rPr>
          <w:rStyle w:val="a4"/>
          <w:rFonts w:cs="Times New Roman CYR"/>
          <w:color w:val="auto"/>
        </w:rPr>
        <w:t>14</w:t>
      </w:r>
      <w:r w:rsidRPr="00205FDA">
        <w:t xml:space="preserve">, </w:t>
      </w:r>
      <w:r w:rsidRPr="00205FDA">
        <w:rPr>
          <w:rStyle w:val="a4"/>
          <w:rFonts w:cs="Times New Roman CYR"/>
          <w:color w:val="auto"/>
        </w:rPr>
        <w:t>15</w:t>
      </w:r>
      <w:r w:rsidRPr="00205FDA">
        <w:t xml:space="preserve">, </w:t>
      </w:r>
      <w:r w:rsidRPr="00205FDA">
        <w:rPr>
          <w:rStyle w:val="a4"/>
          <w:rFonts w:cs="Times New Roman CYR"/>
          <w:color w:val="auto"/>
        </w:rPr>
        <w:t>16</w:t>
      </w:r>
      <w:r w:rsidRPr="00205FDA">
        <w:t>).</w:t>
      </w:r>
    </w:p>
    <w:p w:rsidR="00167C31" w:rsidRPr="00205FDA" w:rsidRDefault="00167C31">
      <w:r w:rsidRPr="00205FDA">
        <w:t xml:space="preserve">Готовая продукция и товары для перепродажи являются частью МПЗ. Правила их бухгалтерского учета регулируются </w:t>
      </w:r>
      <w:r w:rsidRPr="00205FDA">
        <w:rPr>
          <w:rStyle w:val="a4"/>
          <w:rFonts w:cs="Times New Roman CYR"/>
          <w:color w:val="auto"/>
        </w:rPr>
        <w:t>ПБУ 5/01</w:t>
      </w:r>
      <w:r w:rsidRPr="00205FDA">
        <w:t xml:space="preserve"> "Учет материально-производственных запасов" и </w:t>
      </w:r>
      <w:r w:rsidRPr="00205FDA">
        <w:rPr>
          <w:rStyle w:val="a4"/>
          <w:rFonts w:cs="Times New Roman CYR"/>
          <w:color w:val="auto"/>
        </w:rPr>
        <w:t>Методическими указаниями</w:t>
      </w:r>
      <w:r w:rsidRPr="00205FDA">
        <w:t xml:space="preserve"> по учету МПЗ.</w:t>
      </w:r>
    </w:p>
    <w:p w:rsidR="00167C31" w:rsidRPr="00205FDA" w:rsidRDefault="00167C31">
      <w:r w:rsidRPr="00205FDA">
        <w:t>Товары принимаются к бухгалтерскому учету по стоимости их приобретения, которая включает сумму фактических затрат на их приобретение, за исключением НДС и иных возмещаемых налогов (кроме случаев, предусмотренных законодательством Российской Федерации).</w:t>
      </w:r>
    </w:p>
    <w:p w:rsidR="00167C31" w:rsidRPr="00205FDA" w:rsidRDefault="00167C31">
      <w:r w:rsidRPr="00205FDA">
        <w:t>Общие правила определения фактической себестоимости товаров ничем не отличаются от правил определения фактической себестоимости материалов.</w:t>
      </w:r>
    </w:p>
    <w:p w:rsidR="00167C31" w:rsidRPr="00205FDA" w:rsidRDefault="00167C31">
      <w:r w:rsidRPr="00205FDA">
        <w:t>Организациям торговли предоставлено право формировать фактическую себестоимость товаров без учета расходов по заготовке и доставке товаров до центральных складов (баз) (</w:t>
      </w:r>
      <w:r w:rsidRPr="00205FDA">
        <w:rPr>
          <w:rStyle w:val="a4"/>
          <w:rFonts w:cs="Times New Roman CYR"/>
          <w:color w:val="auto"/>
        </w:rPr>
        <w:t>п. 13</w:t>
      </w:r>
      <w:r w:rsidRPr="00205FDA">
        <w:t xml:space="preserve"> ПБУ 5/01).</w:t>
      </w:r>
    </w:p>
    <w:p w:rsidR="00167C31" w:rsidRPr="00205FDA" w:rsidRDefault="00167C31">
      <w:r w:rsidRPr="00205FDA">
        <w:t xml:space="preserve">Транспортно-заготовительные расходы в этом случае списываются непосредственно в дебет </w:t>
      </w:r>
      <w:r w:rsidRPr="00205FDA">
        <w:rPr>
          <w:rStyle w:val="a4"/>
          <w:rFonts w:cs="Times New Roman CYR"/>
          <w:color w:val="auto"/>
        </w:rPr>
        <w:t>счета 44</w:t>
      </w:r>
      <w:r w:rsidRPr="00205FDA">
        <w:t xml:space="preserve"> "Расходы на продажу".</w:t>
      </w:r>
    </w:p>
    <w:p w:rsidR="00167C31" w:rsidRPr="00205FDA" w:rsidRDefault="00167C31">
      <w:r w:rsidRPr="00205FDA">
        <w:t>Принятый организацией торговли порядок учета транспортно-заготовительных расходов должен быть отражен в приказе об учетной политике.</w:t>
      </w:r>
    </w:p>
    <w:p w:rsidR="00167C31" w:rsidRPr="00205FDA" w:rsidRDefault="00167C31">
      <w:r w:rsidRPr="00205FDA">
        <w:t>Организациям розничной торговли разрешено оценивать приобретенные товары по продажной стоимости с отдельным учетом наценок (скидок).</w:t>
      </w:r>
    </w:p>
    <w:p w:rsidR="00167C31" w:rsidRPr="00205FDA" w:rsidRDefault="00167C31">
      <w:r w:rsidRPr="00205FDA">
        <w:t xml:space="preserve">В этом случае торговые наценки учитываются по кредиту </w:t>
      </w:r>
      <w:r w:rsidRPr="00205FDA">
        <w:rPr>
          <w:rStyle w:val="a4"/>
          <w:rFonts w:cs="Times New Roman CYR"/>
          <w:color w:val="auto"/>
        </w:rPr>
        <w:t>счета 42</w:t>
      </w:r>
      <w:r w:rsidRPr="00205FDA">
        <w:t xml:space="preserve"> "Торговая наценка" в корреспонденции с дебетом </w:t>
      </w:r>
      <w:r w:rsidRPr="00205FDA">
        <w:rPr>
          <w:rStyle w:val="a4"/>
          <w:rFonts w:cs="Times New Roman CYR"/>
          <w:color w:val="auto"/>
        </w:rPr>
        <w:t>счета 41</w:t>
      </w:r>
      <w:r w:rsidRPr="00205FDA">
        <w:t xml:space="preserve"> "Товары".</w:t>
      </w:r>
    </w:p>
    <w:p w:rsidR="00167C31" w:rsidRPr="00205FDA" w:rsidRDefault="00167C31">
      <w:r w:rsidRPr="00205FDA">
        <w:t>Выбранный вариант оценки товаров должен быть отражен в приказе об учетной политике организации.</w:t>
      </w:r>
    </w:p>
    <w:p w:rsidR="00167C31" w:rsidRPr="00205FDA" w:rsidRDefault="00167C31">
      <w:r w:rsidRPr="00205FDA">
        <w:t xml:space="preserve">В конце года создается резерв под снижение стоимости МПЗ, и в активе баланса данные о </w:t>
      </w:r>
      <w:r w:rsidRPr="00205FDA">
        <w:lastRenderedPageBreak/>
        <w:t xml:space="preserve">стоимости готовой продукции и товаров показываются за вычетом суммы созданного резерва (см. </w:t>
      </w:r>
      <w:r w:rsidRPr="00205FDA">
        <w:rPr>
          <w:rStyle w:val="a4"/>
          <w:rFonts w:cs="Times New Roman CYR"/>
          <w:color w:val="auto"/>
        </w:rPr>
        <w:t>с. 203</w:t>
      </w:r>
      <w:r w:rsidRPr="00205FDA">
        <w:t>).</w:t>
      </w:r>
    </w:p>
    <w:p w:rsidR="00167C31" w:rsidRPr="00205FDA" w:rsidRDefault="00167C31"/>
    <w:p w:rsidR="00167C31" w:rsidRPr="00205FDA" w:rsidRDefault="00167C31">
      <w:r w:rsidRPr="00205FDA">
        <w:rPr>
          <w:rStyle w:val="a3"/>
          <w:bCs/>
          <w:color w:val="auto"/>
        </w:rPr>
        <w:t>Резерв создается в том числе при реализации готовой продукции по цене ниже себестоимости.</w:t>
      </w:r>
    </w:p>
    <w:p w:rsidR="00167C31" w:rsidRPr="00205FDA" w:rsidRDefault="00167C31"/>
    <w:p w:rsidR="00167C31" w:rsidRPr="00205FDA" w:rsidRDefault="00167C31">
      <w:r w:rsidRPr="00205FDA">
        <w:t>В случае если организацией заключен договор продажи готовой продукции по цене ниже ее себестоимости и на конец года отгрузка продукции покупателю еще не произведена, организации следует начислить соответствующий резерв.</w:t>
      </w:r>
    </w:p>
    <w:p w:rsidR="00167C31" w:rsidRPr="00205FDA" w:rsidRDefault="00167C31">
      <w:r w:rsidRPr="00205FDA">
        <w:t xml:space="preserve">Такие разъяснения приведены в </w:t>
      </w:r>
      <w:r w:rsidRPr="00205FDA">
        <w:rPr>
          <w:rStyle w:val="a4"/>
          <w:rFonts w:cs="Times New Roman CYR"/>
          <w:color w:val="auto"/>
        </w:rPr>
        <w:t>Рекомендациях</w:t>
      </w:r>
      <w:r w:rsidRPr="00205FDA">
        <w:t xml:space="preserve"> аудиторским организациям, индивидуальным аудиторам, аудиторам по проведению аудита годовой бухгалтерской отчетности организаций за 2013 год (приложение к письму Минфина России от 29.01.2014 N 07-04-18/01).</w:t>
      </w:r>
    </w:p>
    <w:p w:rsidR="00167C31" w:rsidRPr="00205FDA" w:rsidRDefault="00167C31">
      <w:r w:rsidRPr="00205FDA">
        <w:t xml:space="preserve">При этом в соответствии с </w:t>
      </w:r>
      <w:r w:rsidRPr="00205FDA">
        <w:rPr>
          <w:rStyle w:val="a4"/>
          <w:rFonts w:cs="Times New Roman CYR"/>
          <w:color w:val="auto"/>
        </w:rPr>
        <w:t>п. 35</w:t>
      </w:r>
      <w:r w:rsidRPr="00205FDA">
        <w:t xml:space="preserve"> ПБУ 4/99 бухгалтерский баланс должен включать числовые показатели в нетто-оценке, т.е. за вычетом регулирующих величин, которые должны раскрываться в </w:t>
      </w:r>
      <w:r w:rsidRPr="00205FDA">
        <w:rPr>
          <w:rStyle w:val="a4"/>
          <w:rFonts w:cs="Times New Roman CYR"/>
          <w:color w:val="auto"/>
        </w:rPr>
        <w:t>приложениях</w:t>
      </w:r>
      <w:r w:rsidRPr="00205FDA">
        <w:t xml:space="preserve"> к бухгалтерскому балансу и </w:t>
      </w:r>
      <w:r w:rsidRPr="00205FDA">
        <w:rPr>
          <w:rStyle w:val="a4"/>
          <w:rFonts w:cs="Times New Roman CYR"/>
          <w:color w:val="auto"/>
        </w:rPr>
        <w:t>отчету</w:t>
      </w:r>
      <w:r w:rsidRPr="00205FDA">
        <w:t xml:space="preserve"> о финансовых результатах. Поэтому на конец отчетного года в </w:t>
      </w:r>
      <w:r w:rsidRPr="00205FDA">
        <w:rPr>
          <w:rStyle w:val="a4"/>
          <w:rFonts w:cs="Times New Roman CYR"/>
          <w:color w:val="auto"/>
        </w:rPr>
        <w:t>бухгалтерском балансе</w:t>
      </w:r>
      <w:r w:rsidRPr="00205FDA">
        <w:t xml:space="preserve"> указанная готовая продукция отражается за минусом резерва под снижение стоимости материальных ценностей.</w:t>
      </w:r>
    </w:p>
    <w:p w:rsidR="00167C31" w:rsidRPr="00205FDA" w:rsidRDefault="00167C31"/>
    <w:p w:rsidR="00167C31" w:rsidRPr="00205FDA" w:rsidRDefault="00167C31">
      <w:r w:rsidRPr="00205FDA">
        <w:rPr>
          <w:rStyle w:val="a3"/>
          <w:bCs/>
          <w:color w:val="auto"/>
        </w:rPr>
        <w:t>Пример 2.5</w:t>
      </w:r>
    </w:p>
    <w:p w:rsidR="00167C31" w:rsidRPr="00205FDA" w:rsidRDefault="00167C31">
      <w:r w:rsidRPr="00205FDA">
        <w:t xml:space="preserve">На конец 2015 года на складе организации числятся остатки готовой продукции на сумму 1200 000 руб. (остаток по </w:t>
      </w:r>
      <w:r w:rsidRPr="00205FDA">
        <w:rPr>
          <w:rStyle w:val="a4"/>
          <w:rFonts w:cs="Times New Roman CYR"/>
          <w:color w:val="auto"/>
        </w:rPr>
        <w:t>счету 43</w:t>
      </w:r>
      <w:r w:rsidRPr="00205FDA">
        <w:t xml:space="preserve"> "Готовая продукция"). При этом в декабре 2015 года организацией заключен договор поставки этой продукции на сумму 900 000 руб. Срок поставки - февраль 2016 года.</w:t>
      </w:r>
    </w:p>
    <w:p w:rsidR="00167C31" w:rsidRPr="00205FDA" w:rsidRDefault="00167C31">
      <w:r w:rsidRPr="00205FDA">
        <w:t>В такой ситуации на конец года следует создать резерв под снижение стоимости готовой продукции в размере 300 000 руб. 31 декабря 2015 года делается проводка:</w:t>
      </w:r>
    </w:p>
    <w:p w:rsidR="00167C31" w:rsidRPr="00205FDA" w:rsidRDefault="00167C31">
      <w:r w:rsidRPr="00205FDA">
        <w:t xml:space="preserve">Д-т </w:t>
      </w:r>
      <w:r w:rsidRPr="00205FDA">
        <w:rPr>
          <w:rStyle w:val="a4"/>
          <w:rFonts w:cs="Times New Roman CYR"/>
          <w:color w:val="auto"/>
        </w:rPr>
        <w:t>счета 91</w:t>
      </w:r>
      <w:r w:rsidRPr="00205FDA">
        <w:t xml:space="preserve"> - К-т </w:t>
      </w:r>
      <w:r w:rsidRPr="00205FDA">
        <w:rPr>
          <w:rStyle w:val="a4"/>
          <w:rFonts w:cs="Times New Roman CYR"/>
          <w:color w:val="auto"/>
        </w:rPr>
        <w:t>счета 14</w:t>
      </w:r>
      <w:r w:rsidRPr="00205FDA">
        <w:t xml:space="preserve"> - 300 000 руб.</w:t>
      </w:r>
    </w:p>
    <w:p w:rsidR="00167C31" w:rsidRPr="00205FDA" w:rsidRDefault="00167C31">
      <w:r w:rsidRPr="00205FDA">
        <w:t xml:space="preserve">В бухгалтерском балансе за 2015 год по </w:t>
      </w:r>
      <w:r w:rsidRPr="00205FDA">
        <w:rPr>
          <w:rStyle w:val="a4"/>
          <w:rFonts w:cs="Times New Roman CYR"/>
          <w:color w:val="auto"/>
        </w:rPr>
        <w:t>статье</w:t>
      </w:r>
      <w:r w:rsidRPr="00205FDA">
        <w:t xml:space="preserve"> "Запасы" стоимость готовой продукции отражается в оценке за вычетом суммы резерва - 900 000 руб. Информация о сумме созданного резерва с пояснением причины его создания отражается в </w:t>
      </w:r>
      <w:r w:rsidRPr="00205FDA">
        <w:rPr>
          <w:rStyle w:val="a4"/>
          <w:rFonts w:cs="Times New Roman CYR"/>
          <w:color w:val="auto"/>
        </w:rPr>
        <w:t>пояснениях</w:t>
      </w:r>
      <w:r w:rsidRPr="00205FDA">
        <w:t xml:space="preserve"> к бухгалтерскому балансу и отчету о финансовых результатах.</w:t>
      </w:r>
    </w:p>
    <w:p w:rsidR="00167C31" w:rsidRPr="00205FDA" w:rsidRDefault="00167C31">
      <w:r w:rsidRPr="00205FDA">
        <w:t>В январе 2016 года начисленный резерв восстанавливается:</w:t>
      </w:r>
    </w:p>
    <w:p w:rsidR="00167C31" w:rsidRPr="00205FDA" w:rsidRDefault="00167C31">
      <w:r w:rsidRPr="00205FDA">
        <w:t xml:space="preserve">Д-т </w:t>
      </w:r>
      <w:r w:rsidRPr="00205FDA">
        <w:rPr>
          <w:rStyle w:val="a4"/>
          <w:rFonts w:cs="Times New Roman CYR"/>
          <w:color w:val="auto"/>
        </w:rPr>
        <w:t>счета 14</w:t>
      </w:r>
      <w:r w:rsidRPr="00205FDA">
        <w:t xml:space="preserve"> - К-т </w:t>
      </w:r>
      <w:r w:rsidRPr="00205FDA">
        <w:rPr>
          <w:rStyle w:val="a4"/>
          <w:rFonts w:cs="Times New Roman CYR"/>
          <w:color w:val="auto"/>
        </w:rPr>
        <w:t>счета 91</w:t>
      </w:r>
      <w:r w:rsidRPr="00205FDA">
        <w:t xml:space="preserve"> - 300 000 руб.</w:t>
      </w:r>
    </w:p>
    <w:p w:rsidR="00167C31" w:rsidRPr="00205FDA" w:rsidRDefault="00167C31">
      <w:r w:rsidRPr="00205FDA">
        <w:t>В феврале 2016 года в общеустановленном порядке отражается операция по реализации готовой продукции.</w:t>
      </w:r>
    </w:p>
    <w:p w:rsidR="00167C31" w:rsidRPr="00205FDA" w:rsidRDefault="00167C31"/>
    <w:p w:rsidR="00167C31" w:rsidRPr="00205FDA" w:rsidRDefault="00167C31">
      <w:pPr>
        <w:pStyle w:val="1"/>
        <w:rPr>
          <w:color w:val="auto"/>
        </w:rPr>
      </w:pPr>
      <w:bookmarkStart w:id="119" w:name="sub_28213"/>
      <w:r w:rsidRPr="00205FDA">
        <w:rPr>
          <w:color w:val="auto"/>
        </w:rPr>
        <w:t>2.8.2.1.3. Прочие запасы</w:t>
      </w:r>
    </w:p>
    <w:bookmarkEnd w:id="119"/>
    <w:p w:rsidR="00167C31" w:rsidRPr="00205FDA" w:rsidRDefault="00167C31"/>
    <w:p w:rsidR="00167C31" w:rsidRPr="00205FDA" w:rsidRDefault="00167C31">
      <w:r w:rsidRPr="00205FDA">
        <w:t xml:space="preserve">По </w:t>
      </w:r>
      <w:r w:rsidRPr="00205FDA">
        <w:rPr>
          <w:rStyle w:val="a4"/>
          <w:rFonts w:cs="Times New Roman CYR"/>
          <w:color w:val="auto"/>
        </w:rPr>
        <w:t>статье</w:t>
      </w:r>
      <w:r w:rsidRPr="00205FDA">
        <w:t xml:space="preserve"> "Запасы" также отражается следующая информация:</w:t>
      </w:r>
    </w:p>
    <w:p w:rsidR="00167C31" w:rsidRPr="00205FDA" w:rsidRDefault="00167C31">
      <w:r w:rsidRPr="00205FDA">
        <w:t xml:space="preserve">1) о товарах отгруженных (данные по </w:t>
      </w:r>
      <w:r w:rsidRPr="00205FDA">
        <w:rPr>
          <w:rStyle w:val="a4"/>
          <w:rFonts w:cs="Times New Roman CYR"/>
          <w:color w:val="auto"/>
        </w:rPr>
        <w:t>счету 45</w:t>
      </w:r>
      <w:r w:rsidRPr="00205FDA">
        <w:t>).</w:t>
      </w:r>
    </w:p>
    <w:p w:rsidR="00167C31" w:rsidRPr="00205FDA" w:rsidRDefault="00167C31">
      <w:r w:rsidRPr="00205FDA">
        <w:t xml:space="preserve">В частности, здесь может быть отражена стоимость объектов недвижимости, переданных покупателям, по которым еще не осуществлена регистрация перехода права собственности. Однако, на наш взгляд, более правильным является отражение этой информации по строке "Прочие оборотные активы" (см. </w:t>
      </w:r>
      <w:r w:rsidRPr="00205FDA">
        <w:rPr>
          <w:rStyle w:val="a4"/>
          <w:rFonts w:cs="Times New Roman CYR"/>
          <w:color w:val="auto"/>
        </w:rPr>
        <w:t>с. 192</w:t>
      </w:r>
      <w:r w:rsidRPr="00205FDA">
        <w:t>);</w:t>
      </w:r>
    </w:p>
    <w:p w:rsidR="00167C31" w:rsidRPr="00205FDA" w:rsidRDefault="00167C31">
      <w:r w:rsidRPr="00205FDA">
        <w:t xml:space="preserve">2) незавершенном производстве (данные по </w:t>
      </w:r>
      <w:r w:rsidRPr="00205FDA">
        <w:rPr>
          <w:rStyle w:val="a4"/>
          <w:rFonts w:cs="Times New Roman CYR"/>
          <w:color w:val="auto"/>
        </w:rPr>
        <w:t>счету 20</w:t>
      </w:r>
      <w:r w:rsidRPr="00205FDA">
        <w:t>);</w:t>
      </w:r>
    </w:p>
    <w:p w:rsidR="00167C31" w:rsidRPr="00205FDA" w:rsidRDefault="00167C31">
      <w:r w:rsidRPr="00205FDA">
        <w:t xml:space="preserve">3) расходах на продажу (данные по </w:t>
      </w:r>
      <w:r w:rsidRPr="00205FDA">
        <w:rPr>
          <w:rStyle w:val="a4"/>
          <w:rFonts w:cs="Times New Roman CYR"/>
          <w:color w:val="auto"/>
        </w:rPr>
        <w:t>счету 44</w:t>
      </w:r>
      <w:r w:rsidRPr="00205FDA">
        <w:t>).</w:t>
      </w:r>
    </w:p>
    <w:p w:rsidR="00167C31" w:rsidRPr="00205FDA" w:rsidRDefault="00167C31">
      <w:r w:rsidRPr="00205FDA">
        <w:t xml:space="preserve">Учетной политикой организации может быть предусмотрено распределение расходов на продажу между проданной и непроданной продукцией (товарами). В этом случае остаток по </w:t>
      </w:r>
      <w:r w:rsidRPr="00205FDA">
        <w:rPr>
          <w:rStyle w:val="a4"/>
          <w:rFonts w:cs="Times New Roman CYR"/>
          <w:color w:val="auto"/>
        </w:rPr>
        <w:t>счету 44</w:t>
      </w:r>
      <w:r w:rsidRPr="00205FDA">
        <w:t xml:space="preserve"> на конец года включается в состав данных для заполнения </w:t>
      </w:r>
      <w:r w:rsidRPr="00205FDA">
        <w:rPr>
          <w:rStyle w:val="a4"/>
          <w:rFonts w:cs="Times New Roman CYR"/>
          <w:color w:val="auto"/>
        </w:rPr>
        <w:t>статьи</w:t>
      </w:r>
      <w:r w:rsidRPr="00205FDA">
        <w:t xml:space="preserve"> "Запасы".</w:t>
      </w:r>
    </w:p>
    <w:p w:rsidR="00167C31" w:rsidRPr="00205FDA" w:rsidRDefault="00167C31">
      <w:r w:rsidRPr="00205FDA">
        <w:t xml:space="preserve">Информация о запасах приводится в балансе единой статьей без расшифровки по отдельным </w:t>
      </w:r>
      <w:r w:rsidRPr="00205FDA">
        <w:lastRenderedPageBreak/>
        <w:t>видам запасов.</w:t>
      </w:r>
    </w:p>
    <w:p w:rsidR="00167C31" w:rsidRPr="00205FDA" w:rsidRDefault="00167C31">
      <w:r w:rsidRPr="00205FDA">
        <w:t xml:space="preserve">Данные о движении запасов по видам и группам следует раскрыть в </w:t>
      </w:r>
      <w:r w:rsidRPr="00205FDA">
        <w:rPr>
          <w:rStyle w:val="a4"/>
          <w:rFonts w:cs="Times New Roman CYR"/>
          <w:color w:val="auto"/>
        </w:rPr>
        <w:t>пояснениях</w:t>
      </w:r>
      <w:r w:rsidRPr="00205FDA">
        <w:t xml:space="preserve"> к балансу.</w:t>
      </w:r>
    </w:p>
    <w:p w:rsidR="00167C31" w:rsidRPr="00205FDA" w:rsidRDefault="00167C31">
      <w:r w:rsidRPr="00205FDA">
        <w:t xml:space="preserve">В типовой форме Пояснений для этих целей предусмотрена </w:t>
      </w:r>
      <w:r w:rsidRPr="00205FDA">
        <w:rPr>
          <w:rStyle w:val="a4"/>
          <w:rFonts w:cs="Times New Roman CYR"/>
          <w:color w:val="auto"/>
        </w:rPr>
        <w:t>таблица 4.1</w:t>
      </w:r>
      <w:r w:rsidRPr="00205FDA">
        <w:t xml:space="preserve"> (см. </w:t>
      </w:r>
      <w:r w:rsidRPr="00205FDA">
        <w:rPr>
          <w:rStyle w:val="a4"/>
          <w:rFonts w:cs="Times New Roman CYR"/>
          <w:color w:val="auto"/>
        </w:rPr>
        <w:t>с. 281</w:t>
      </w:r>
      <w:r w:rsidRPr="00205FDA">
        <w:t>), в которой помимо себестоимости запасов на начало и конец отчетного периода, данных об их поступлении и выбытии за отчетный период отражаются следующие сведения по видам (группам) запасов за отчетный и предыдущий годы:</w:t>
      </w:r>
    </w:p>
    <w:p w:rsidR="00167C31" w:rsidRPr="00205FDA" w:rsidRDefault="00167C31">
      <w:r w:rsidRPr="00205FDA">
        <w:t>- о величине резерва под снижение стоимости запасов;</w:t>
      </w:r>
    </w:p>
    <w:p w:rsidR="00167C31" w:rsidRPr="00205FDA" w:rsidRDefault="00167C31">
      <w:r w:rsidRPr="00205FDA">
        <w:t>- об убытках от снижения стоимости запасов;</w:t>
      </w:r>
    </w:p>
    <w:p w:rsidR="00167C31" w:rsidRPr="00205FDA" w:rsidRDefault="00167C31">
      <w:r w:rsidRPr="00205FDA">
        <w:t>- об обороте запасов между их видами (группами).</w:t>
      </w:r>
    </w:p>
    <w:p w:rsidR="00167C31" w:rsidRPr="00205FDA" w:rsidRDefault="00167C31">
      <w:r w:rsidRPr="00205FDA">
        <w:t xml:space="preserve">В </w:t>
      </w:r>
      <w:r w:rsidRPr="00205FDA">
        <w:rPr>
          <w:rStyle w:val="a4"/>
          <w:rFonts w:cs="Times New Roman CYR"/>
          <w:color w:val="auto"/>
        </w:rPr>
        <w:t>таблице 4.2</w:t>
      </w:r>
      <w:r w:rsidRPr="00205FDA">
        <w:t xml:space="preserve"> "Запасы в залоге" (см. </w:t>
      </w:r>
      <w:r w:rsidRPr="00205FDA">
        <w:rPr>
          <w:rStyle w:val="a4"/>
          <w:rFonts w:cs="Times New Roman CYR"/>
          <w:color w:val="auto"/>
        </w:rPr>
        <w:t>с. 281</w:t>
      </w:r>
      <w:r w:rsidRPr="00205FDA">
        <w:t>) отражаются данные о запасах, не оплаченных на отчетную дату, а также о запасах, находящихся в залоге, которые представляются по группам (видам) запасов по состоянию на 31 декабря 2015 года, 31 декабря 2014 года и 31 декабря 2013 года.</w:t>
      </w:r>
    </w:p>
    <w:p w:rsidR="00167C31" w:rsidRPr="00205FDA" w:rsidRDefault="00167C31"/>
    <w:p w:rsidR="00167C31" w:rsidRPr="00205FDA" w:rsidRDefault="00167C31">
      <w:pPr>
        <w:pStyle w:val="1"/>
        <w:rPr>
          <w:color w:val="auto"/>
        </w:rPr>
      </w:pPr>
      <w:bookmarkStart w:id="120" w:name="sub_2822"/>
      <w:r w:rsidRPr="00205FDA">
        <w:rPr>
          <w:color w:val="auto"/>
        </w:rPr>
        <w:t>2.8.2.2. Налог на добавленную стоимость по приобретенным ценностям</w:t>
      </w:r>
    </w:p>
    <w:bookmarkEnd w:id="120"/>
    <w:p w:rsidR="00167C31" w:rsidRPr="00205FDA" w:rsidRDefault="00167C31"/>
    <w:p w:rsidR="00167C31" w:rsidRPr="00205FDA" w:rsidRDefault="00167C31">
      <w:r w:rsidRPr="00205FDA">
        <w:t xml:space="preserve">По этой статье отражается информация о суммах "входного" НДС, не предъявленных к вычету на конец года (данные по </w:t>
      </w:r>
      <w:r w:rsidRPr="00205FDA">
        <w:rPr>
          <w:rStyle w:val="a4"/>
          <w:rFonts w:cs="Times New Roman CYR"/>
          <w:color w:val="auto"/>
        </w:rPr>
        <w:t>счету 19</w:t>
      </w:r>
      <w:r w:rsidRPr="00205FDA">
        <w:t>).</w:t>
      </w:r>
    </w:p>
    <w:p w:rsidR="00167C31" w:rsidRPr="00205FDA" w:rsidRDefault="00167C31">
      <w:r w:rsidRPr="00205FDA">
        <w:t xml:space="preserve">По дебету </w:t>
      </w:r>
      <w:r w:rsidRPr="00205FDA">
        <w:rPr>
          <w:rStyle w:val="a4"/>
          <w:rFonts w:cs="Times New Roman CYR"/>
          <w:color w:val="auto"/>
        </w:rPr>
        <w:t>счета 19</w:t>
      </w:r>
      <w:r w:rsidRPr="00205FDA">
        <w:t xml:space="preserve"> отражаются следующие суммы НДС:</w:t>
      </w:r>
    </w:p>
    <w:p w:rsidR="00167C31" w:rsidRPr="00205FDA" w:rsidRDefault="00167C31">
      <w:r w:rsidRPr="00205FDA">
        <w:t>1) НДС, предъявленный поставщиками при приобретении товаров (работ, услуг) на территории Российской Федерации (далее - "входной" НДС);</w:t>
      </w:r>
    </w:p>
    <w:p w:rsidR="00167C31" w:rsidRPr="00205FDA" w:rsidRDefault="00167C31">
      <w:r w:rsidRPr="00205FDA">
        <w:t>2) НДС, уплаченный на таможне при ввозе товаров на территорию Российской Федерации;</w:t>
      </w:r>
    </w:p>
    <w:p w:rsidR="00167C31" w:rsidRPr="00205FDA" w:rsidRDefault="00167C31">
      <w:r w:rsidRPr="00205FDA">
        <w:t>3) НДС, удержанный организацией как налоговым агентом;</w:t>
      </w:r>
    </w:p>
    <w:p w:rsidR="00167C31" w:rsidRPr="00205FDA" w:rsidRDefault="00167C31">
      <w:r w:rsidRPr="00205FDA">
        <w:t>4) НДС, начисленный на стоимость строительно-монтажных работ, выполненных собственными силами.</w:t>
      </w:r>
    </w:p>
    <w:p w:rsidR="00167C31" w:rsidRPr="00205FDA" w:rsidRDefault="00167C31">
      <w:r w:rsidRPr="00205FDA">
        <w:t xml:space="preserve">По кредиту </w:t>
      </w:r>
      <w:r w:rsidRPr="00205FDA">
        <w:rPr>
          <w:rStyle w:val="a4"/>
          <w:rFonts w:cs="Times New Roman CYR"/>
          <w:color w:val="auto"/>
        </w:rPr>
        <w:t>счета 19</w:t>
      </w:r>
      <w:r w:rsidRPr="00205FDA">
        <w:t xml:space="preserve"> отражается списание сумм НДС в корреспонденции со следующими счетами:</w:t>
      </w:r>
    </w:p>
    <w:p w:rsidR="00167C31" w:rsidRPr="00205FDA" w:rsidRDefault="00167C31">
      <w:r w:rsidRPr="00205FDA">
        <w:t xml:space="preserve">1) </w:t>
      </w:r>
      <w:r w:rsidRPr="00205FDA">
        <w:rPr>
          <w:rStyle w:val="a4"/>
          <w:rFonts w:cs="Times New Roman CYR"/>
          <w:color w:val="auto"/>
        </w:rPr>
        <w:t>счет 68</w:t>
      </w:r>
      <w:r w:rsidRPr="00205FDA">
        <w:t xml:space="preserve"> "Расчеты по налогам и сборам" - в части сумм НДС, предъявляемых к вычету;</w:t>
      </w:r>
    </w:p>
    <w:p w:rsidR="00167C31" w:rsidRPr="00205FDA" w:rsidRDefault="00167C31">
      <w:r w:rsidRPr="00205FDA">
        <w:t>2) счета учета материальных ценностей (</w:t>
      </w:r>
      <w:r w:rsidRPr="00205FDA">
        <w:rPr>
          <w:rStyle w:val="a4"/>
          <w:rFonts w:cs="Times New Roman CYR"/>
          <w:color w:val="auto"/>
        </w:rPr>
        <w:t>01</w:t>
      </w:r>
      <w:r w:rsidRPr="00205FDA">
        <w:t xml:space="preserve">, </w:t>
      </w:r>
      <w:r w:rsidRPr="00205FDA">
        <w:rPr>
          <w:rStyle w:val="a4"/>
          <w:rFonts w:cs="Times New Roman CYR"/>
          <w:color w:val="auto"/>
        </w:rPr>
        <w:t>04</w:t>
      </w:r>
      <w:r w:rsidRPr="00205FDA">
        <w:t xml:space="preserve">, </w:t>
      </w:r>
      <w:r w:rsidRPr="00205FDA">
        <w:rPr>
          <w:rStyle w:val="a4"/>
          <w:rFonts w:cs="Times New Roman CYR"/>
          <w:color w:val="auto"/>
        </w:rPr>
        <w:t>08</w:t>
      </w:r>
      <w:r w:rsidRPr="00205FDA">
        <w:t xml:space="preserve">, </w:t>
      </w:r>
      <w:r w:rsidRPr="00205FDA">
        <w:rPr>
          <w:rStyle w:val="a4"/>
          <w:rFonts w:cs="Times New Roman CYR"/>
          <w:color w:val="auto"/>
        </w:rPr>
        <w:t>10</w:t>
      </w:r>
      <w:r w:rsidRPr="00205FDA">
        <w:t xml:space="preserve">, </w:t>
      </w:r>
      <w:r w:rsidRPr="00205FDA">
        <w:rPr>
          <w:rStyle w:val="a4"/>
          <w:rFonts w:cs="Times New Roman CYR"/>
          <w:color w:val="auto"/>
        </w:rPr>
        <w:t>41</w:t>
      </w:r>
      <w:r w:rsidRPr="00205FDA">
        <w:t>) - в части сумм НДС, подлежащих учету в стоимости приобретенных товаров;</w:t>
      </w:r>
    </w:p>
    <w:p w:rsidR="00167C31" w:rsidRPr="00205FDA" w:rsidRDefault="00167C31">
      <w:r w:rsidRPr="00205FDA">
        <w:t>3) счета учета расходов (затрат) (</w:t>
      </w:r>
      <w:r w:rsidRPr="00205FDA">
        <w:rPr>
          <w:rStyle w:val="a4"/>
          <w:rFonts w:cs="Times New Roman CYR"/>
          <w:color w:val="auto"/>
        </w:rPr>
        <w:t>20</w:t>
      </w:r>
      <w:r w:rsidRPr="00205FDA">
        <w:t xml:space="preserve">, </w:t>
      </w:r>
      <w:r w:rsidRPr="00205FDA">
        <w:rPr>
          <w:rStyle w:val="a4"/>
          <w:rFonts w:cs="Times New Roman CYR"/>
          <w:color w:val="auto"/>
        </w:rPr>
        <w:t>26</w:t>
      </w:r>
      <w:r w:rsidRPr="00205FDA">
        <w:t xml:space="preserve">, </w:t>
      </w:r>
      <w:r w:rsidRPr="00205FDA">
        <w:rPr>
          <w:rStyle w:val="a4"/>
          <w:rFonts w:cs="Times New Roman CYR"/>
          <w:color w:val="auto"/>
        </w:rPr>
        <w:t>44</w:t>
      </w:r>
      <w:r w:rsidRPr="00205FDA">
        <w:t xml:space="preserve">, </w:t>
      </w:r>
      <w:r w:rsidRPr="00205FDA">
        <w:rPr>
          <w:rStyle w:val="a4"/>
          <w:rFonts w:cs="Times New Roman CYR"/>
          <w:color w:val="auto"/>
        </w:rPr>
        <w:t>90</w:t>
      </w:r>
      <w:r w:rsidRPr="00205FDA">
        <w:t xml:space="preserve">, </w:t>
      </w:r>
      <w:r w:rsidRPr="00205FDA">
        <w:rPr>
          <w:rStyle w:val="a4"/>
          <w:rFonts w:cs="Times New Roman CYR"/>
          <w:color w:val="auto"/>
        </w:rPr>
        <w:t>91</w:t>
      </w:r>
      <w:r w:rsidRPr="00205FDA">
        <w:t xml:space="preserve"> и пр.) - в части сумм НДС, подлежащих учету в стоимости приобретенных товаров (работ, услуг);</w:t>
      </w:r>
    </w:p>
    <w:p w:rsidR="00167C31" w:rsidRPr="00205FDA" w:rsidRDefault="00167C31">
      <w:r w:rsidRPr="00205FDA">
        <w:t xml:space="preserve">4) </w:t>
      </w:r>
      <w:r w:rsidRPr="00205FDA">
        <w:rPr>
          <w:rStyle w:val="a4"/>
          <w:rFonts w:cs="Times New Roman CYR"/>
          <w:color w:val="auto"/>
        </w:rPr>
        <w:t>счет 91</w:t>
      </w:r>
      <w:r w:rsidRPr="00205FDA">
        <w:t xml:space="preserve"> "Прочие доходы и расходы" - в части сумм НДС, которые нельзя предъявить к вычету в связи с невыполнением условий, предусмотренных </w:t>
      </w:r>
      <w:r w:rsidRPr="00205FDA">
        <w:rPr>
          <w:rStyle w:val="a4"/>
          <w:rFonts w:cs="Times New Roman CYR"/>
          <w:color w:val="auto"/>
        </w:rPr>
        <w:t>статьями 171</w:t>
      </w:r>
      <w:r w:rsidRPr="00205FDA">
        <w:t xml:space="preserve">, </w:t>
      </w:r>
      <w:r w:rsidRPr="00205FDA">
        <w:rPr>
          <w:rStyle w:val="a4"/>
          <w:rFonts w:cs="Times New Roman CYR"/>
          <w:color w:val="auto"/>
        </w:rPr>
        <w:t>172</w:t>
      </w:r>
      <w:r w:rsidRPr="00205FDA">
        <w:t xml:space="preserve"> НК РФ</w:t>
      </w:r>
      <w:r w:rsidRPr="00205FDA">
        <w:rPr>
          <w:rStyle w:val="a4"/>
          <w:rFonts w:cs="Times New Roman CYR"/>
          <w:color w:val="auto"/>
        </w:rPr>
        <w:t>*(57)</w:t>
      </w:r>
      <w:r w:rsidRPr="00205FDA">
        <w:t>.</w:t>
      </w:r>
    </w:p>
    <w:p w:rsidR="00167C31" w:rsidRPr="00205FDA" w:rsidRDefault="00167C31">
      <w:r w:rsidRPr="00205FDA">
        <w:t>Сумму "входного" НДС по приобретенным товарам (работам, услугам) можно предъявить к вычету при одновременном выполнении следующих условий:</w:t>
      </w:r>
    </w:p>
    <w:p w:rsidR="00167C31" w:rsidRPr="00205FDA" w:rsidRDefault="00167C31">
      <w:r w:rsidRPr="00205FDA">
        <w:t>1) приобретенные товары (работы, услуги) предназначены для осуществления операций, облагаемых НДС (</w:t>
      </w:r>
      <w:r w:rsidRPr="00205FDA">
        <w:rPr>
          <w:rStyle w:val="a4"/>
          <w:rFonts w:cs="Times New Roman CYR"/>
          <w:color w:val="auto"/>
        </w:rPr>
        <w:t>п. 2 ст. 171</w:t>
      </w:r>
      <w:r w:rsidRPr="00205FDA">
        <w:t xml:space="preserve"> НК РФ);</w:t>
      </w:r>
    </w:p>
    <w:p w:rsidR="00167C31" w:rsidRPr="00205FDA" w:rsidRDefault="00167C31">
      <w:r w:rsidRPr="00205FDA">
        <w:t>2) товары (работы, услуги) приняты к учету (</w:t>
      </w:r>
      <w:r w:rsidRPr="00205FDA">
        <w:rPr>
          <w:rStyle w:val="a4"/>
          <w:rFonts w:cs="Times New Roman CYR"/>
          <w:color w:val="auto"/>
        </w:rPr>
        <w:t>п. 1 ст. 172</w:t>
      </w:r>
      <w:r w:rsidRPr="00205FDA">
        <w:t xml:space="preserve"> НК РФ);</w:t>
      </w:r>
    </w:p>
    <w:p w:rsidR="00167C31" w:rsidRPr="00205FDA" w:rsidRDefault="00167C31">
      <w:r w:rsidRPr="00205FDA">
        <w:t xml:space="preserve">3) имеется надлежащим образом оформленный </w:t>
      </w:r>
      <w:r w:rsidRPr="00205FDA">
        <w:rPr>
          <w:rStyle w:val="a4"/>
          <w:rFonts w:cs="Times New Roman CYR"/>
          <w:color w:val="auto"/>
        </w:rPr>
        <w:t>счет-фактура</w:t>
      </w:r>
      <w:r w:rsidRPr="00205FDA">
        <w:t xml:space="preserve"> поставщика товаров (работ, услуг) (</w:t>
      </w:r>
      <w:r w:rsidRPr="00205FDA">
        <w:rPr>
          <w:rStyle w:val="a4"/>
          <w:rFonts w:cs="Times New Roman CYR"/>
          <w:color w:val="auto"/>
        </w:rPr>
        <w:t>п. 1 ст. 172</w:t>
      </w:r>
      <w:r w:rsidRPr="00205FDA">
        <w:t xml:space="preserve"> НК РФ).</w:t>
      </w:r>
    </w:p>
    <w:p w:rsidR="00167C31" w:rsidRPr="00205FDA" w:rsidRDefault="00167C31">
      <w:r w:rsidRPr="00205FDA">
        <w:t>В общем случае вычет НДС предоставляется независимо от факта оплаты приобретенных товаров (работ, услуг), имущественных прав поставщику.</w:t>
      </w:r>
    </w:p>
    <w:p w:rsidR="00167C31" w:rsidRPr="00205FDA" w:rsidRDefault="00167C31">
      <w:r w:rsidRPr="00205FDA">
        <w:t>В настоящее время уплата НДС является обязательным условием для вычета в следующих ситуациях:</w:t>
      </w:r>
    </w:p>
    <w:p w:rsidR="00167C31" w:rsidRPr="00205FDA" w:rsidRDefault="00167C31">
      <w:r w:rsidRPr="00205FDA">
        <w:t>1) ввоз товаров на территорию РФ. Вычет сумм НДС, уплачиваемых при ввозе товаров на территорию РФ, возможен только в размере фактически уплаченных сумм;</w:t>
      </w:r>
    </w:p>
    <w:p w:rsidR="00167C31" w:rsidRPr="00205FDA" w:rsidRDefault="00167C31">
      <w:r w:rsidRPr="00205FDA">
        <w:t>2) вычет НДС налоговыми агентами. Суммы НДС, удержанные налоговыми агентами, принимаются к вычету только после того, как налоговый агент фактически уплатит их в бюджет;</w:t>
      </w:r>
    </w:p>
    <w:p w:rsidR="00167C31" w:rsidRPr="00205FDA" w:rsidRDefault="00167C31">
      <w:r w:rsidRPr="00205FDA">
        <w:lastRenderedPageBreak/>
        <w:t>3) приобретение товаров (работ, услуг) на основании товарообменных сделок и (или) сделок, расчеты по которым осуществляются ценными бумагами либо путем зачета взаимных требований. Если товары (работы, услуги) были приняты к учету до 1 января 2009 года, то сумма "входного" НДС может быть предъявлена к вычету, только если она оплачена поставщику безналичным путем (на основании платежного поручения на перечисление денежных средств).</w:t>
      </w:r>
    </w:p>
    <w:p w:rsidR="00167C31" w:rsidRPr="00205FDA" w:rsidRDefault="00167C31">
      <w:r w:rsidRPr="00205FDA">
        <w:t xml:space="preserve">Соответственно, в перечисленных выше случаях до момента оплаты указанные суммы НДС числятся на </w:t>
      </w:r>
      <w:r w:rsidRPr="00205FDA">
        <w:rPr>
          <w:rStyle w:val="a4"/>
          <w:rFonts w:cs="Times New Roman CYR"/>
          <w:color w:val="auto"/>
        </w:rPr>
        <w:t>счете 19</w:t>
      </w:r>
      <w:r w:rsidRPr="00205FDA">
        <w:t xml:space="preserve"> и к вычету не предъявляются.</w:t>
      </w:r>
    </w:p>
    <w:p w:rsidR="00167C31" w:rsidRPr="00205FDA" w:rsidRDefault="00167C31">
      <w:r w:rsidRPr="00205FDA">
        <w:t xml:space="preserve">Помимо этого, на </w:t>
      </w:r>
      <w:r w:rsidRPr="00205FDA">
        <w:rPr>
          <w:rStyle w:val="a4"/>
          <w:rFonts w:cs="Times New Roman CYR"/>
          <w:color w:val="auto"/>
        </w:rPr>
        <w:t>счете 19</w:t>
      </w:r>
      <w:r w:rsidRPr="00205FDA">
        <w:t xml:space="preserve"> на конец года могут "зависнуть" суммы "входного" НДС по операциям, для которых предусмотрен особый порядок применения вычетов:</w:t>
      </w:r>
    </w:p>
    <w:p w:rsidR="00167C31" w:rsidRPr="00205FDA" w:rsidRDefault="00167C31">
      <w:r w:rsidRPr="00205FDA">
        <w:t>- операции, облагаемые НДС по нулевой ставке (</w:t>
      </w:r>
      <w:r w:rsidRPr="00205FDA">
        <w:rPr>
          <w:rStyle w:val="a4"/>
          <w:rFonts w:cs="Times New Roman CYR"/>
          <w:color w:val="auto"/>
        </w:rPr>
        <w:t>п. 3 ст. 172</w:t>
      </w:r>
      <w:r w:rsidRPr="00205FDA">
        <w:t xml:space="preserve"> НК РФ);</w:t>
      </w:r>
    </w:p>
    <w:p w:rsidR="00167C31" w:rsidRPr="00205FDA" w:rsidRDefault="00167C31">
      <w:r w:rsidRPr="00205FDA">
        <w:t>- производство товаров (работ, услуг) с длительным производственным циклом (</w:t>
      </w:r>
      <w:r w:rsidRPr="00205FDA">
        <w:rPr>
          <w:rStyle w:val="a4"/>
          <w:rFonts w:cs="Times New Roman CYR"/>
          <w:color w:val="auto"/>
        </w:rPr>
        <w:t>п. 7 ст. 172</w:t>
      </w:r>
      <w:r w:rsidRPr="00205FDA">
        <w:t xml:space="preserve"> НК РФ).</w:t>
      </w:r>
    </w:p>
    <w:p w:rsidR="00167C31" w:rsidRPr="00205FDA" w:rsidRDefault="00167C31">
      <w:r w:rsidRPr="00205FDA">
        <w:t xml:space="preserve">Также на </w:t>
      </w:r>
      <w:r w:rsidRPr="00205FDA">
        <w:rPr>
          <w:rStyle w:val="a4"/>
          <w:rFonts w:cs="Times New Roman CYR"/>
          <w:color w:val="auto"/>
        </w:rPr>
        <w:t>счете 19</w:t>
      </w:r>
      <w:r w:rsidRPr="00205FDA">
        <w:t xml:space="preserve"> могут "задержаться" суммы НДС, по которым от поставщиков вовремя не поступили счета-фактуры либо в полученных </w:t>
      </w:r>
      <w:r w:rsidRPr="00205FDA">
        <w:rPr>
          <w:rStyle w:val="a4"/>
          <w:rFonts w:cs="Times New Roman CYR"/>
          <w:color w:val="auto"/>
        </w:rPr>
        <w:t>счетах-фактурах</w:t>
      </w:r>
      <w:r w:rsidRPr="00205FDA">
        <w:t xml:space="preserve"> есть ошибки, которые требуют исправления. До момента получения счета-фактуры (исправленного счета-фактуры) соответствующие суммы НДС к вычету не предъявляются.</w:t>
      </w:r>
    </w:p>
    <w:p w:rsidR="00167C31" w:rsidRPr="00205FDA" w:rsidRDefault="00167C31">
      <w:r w:rsidRPr="00205FDA">
        <w:t xml:space="preserve">Кроме того, стоит напомнить о том, что в настоящее время налогоплательщики могут, не опасаясь спора с налоговиками, реализовывать свое право на вычет "входного" НДС в любом квартале в течение трех лет с момента принятия к учету соответствующих товаров (работ, услуг) (см. </w:t>
      </w:r>
      <w:r w:rsidRPr="00205FDA">
        <w:rPr>
          <w:rStyle w:val="a4"/>
          <w:rFonts w:cs="Times New Roman CYR"/>
          <w:color w:val="auto"/>
        </w:rPr>
        <w:t>с. 81</w:t>
      </w:r>
      <w:r w:rsidRPr="00205FDA">
        <w:t xml:space="preserve">). Поэтому суммы "входного" НДС в общем случае могут "висеть" на </w:t>
      </w:r>
      <w:r w:rsidRPr="00205FDA">
        <w:rPr>
          <w:rStyle w:val="a4"/>
          <w:rFonts w:cs="Times New Roman CYR"/>
          <w:color w:val="auto"/>
        </w:rPr>
        <w:t>счете 19</w:t>
      </w:r>
      <w:r w:rsidRPr="00205FDA">
        <w:t xml:space="preserve"> до трех лет, дожидаясь того момента, когда налогоплательщик решит предъявить их к вычету.</w:t>
      </w:r>
    </w:p>
    <w:p w:rsidR="00167C31" w:rsidRPr="00205FDA" w:rsidRDefault="00167C31"/>
    <w:p w:rsidR="00167C31" w:rsidRPr="00205FDA" w:rsidRDefault="00167C31">
      <w:pPr>
        <w:pStyle w:val="1"/>
        <w:rPr>
          <w:color w:val="auto"/>
        </w:rPr>
      </w:pPr>
      <w:bookmarkStart w:id="121" w:name="sub_2823"/>
      <w:r w:rsidRPr="00205FDA">
        <w:rPr>
          <w:color w:val="auto"/>
        </w:rPr>
        <w:t>2.8.2.3. Дебиторская задолженность (резервы по сомнительным долгам)</w:t>
      </w:r>
    </w:p>
    <w:bookmarkEnd w:id="121"/>
    <w:p w:rsidR="00167C31" w:rsidRPr="00205FDA" w:rsidRDefault="00167C31"/>
    <w:p w:rsidR="00167C31" w:rsidRPr="00205FDA" w:rsidRDefault="00167C31">
      <w:r w:rsidRPr="00205FDA">
        <w:t xml:space="preserve">По </w:t>
      </w:r>
      <w:r w:rsidRPr="00205FDA">
        <w:rPr>
          <w:rStyle w:val="a4"/>
          <w:rFonts w:cs="Times New Roman CYR"/>
          <w:color w:val="auto"/>
        </w:rPr>
        <w:t>статье</w:t>
      </w:r>
      <w:r w:rsidRPr="00205FDA">
        <w:t xml:space="preserve"> "Дебиторская задолженность" показываются данные как о краткосрочной, так и о долгосрочной дебиторской задолженности.</w:t>
      </w:r>
    </w:p>
    <w:p w:rsidR="00167C31" w:rsidRPr="00205FDA" w:rsidRDefault="00167C31">
      <w:r w:rsidRPr="00205FDA">
        <w:t xml:space="preserve">При заполнении этой статьи используются данные о дебетовых остатках на конец 2015 года по </w:t>
      </w:r>
      <w:r w:rsidRPr="00205FDA">
        <w:rPr>
          <w:rStyle w:val="a4"/>
          <w:rFonts w:cs="Times New Roman CYR"/>
          <w:color w:val="auto"/>
        </w:rPr>
        <w:t>счетам 62</w:t>
      </w:r>
      <w:r w:rsidRPr="00205FDA">
        <w:t xml:space="preserve">, </w:t>
      </w:r>
      <w:r w:rsidRPr="00205FDA">
        <w:rPr>
          <w:rStyle w:val="a4"/>
          <w:rFonts w:cs="Times New Roman CYR"/>
          <w:color w:val="auto"/>
        </w:rPr>
        <w:t>60</w:t>
      </w:r>
      <w:r w:rsidRPr="00205FDA">
        <w:t xml:space="preserve">, </w:t>
      </w:r>
      <w:r w:rsidRPr="00205FDA">
        <w:rPr>
          <w:rStyle w:val="a4"/>
          <w:rFonts w:cs="Times New Roman CYR"/>
          <w:color w:val="auto"/>
        </w:rPr>
        <w:t>73</w:t>
      </w:r>
      <w:r w:rsidRPr="00205FDA">
        <w:t xml:space="preserve">, </w:t>
      </w:r>
      <w:r w:rsidRPr="00205FDA">
        <w:rPr>
          <w:rStyle w:val="a4"/>
          <w:rFonts w:cs="Times New Roman CYR"/>
          <w:color w:val="auto"/>
        </w:rPr>
        <w:t>76</w:t>
      </w:r>
      <w:r w:rsidRPr="00205FDA">
        <w:t xml:space="preserve"> за вычетом кредитового сальдо по </w:t>
      </w:r>
      <w:r w:rsidRPr="00205FDA">
        <w:rPr>
          <w:rStyle w:val="a4"/>
          <w:rFonts w:cs="Times New Roman CYR"/>
          <w:color w:val="auto"/>
        </w:rPr>
        <w:t>счету 63</w:t>
      </w:r>
      <w:r w:rsidRPr="00205FDA">
        <w:t xml:space="preserve"> (резервы по сомнительным долгам).</w:t>
      </w:r>
    </w:p>
    <w:p w:rsidR="00167C31" w:rsidRPr="00205FDA" w:rsidRDefault="00167C31"/>
    <w:p w:rsidR="00167C31" w:rsidRPr="00205FDA" w:rsidRDefault="00167C31">
      <w:r w:rsidRPr="00205FDA">
        <w:rPr>
          <w:rStyle w:val="a3"/>
          <w:bCs/>
          <w:color w:val="auto"/>
        </w:rPr>
        <w:t>Обратите внимание!</w:t>
      </w:r>
      <w:r w:rsidRPr="00205FDA">
        <w:t xml:space="preserve"> В данную строку баланса не включается информация об авансах, выданных в связи со строительством объектов основных средств. Эти суммы отражаются в составе внеоборотных активов (см. </w:t>
      </w:r>
      <w:r w:rsidRPr="00205FDA">
        <w:rPr>
          <w:rStyle w:val="a4"/>
          <w:rFonts w:cs="Times New Roman CYR"/>
          <w:color w:val="auto"/>
        </w:rPr>
        <w:t>с. 194</w:t>
      </w:r>
      <w:r w:rsidRPr="00205FDA">
        <w:t>).</w:t>
      </w:r>
    </w:p>
    <w:p w:rsidR="00167C31" w:rsidRPr="00205FDA" w:rsidRDefault="00167C31">
      <w:r w:rsidRPr="00205FDA">
        <w:t xml:space="preserve">В балансе отсутствует какая-либо расшифровка </w:t>
      </w:r>
      <w:r w:rsidRPr="00205FDA">
        <w:rPr>
          <w:rStyle w:val="a4"/>
          <w:rFonts w:cs="Times New Roman CYR"/>
          <w:color w:val="auto"/>
        </w:rPr>
        <w:t>статьи</w:t>
      </w:r>
      <w:r w:rsidRPr="00205FDA">
        <w:t xml:space="preserve"> "Дебиторская задолженность".</w:t>
      </w:r>
    </w:p>
    <w:p w:rsidR="00167C31" w:rsidRPr="00205FDA" w:rsidRDefault="00167C31">
      <w:r w:rsidRPr="00205FDA">
        <w:t>Однако Минфин России рекомендует данные о дебиторской задолженности за проданные товары, продукцию, выполненные работы и оказанные услуги (</w:t>
      </w:r>
      <w:r w:rsidRPr="00205FDA">
        <w:rPr>
          <w:rStyle w:val="a4"/>
          <w:rFonts w:cs="Times New Roman CYR"/>
          <w:color w:val="auto"/>
        </w:rPr>
        <w:t>счет 62</w:t>
      </w:r>
      <w:r w:rsidRPr="00205FDA">
        <w:t>) в случае их существенности отражать в балансе обособленно от сумм, перечисленных организацией в соответствии с договорами авансов (предоплаты) (</w:t>
      </w:r>
      <w:r w:rsidRPr="00205FDA">
        <w:rPr>
          <w:rStyle w:val="a4"/>
          <w:rFonts w:cs="Times New Roman CYR"/>
          <w:color w:val="auto"/>
        </w:rPr>
        <w:t>счет 60</w:t>
      </w:r>
      <w:r w:rsidRPr="00205FDA">
        <w:t>) (</w:t>
      </w:r>
      <w:r w:rsidRPr="00205FDA">
        <w:rPr>
          <w:rStyle w:val="a4"/>
          <w:rFonts w:cs="Times New Roman CYR"/>
          <w:color w:val="auto"/>
        </w:rPr>
        <w:t>письмо</w:t>
      </w:r>
      <w:r w:rsidRPr="00205FDA">
        <w:t xml:space="preserve"> Минфина России от 27.01.2012 N 07-02-18/01).</w:t>
      </w:r>
    </w:p>
    <w:p w:rsidR="00167C31" w:rsidRPr="00205FDA" w:rsidRDefault="00167C31">
      <w:r w:rsidRPr="00205FDA">
        <w:t xml:space="preserve">Кроме того, информация о характере дебиторской задолженности подробно раскрывается в </w:t>
      </w:r>
      <w:r w:rsidRPr="00205FDA">
        <w:rPr>
          <w:rStyle w:val="a4"/>
          <w:rFonts w:cs="Times New Roman CYR"/>
          <w:color w:val="auto"/>
        </w:rPr>
        <w:t>таблице 5.1</w:t>
      </w:r>
      <w:r w:rsidRPr="00205FDA">
        <w:t xml:space="preserve"> (см. </w:t>
      </w:r>
      <w:r w:rsidRPr="00205FDA">
        <w:rPr>
          <w:rStyle w:val="a4"/>
          <w:rFonts w:cs="Times New Roman CYR"/>
          <w:color w:val="auto"/>
        </w:rPr>
        <w:t>с. 282</w:t>
      </w:r>
      <w:r w:rsidRPr="00205FDA">
        <w:t>) типовой формы Пояснений к балансу. Этой информации вполне достаточно для того, чтобы пользователи отчетности получили реальное представление о составе дебиторской задолженности.</w:t>
      </w:r>
    </w:p>
    <w:p w:rsidR="00167C31" w:rsidRPr="00205FDA" w:rsidRDefault="00167C31">
      <w:r w:rsidRPr="00205FDA">
        <w:t xml:space="preserve">В </w:t>
      </w:r>
      <w:r w:rsidRPr="00205FDA">
        <w:rPr>
          <w:rStyle w:val="a4"/>
          <w:rFonts w:cs="Times New Roman CYR"/>
          <w:color w:val="auto"/>
        </w:rPr>
        <w:t>таблице 5.1</w:t>
      </w:r>
      <w:r w:rsidRPr="00205FDA">
        <w:t xml:space="preserve"> показываются данные о движении краткосрочной и долгосрочной задолженности и о суммах начисленных резервов по сомнительным долгам. Данные приводятся за 2015 и 2014 годы.</w:t>
      </w:r>
    </w:p>
    <w:p w:rsidR="00167C31" w:rsidRPr="00205FDA" w:rsidRDefault="00167C31">
      <w:r w:rsidRPr="00205FDA">
        <w:t xml:space="preserve">Кроме того, в типовой форме Пояснений предусмотрена отдельная </w:t>
      </w:r>
      <w:r w:rsidRPr="00205FDA">
        <w:rPr>
          <w:rStyle w:val="a4"/>
          <w:rFonts w:cs="Times New Roman CYR"/>
          <w:color w:val="auto"/>
        </w:rPr>
        <w:t>таблица 5.2</w:t>
      </w:r>
      <w:r w:rsidRPr="00205FDA">
        <w:t>, в которой приводятся данные о просроченной задолженности (по ее видам), учтенной по условиям договора, и о балансовой стоимости долгов.</w:t>
      </w:r>
    </w:p>
    <w:p w:rsidR="00167C31" w:rsidRPr="00205FDA" w:rsidRDefault="00167C31"/>
    <w:p w:rsidR="00167C31" w:rsidRPr="00205FDA" w:rsidRDefault="00167C31">
      <w:r w:rsidRPr="00205FDA">
        <w:t xml:space="preserve">В 2013 году Минфин России выпустил </w:t>
      </w:r>
      <w:r w:rsidRPr="00205FDA">
        <w:rPr>
          <w:rStyle w:val="a4"/>
          <w:rFonts w:cs="Times New Roman CYR"/>
          <w:color w:val="auto"/>
        </w:rPr>
        <w:t>Рекомендации</w:t>
      </w:r>
      <w:r w:rsidRPr="00205FDA">
        <w:t xml:space="preserve"> аудиторским организациям, индивидуальным аудиторам, аудиторам по проведению аудита годовой бухгалтерской отчетности организаций за 2012 год (приложение к письму Минфина России от 09.01.2013 N 07-02-18/01).</w:t>
      </w:r>
    </w:p>
    <w:p w:rsidR="00167C31" w:rsidRPr="00205FDA" w:rsidRDefault="00167C31">
      <w:r w:rsidRPr="00205FDA">
        <w:t xml:space="preserve">Согласно этим </w:t>
      </w:r>
      <w:r w:rsidRPr="00205FDA">
        <w:rPr>
          <w:rStyle w:val="a4"/>
          <w:rFonts w:cs="Times New Roman CYR"/>
          <w:color w:val="auto"/>
        </w:rPr>
        <w:t>Рекомендациям</w:t>
      </w:r>
      <w:r w:rsidRPr="00205FDA">
        <w:t>, при заполнении бухгалтерского баланса дебиторская задолженность в части авансов, выданных поставщикам и подрядчикам, отражается в оценке за минусом суммы НДС, подлежащей вычету (принятой к вычету) в соответствии с налоговым законодательством.</w:t>
      </w:r>
    </w:p>
    <w:p w:rsidR="00167C31" w:rsidRPr="00205FDA" w:rsidRDefault="00167C31">
      <w:r w:rsidRPr="00205FDA">
        <w:t>Очевидно, что эти требования актуальны лишь для организаций - плательщиков НДС. Неплательщики НДС вычетами не пользуются, поэтому показывают в балансе в составе дебиторской задолженности полную сумму перечисленных авансов с учетом НДС.</w:t>
      </w:r>
    </w:p>
    <w:p w:rsidR="00167C31" w:rsidRPr="00205FDA" w:rsidRDefault="00167C31">
      <w:r w:rsidRPr="00205FDA">
        <w:t>Если же организация является плательщиком НДС, то в целях исполнения требований Минфина России ей необходимо вычленить из общей суммы выданных поставщикам и подрядчикам авансов суммы НДС, подлежащие вычету.</w:t>
      </w:r>
    </w:p>
    <w:p w:rsidR="00167C31" w:rsidRPr="00205FDA" w:rsidRDefault="00167C31">
      <w:r w:rsidRPr="00205FDA">
        <w:t>На практике во многих случаях это сделать совсем непросто.</w:t>
      </w:r>
    </w:p>
    <w:p w:rsidR="00167C31" w:rsidRPr="00205FDA" w:rsidRDefault="00167C31">
      <w:r w:rsidRPr="00205FDA">
        <w:t>Допустим, организация не пользуется правом на вычет НДС по суммам авансов и предоплат (вычеты заявляются только по мере принятия к учету товаров, работ, услуг).</w:t>
      </w:r>
    </w:p>
    <w:p w:rsidR="00167C31" w:rsidRPr="00205FDA" w:rsidRDefault="00167C31">
      <w:r w:rsidRPr="00205FDA">
        <w:t xml:space="preserve">В этом случае при перечислении авансов делается проводка: Д-т </w:t>
      </w:r>
      <w:r w:rsidRPr="00205FDA">
        <w:rPr>
          <w:rStyle w:val="a4"/>
          <w:rFonts w:cs="Times New Roman CYR"/>
          <w:color w:val="auto"/>
        </w:rPr>
        <w:t>счета 60</w:t>
      </w:r>
      <w:r w:rsidRPr="00205FDA">
        <w:t xml:space="preserve"> - К-т </w:t>
      </w:r>
      <w:r w:rsidRPr="00205FDA">
        <w:rPr>
          <w:rStyle w:val="a4"/>
          <w:rFonts w:cs="Times New Roman CYR"/>
          <w:color w:val="auto"/>
        </w:rPr>
        <w:t>счета 51</w:t>
      </w:r>
      <w:r w:rsidRPr="00205FDA">
        <w:t xml:space="preserve">. На </w:t>
      </w:r>
      <w:r w:rsidRPr="00205FDA">
        <w:rPr>
          <w:rStyle w:val="a4"/>
          <w:rFonts w:cs="Times New Roman CYR"/>
          <w:color w:val="auto"/>
        </w:rPr>
        <w:t>счете 60</w:t>
      </w:r>
      <w:r w:rsidRPr="00205FDA">
        <w:t xml:space="preserve"> отражается вся сумма перечисленного аванса, включая сумму НДС, которая будут заявлена к вычету после получения товаров (работ, услуг). Исходя из требований Минфина, при формировании данных, отражаемых по </w:t>
      </w:r>
      <w:r w:rsidRPr="00205FDA">
        <w:rPr>
          <w:rStyle w:val="a4"/>
          <w:rFonts w:cs="Times New Roman CYR"/>
          <w:color w:val="auto"/>
        </w:rPr>
        <w:t>строке</w:t>
      </w:r>
      <w:r w:rsidRPr="00205FDA">
        <w:t xml:space="preserve"> "Дебиторская задолженность", бухгалтер должен вычленить из суммы перечисленных авансов, отраженных на </w:t>
      </w:r>
      <w:r w:rsidRPr="00205FDA">
        <w:rPr>
          <w:rStyle w:val="a4"/>
          <w:rFonts w:cs="Times New Roman CYR"/>
          <w:color w:val="auto"/>
        </w:rPr>
        <w:t>счете 60</w:t>
      </w:r>
      <w:r w:rsidRPr="00205FDA">
        <w:t>, суммы НДС.</w:t>
      </w:r>
    </w:p>
    <w:p w:rsidR="00167C31" w:rsidRPr="00205FDA" w:rsidRDefault="00167C31">
      <w:r w:rsidRPr="00205FDA">
        <w:t>Хорошо, если все поставщики, с которыми вы работаете, являются плательщиками НДС. Да еще и все приобретаемые товары (работы, услуги) облагаются НДС по ставке 18%. Тогда высчитать сумму НДС особого труда не составит.</w:t>
      </w:r>
    </w:p>
    <w:p w:rsidR="00167C31" w:rsidRPr="00205FDA" w:rsidRDefault="00167C31">
      <w:r w:rsidRPr="00205FDA">
        <w:t>Например, организация перечислила поставщикам два аванса в счет предстоящей поставки товаров - один на сумму 118 000 рублей (в том числе НДС - 18 000 руб.), второй на сумму 59 000 рублей (в том числе НДС - 9000 руб.). Организация не ставит к вычету суммы НДС по авансовым платежам. В бухгалтерском учете при перечислении авансов сделаны проводки:</w:t>
      </w:r>
    </w:p>
    <w:p w:rsidR="00167C31" w:rsidRPr="00205FDA" w:rsidRDefault="00167C31">
      <w:r w:rsidRPr="00205FDA">
        <w:t xml:space="preserve">Д-т </w:t>
      </w:r>
      <w:r w:rsidRPr="00205FDA">
        <w:rPr>
          <w:rStyle w:val="a4"/>
          <w:rFonts w:cs="Times New Roman CYR"/>
          <w:color w:val="auto"/>
        </w:rPr>
        <w:t>счета 60</w:t>
      </w:r>
      <w:r w:rsidRPr="00205FDA">
        <w:t xml:space="preserve"> - К-т </w:t>
      </w:r>
      <w:r w:rsidRPr="00205FDA">
        <w:rPr>
          <w:rStyle w:val="a4"/>
          <w:rFonts w:cs="Times New Roman CYR"/>
          <w:color w:val="auto"/>
        </w:rPr>
        <w:t>счета 51</w:t>
      </w:r>
      <w:r w:rsidRPr="00205FDA">
        <w:t xml:space="preserve"> - 118 000 руб.;</w:t>
      </w:r>
    </w:p>
    <w:p w:rsidR="00167C31" w:rsidRPr="00205FDA" w:rsidRDefault="00167C31">
      <w:r w:rsidRPr="00205FDA">
        <w:t xml:space="preserve">Д-т </w:t>
      </w:r>
      <w:r w:rsidRPr="00205FDA">
        <w:rPr>
          <w:rStyle w:val="a4"/>
          <w:rFonts w:cs="Times New Roman CYR"/>
          <w:color w:val="auto"/>
        </w:rPr>
        <w:t>счета 60</w:t>
      </w:r>
      <w:r w:rsidRPr="00205FDA">
        <w:t xml:space="preserve"> - К-т </w:t>
      </w:r>
      <w:r w:rsidRPr="00205FDA">
        <w:rPr>
          <w:rStyle w:val="a4"/>
          <w:rFonts w:cs="Times New Roman CYR"/>
          <w:color w:val="auto"/>
        </w:rPr>
        <w:t>счета 51</w:t>
      </w:r>
      <w:r w:rsidRPr="00205FDA">
        <w:t xml:space="preserve"> - 59 000 руб.</w:t>
      </w:r>
    </w:p>
    <w:p w:rsidR="00167C31" w:rsidRPr="00205FDA" w:rsidRDefault="00167C31">
      <w:r w:rsidRPr="00205FDA">
        <w:t xml:space="preserve">На конец года дебетовое сальдо по </w:t>
      </w:r>
      <w:r w:rsidRPr="00205FDA">
        <w:rPr>
          <w:rStyle w:val="a4"/>
          <w:rFonts w:cs="Times New Roman CYR"/>
          <w:color w:val="auto"/>
        </w:rPr>
        <w:t>счету 60</w:t>
      </w:r>
      <w:r w:rsidRPr="00205FDA">
        <w:t xml:space="preserve"> составит 177 000 рублей. Вычленим из нее сумму НДС, которая будет заявлена к вычету после принятия к учету товаров (177 000 руб. : 118 х 18 = 27 000 руб.), и отразим в </w:t>
      </w:r>
      <w:r w:rsidRPr="00205FDA">
        <w:rPr>
          <w:rStyle w:val="a4"/>
          <w:rFonts w:cs="Times New Roman CYR"/>
          <w:color w:val="auto"/>
        </w:rPr>
        <w:t>строке</w:t>
      </w:r>
      <w:r w:rsidRPr="00205FDA">
        <w:t xml:space="preserve"> "Дебиторская задолженность" сумму авансов за вычетом этой суммы НДС - 150 000 рублей (177 000 руб. - 27 000 руб.).</w:t>
      </w:r>
    </w:p>
    <w:p w:rsidR="00167C31" w:rsidRPr="00205FDA" w:rsidRDefault="00167C31">
      <w:r w:rsidRPr="00205FDA">
        <w:t>При этом возникает вопрос: где в балансе отразить сумму НДС?</w:t>
      </w:r>
    </w:p>
    <w:p w:rsidR="00167C31" w:rsidRPr="00205FDA" w:rsidRDefault="00167C31">
      <w:r w:rsidRPr="00205FDA">
        <w:t xml:space="preserve">В </w:t>
      </w:r>
      <w:r w:rsidRPr="00205FDA">
        <w:rPr>
          <w:rStyle w:val="a4"/>
          <w:rFonts w:cs="Times New Roman CYR"/>
          <w:color w:val="auto"/>
        </w:rPr>
        <w:t>Рекомендациях</w:t>
      </w:r>
      <w:r w:rsidRPr="00205FDA">
        <w:t xml:space="preserve"> Минфина ответа на этот вопрос нет. При этом в устных разъяснениях чиновники высказывают мнение о том, что эту сумму (в нашем примере 27 000 руб.) следует отразить в составе прочих оборотных активов.</w:t>
      </w:r>
    </w:p>
    <w:p w:rsidR="00167C31" w:rsidRPr="00205FDA" w:rsidRDefault="00167C31">
      <w:r w:rsidRPr="00205FDA">
        <w:t>Понятно, что рассмотренный нами пример - это идеальная ситуация.</w:t>
      </w:r>
    </w:p>
    <w:p w:rsidR="00167C31" w:rsidRPr="00205FDA" w:rsidRDefault="00167C31">
      <w:r w:rsidRPr="00205FDA">
        <w:t>Все становится намного сложнее, если часть перечисленных авансов содержит НДС по ставке 18%, часть - по ставке 10%, а часть вообще не содержит в себе НДС.</w:t>
      </w:r>
    </w:p>
    <w:p w:rsidR="00167C31" w:rsidRPr="00205FDA" w:rsidRDefault="00167C31">
      <w:r w:rsidRPr="00205FDA">
        <w:t xml:space="preserve">Ситуация становится еще более сложной, если организация осуществляет льготируемые виды деятельности и, соответственно, заявляет к вычету не всю сумму "входного" НДС, а лишь часть, определенную в соответствии с </w:t>
      </w:r>
      <w:r w:rsidRPr="00205FDA">
        <w:rPr>
          <w:rStyle w:val="a4"/>
          <w:rFonts w:cs="Times New Roman CYR"/>
          <w:color w:val="auto"/>
        </w:rPr>
        <w:t>п. 4 ст. 170</w:t>
      </w:r>
      <w:r w:rsidRPr="00205FDA">
        <w:t xml:space="preserve"> НК РФ.</w:t>
      </w:r>
    </w:p>
    <w:p w:rsidR="00167C31" w:rsidRPr="00205FDA" w:rsidRDefault="00167C31">
      <w:r w:rsidRPr="00205FDA">
        <w:t>Как в этом случае формировать данные о суммах авансов?</w:t>
      </w:r>
    </w:p>
    <w:p w:rsidR="00167C31" w:rsidRPr="00205FDA" w:rsidRDefault="00167C31">
      <w:r w:rsidRPr="00205FDA">
        <w:t>Какую сумму НДС нужно вычитать: всю сумму НДС, уплаченную поставщику, или только ту, которая будет предъявлена к вычету?</w:t>
      </w:r>
    </w:p>
    <w:p w:rsidR="00167C31" w:rsidRPr="00205FDA" w:rsidRDefault="00167C31">
      <w:r w:rsidRPr="00205FDA">
        <w:t xml:space="preserve">Из буквального прочтения </w:t>
      </w:r>
      <w:r w:rsidRPr="00205FDA">
        <w:rPr>
          <w:rStyle w:val="a4"/>
          <w:rFonts w:cs="Times New Roman CYR"/>
          <w:color w:val="auto"/>
        </w:rPr>
        <w:t>Рекомендаций</w:t>
      </w:r>
      <w:r w:rsidRPr="00205FDA">
        <w:t xml:space="preserve"> Минфина следует, что вычесть нужно лишь ту сумму НДС, которая подлежит вычету в соответствии с </w:t>
      </w:r>
      <w:r w:rsidRPr="00205FDA">
        <w:rPr>
          <w:rStyle w:val="a4"/>
          <w:rFonts w:cs="Times New Roman CYR"/>
          <w:color w:val="auto"/>
        </w:rPr>
        <w:t>НК</w:t>
      </w:r>
      <w:r w:rsidRPr="00205FDA">
        <w:t xml:space="preserve"> РФ. Очевидно, что для многих </w:t>
      </w:r>
      <w:r w:rsidRPr="00205FDA">
        <w:lastRenderedPageBreak/>
        <w:t>организаций рассчитать эту сумму на этапе составления годовой отчетности будет сложно (если вообще это возможно).</w:t>
      </w:r>
    </w:p>
    <w:p w:rsidR="00167C31" w:rsidRPr="00205FDA" w:rsidRDefault="00167C31">
      <w:r w:rsidRPr="00205FDA">
        <w:t xml:space="preserve">В этой связи возникает вопрос: если специфика работы организации не позволяет выделить достоверную сумму НДС по авансам, подлежащую вычету, может ли организация "по старинке" отразить в балансе по </w:t>
      </w:r>
      <w:r w:rsidRPr="00205FDA">
        <w:rPr>
          <w:rStyle w:val="a4"/>
          <w:rFonts w:cs="Times New Roman CYR"/>
          <w:color w:val="auto"/>
        </w:rPr>
        <w:t>статье</w:t>
      </w:r>
      <w:r w:rsidRPr="00205FDA">
        <w:t xml:space="preserve"> "Дебиторская задолженность" сумму авансов с учетом НДС?</w:t>
      </w:r>
    </w:p>
    <w:p w:rsidR="00167C31" w:rsidRPr="00205FDA" w:rsidRDefault="00167C31">
      <w:r w:rsidRPr="00205FDA">
        <w:t xml:space="preserve">На наш взгляд, да. При этом, конечно же, этот момент необходимо отразить в </w:t>
      </w:r>
      <w:r w:rsidRPr="00205FDA">
        <w:rPr>
          <w:rStyle w:val="a4"/>
          <w:rFonts w:cs="Times New Roman CYR"/>
          <w:color w:val="auto"/>
        </w:rPr>
        <w:t>пояснениях</w:t>
      </w:r>
      <w:r w:rsidRPr="00205FDA">
        <w:t xml:space="preserve"> к бухгалтерскому балансу и отчету о финансовых результатах.</w:t>
      </w:r>
    </w:p>
    <w:p w:rsidR="00167C31" w:rsidRPr="00205FDA" w:rsidRDefault="00167C31">
      <w:r w:rsidRPr="00205FDA">
        <w:t xml:space="preserve">В </w:t>
      </w:r>
      <w:r w:rsidRPr="00205FDA">
        <w:rPr>
          <w:rStyle w:val="a4"/>
          <w:rFonts w:cs="Times New Roman CYR"/>
          <w:color w:val="auto"/>
        </w:rPr>
        <w:t>бухгалтерском балансе</w:t>
      </w:r>
      <w:r w:rsidRPr="00205FDA">
        <w:t xml:space="preserve"> величина дебиторской задолженности показывается за вычетом суммы резервов по сомнительным долгам.</w:t>
      </w:r>
    </w:p>
    <w:p w:rsidR="00167C31" w:rsidRPr="00205FDA" w:rsidRDefault="00167C31"/>
    <w:p w:rsidR="00167C31" w:rsidRPr="00205FDA" w:rsidRDefault="00167C31">
      <w:r w:rsidRPr="00205FDA">
        <w:rPr>
          <w:rStyle w:val="a3"/>
          <w:bCs/>
          <w:color w:val="auto"/>
        </w:rPr>
        <w:t>Создание резервов по сомнительным долгам - это не элемент учетной политики. Наличие в составе дебиторской задолженности сомнительных долгов обязывает организацию начислить соответствующие резервы.</w:t>
      </w:r>
    </w:p>
    <w:p w:rsidR="00167C31" w:rsidRPr="00205FDA" w:rsidRDefault="00167C31"/>
    <w:p w:rsidR="00167C31" w:rsidRPr="00205FDA" w:rsidRDefault="00167C31">
      <w:r w:rsidRPr="00205FDA">
        <w:t xml:space="preserve">Величина созданного резерва учитывается на </w:t>
      </w:r>
      <w:r w:rsidRPr="00205FDA">
        <w:rPr>
          <w:rStyle w:val="a4"/>
          <w:rFonts w:cs="Times New Roman CYR"/>
          <w:color w:val="auto"/>
        </w:rPr>
        <w:t>счете 63</w:t>
      </w:r>
      <w:r w:rsidRPr="00205FDA">
        <w:t xml:space="preserve"> "Резервы по сомнительным долгам" и относится на финансовые результаты организации.</w:t>
      </w:r>
    </w:p>
    <w:p w:rsidR="00167C31" w:rsidRPr="00205FDA" w:rsidRDefault="00167C31"/>
    <w:p w:rsidR="00167C31" w:rsidRPr="00205FDA" w:rsidRDefault="00167C31">
      <w:r w:rsidRPr="00205FDA">
        <w:rPr>
          <w:rStyle w:val="a3"/>
          <w:bCs/>
          <w:color w:val="auto"/>
        </w:rPr>
        <w:t>На предмет сомнительности следует проверять всю дебиторскую задолженность (не только задолженность покупателей за реализованные товары (работы, услуги), но и, например, задолженность поставщиков по выданным им авансам). При выявлении сомнительных долгов под них обязательно создаются резервы.</w:t>
      </w:r>
    </w:p>
    <w:p w:rsidR="00167C31" w:rsidRPr="00205FDA" w:rsidRDefault="00167C31"/>
    <w:p w:rsidR="00167C31" w:rsidRPr="00205FDA" w:rsidRDefault="00167C31">
      <w:r w:rsidRPr="00205FDA">
        <w:t>Жестких правил определения суммы отчислений в резерв в бухгалтерском законодательстве нет.</w:t>
      </w:r>
    </w:p>
    <w:p w:rsidR="00167C31" w:rsidRPr="00205FDA" w:rsidRDefault="00167C31">
      <w:r w:rsidRPr="00205FDA">
        <w:t>Резерв формируется за счет отчислений в него сумм сомнительных долгов, выявленных в ходе инвентаризации расчетов. Величина отчислений в резерв определяется исходя из оценки платежеспособности должника и степени вероятности погашения им долга.</w:t>
      </w:r>
    </w:p>
    <w:p w:rsidR="00167C31" w:rsidRPr="00205FDA" w:rsidRDefault="00167C31">
      <w:r w:rsidRPr="00205FDA">
        <w:t xml:space="preserve">Результаты инвентаризации дебиторской задолженности оформляются актом. При этом можно использовать как унифицированную форму Акта инвентаризации расчетов с покупателями, поставщиками и прочими дебиторами и кредиторами </w:t>
      </w:r>
      <w:r w:rsidRPr="00205FDA">
        <w:rPr>
          <w:rStyle w:val="a4"/>
          <w:rFonts w:cs="Times New Roman CYR"/>
          <w:color w:val="auto"/>
        </w:rPr>
        <w:t>N ИНВ-17</w:t>
      </w:r>
      <w:r w:rsidRPr="00205FDA">
        <w:t xml:space="preserve"> (утверждена </w:t>
      </w:r>
      <w:r w:rsidRPr="00205FDA">
        <w:rPr>
          <w:rStyle w:val="a4"/>
          <w:rFonts w:cs="Times New Roman CYR"/>
          <w:color w:val="auto"/>
        </w:rPr>
        <w:t>Постановлением</w:t>
      </w:r>
      <w:r w:rsidRPr="00205FDA">
        <w:t xml:space="preserve"> Госкомстата России от 18.08.1998 N 88), так и свою собственную (см. </w:t>
      </w:r>
      <w:r w:rsidRPr="00205FDA">
        <w:rPr>
          <w:rStyle w:val="a4"/>
          <w:rFonts w:cs="Times New Roman CYR"/>
          <w:color w:val="auto"/>
        </w:rPr>
        <w:t>с. 329</w:t>
      </w:r>
      <w:r w:rsidRPr="00205FDA">
        <w:t>).</w:t>
      </w:r>
    </w:p>
    <w:p w:rsidR="00167C31" w:rsidRPr="00205FDA" w:rsidRDefault="00167C31">
      <w:r w:rsidRPr="00205FDA">
        <w:t>Бухгалтер (или другой специалист, отвечающий в организации за работу с дебиторами) должен проанализировать информацию, отраженную в акте, на предмет наличия в составе дебиторской задолженности сомнительных долгов.</w:t>
      </w:r>
    </w:p>
    <w:p w:rsidR="00167C31" w:rsidRPr="00205FDA" w:rsidRDefault="00167C31"/>
    <w:p w:rsidR="00167C31" w:rsidRPr="00205FDA" w:rsidRDefault="00167C31">
      <w:r w:rsidRPr="00205FDA">
        <w:rPr>
          <w:rStyle w:val="a3"/>
          <w:bCs/>
          <w:color w:val="auto"/>
        </w:rPr>
        <w:t>Обратите внимание!</w:t>
      </w:r>
      <w:r w:rsidRPr="00205FDA">
        <w:t xml:space="preserve"> Сомнительной может быть признана не только задолженность, не погашенная в срок, но и задолженность, срок погашения которой еще не наступил, если высока степень вероятности того, что при наступлении этого срока задолженность не будет погашена (</w:t>
      </w:r>
      <w:r w:rsidRPr="00205FDA">
        <w:rPr>
          <w:rStyle w:val="a4"/>
          <w:rFonts w:cs="Times New Roman CYR"/>
          <w:color w:val="auto"/>
        </w:rPr>
        <w:t>п. 70</w:t>
      </w:r>
      <w:r w:rsidRPr="00205FDA">
        <w:t xml:space="preserve"> Положения по ведению бухгалтерского учета).</w:t>
      </w:r>
    </w:p>
    <w:p w:rsidR="00167C31" w:rsidRPr="00205FDA" w:rsidRDefault="00167C31">
      <w:r w:rsidRPr="00205FDA">
        <w:t>При этом нужно учитывать, что факт просрочки исполнения обязательства сам по себе не может служить безусловным основанием для признания долга сомнительным. Если существует уверенность в том, что просроченный долг будет погашен в полной сумме, то никаких оснований для признания его сомнительным нет.</w:t>
      </w:r>
    </w:p>
    <w:p w:rsidR="00167C31" w:rsidRPr="00205FDA" w:rsidRDefault="00167C31">
      <w:r w:rsidRPr="00205FDA">
        <w:t xml:space="preserve">В </w:t>
      </w:r>
      <w:r w:rsidRPr="00205FDA">
        <w:rPr>
          <w:rStyle w:val="a4"/>
          <w:rFonts w:cs="Times New Roman CYR"/>
          <w:color w:val="auto"/>
        </w:rPr>
        <w:t>письме</w:t>
      </w:r>
      <w:r w:rsidRPr="00205FDA">
        <w:t xml:space="preserve"> Минфина России от 27.01.2012 N 07-02-18/01 разъясняется, что резервы образуются в тех случаях, когда по оценке организации существует вероятность полной или частичной неоплаты сомнительной задолженности.</w:t>
      </w:r>
    </w:p>
    <w:p w:rsidR="00167C31" w:rsidRPr="00205FDA" w:rsidRDefault="00167C31">
      <w:r w:rsidRPr="00205FDA">
        <w:t>Если на отчетную дату у организации имеется уверенность в получении оплаты какой-то конкретной просроченной дебиторской задолженности, то создание резерва по данному долгу может рассматриваться как создание скрытых резервов.</w:t>
      </w:r>
    </w:p>
    <w:p w:rsidR="00167C31" w:rsidRPr="00205FDA" w:rsidRDefault="00167C31">
      <w:r w:rsidRPr="00205FDA">
        <w:t xml:space="preserve">Выявив сомнительные долги, нужно определить величину отчислений в резерв по каждому </w:t>
      </w:r>
      <w:r w:rsidRPr="00205FDA">
        <w:lastRenderedPageBreak/>
        <w:t>такому долгу. Для этого необходимо на основании имеющихся документов оценить вероятность погашения долга. Чем больше эта вероятность, тем меньше сумма отчислений в резерв.</w:t>
      </w:r>
    </w:p>
    <w:p w:rsidR="00167C31" w:rsidRPr="00205FDA" w:rsidRDefault="00167C31"/>
    <w:p w:rsidR="00167C31" w:rsidRPr="00205FDA" w:rsidRDefault="00167C31">
      <w:r w:rsidRPr="00205FDA">
        <w:t>В бухгалтерском учете создание резерва отражается проводкой:</w:t>
      </w:r>
    </w:p>
    <w:p w:rsidR="00167C31" w:rsidRPr="00205FDA" w:rsidRDefault="00167C31">
      <w:r w:rsidRPr="00205FDA">
        <w:t xml:space="preserve">Д-т </w:t>
      </w:r>
      <w:r w:rsidRPr="00205FDA">
        <w:rPr>
          <w:rStyle w:val="a4"/>
          <w:rFonts w:cs="Times New Roman CYR"/>
          <w:color w:val="auto"/>
        </w:rPr>
        <w:t>счета 91</w:t>
      </w:r>
      <w:r w:rsidRPr="00205FDA">
        <w:t xml:space="preserve"> - К-т </w:t>
      </w:r>
      <w:r w:rsidRPr="00205FDA">
        <w:rPr>
          <w:rStyle w:val="a4"/>
          <w:rFonts w:cs="Times New Roman CYR"/>
          <w:color w:val="auto"/>
        </w:rPr>
        <w:t>счета 63</w:t>
      </w:r>
      <w:r w:rsidRPr="00205FDA">
        <w:t xml:space="preserve"> - отчисления в резерв по сомнительным долгам учтены в составе прочих расходов.</w:t>
      </w:r>
    </w:p>
    <w:p w:rsidR="00167C31" w:rsidRPr="00205FDA" w:rsidRDefault="00167C31">
      <w:r w:rsidRPr="00205FDA">
        <w:t>Если организация не составляет промежуточную бухгалтерскую отчетность, то она может не отслеживать изменение резерва в течение года. Достаточно будет в конце следующего года перед составлением годовой бухгалтерской отчетности сделать новую инвентаризацию дебиторской задолженности и на основании ее результатов скорректировать сумму прошлогоднего резерва.</w:t>
      </w:r>
    </w:p>
    <w:p w:rsidR="00167C31" w:rsidRPr="00205FDA" w:rsidRDefault="00167C31">
      <w:r w:rsidRPr="00205FDA">
        <w:t>Если в организации составляется промежуточная отчетность (ежемесячная, ежеквартальная, полугодовая), величину резерва придется проверять регулярно в течение года. При этом конкретный порядок учета движения этого резерва необходимо прописать в учетной политике для целей бухгалтерского учета.</w:t>
      </w:r>
    </w:p>
    <w:p w:rsidR="00167C31" w:rsidRPr="00205FDA" w:rsidRDefault="00167C31">
      <w:r w:rsidRPr="00205FDA">
        <w:t xml:space="preserve">При списании задолженности по причине истечения срока исковой давности (или в случае признания ее нереальной для взыскания по иным основаниям) источником списания в первую очередь является созданный резерв (Д-т </w:t>
      </w:r>
      <w:r w:rsidRPr="00205FDA">
        <w:rPr>
          <w:rStyle w:val="a4"/>
          <w:rFonts w:cs="Times New Roman CYR"/>
          <w:color w:val="auto"/>
        </w:rPr>
        <w:t>счета 63</w:t>
      </w:r>
      <w:r w:rsidRPr="00205FDA">
        <w:t xml:space="preserve"> - К-т </w:t>
      </w:r>
      <w:r w:rsidRPr="00205FDA">
        <w:rPr>
          <w:rStyle w:val="a4"/>
          <w:rFonts w:cs="Times New Roman CYR"/>
          <w:color w:val="auto"/>
        </w:rPr>
        <w:t>счета 62</w:t>
      </w:r>
      <w:r w:rsidRPr="00205FDA">
        <w:t xml:space="preserve"> (</w:t>
      </w:r>
      <w:r w:rsidRPr="00205FDA">
        <w:rPr>
          <w:rStyle w:val="a4"/>
          <w:rFonts w:cs="Times New Roman CYR"/>
          <w:color w:val="auto"/>
        </w:rPr>
        <w:t>76</w:t>
      </w:r>
      <w:r w:rsidRPr="00205FDA">
        <w:t>)).</w:t>
      </w:r>
    </w:p>
    <w:p w:rsidR="00167C31" w:rsidRPr="00205FDA" w:rsidRDefault="00167C31">
      <w:r w:rsidRPr="00205FDA">
        <w:t xml:space="preserve">И только в случае недостаточности величины созданного резерва оставшаяся сумма долга (в части, превышающей резерв) списывается непосредственно на финансовые результаты в составе прочих расходов (Д-т </w:t>
      </w:r>
      <w:r w:rsidRPr="00205FDA">
        <w:rPr>
          <w:rStyle w:val="a4"/>
          <w:rFonts w:cs="Times New Roman CYR"/>
          <w:color w:val="auto"/>
        </w:rPr>
        <w:t>счета 91</w:t>
      </w:r>
      <w:r w:rsidRPr="00205FDA">
        <w:t xml:space="preserve"> - К-т </w:t>
      </w:r>
      <w:r w:rsidRPr="00205FDA">
        <w:rPr>
          <w:rStyle w:val="a4"/>
          <w:rFonts w:cs="Times New Roman CYR"/>
          <w:color w:val="auto"/>
        </w:rPr>
        <w:t>счета 62</w:t>
      </w:r>
      <w:r w:rsidRPr="00205FDA">
        <w:t xml:space="preserve"> (</w:t>
      </w:r>
      <w:r w:rsidRPr="00205FDA">
        <w:rPr>
          <w:rStyle w:val="a4"/>
          <w:rFonts w:cs="Times New Roman CYR"/>
          <w:color w:val="auto"/>
        </w:rPr>
        <w:t>76</w:t>
      </w:r>
      <w:r w:rsidRPr="00205FDA">
        <w:t>)).</w:t>
      </w:r>
    </w:p>
    <w:p w:rsidR="00167C31" w:rsidRPr="00205FDA" w:rsidRDefault="00167C31"/>
    <w:p w:rsidR="00167C31" w:rsidRPr="00205FDA" w:rsidRDefault="00167C31">
      <w:r w:rsidRPr="00205FDA">
        <w:rPr>
          <w:rStyle w:val="a3"/>
          <w:bCs/>
          <w:color w:val="auto"/>
        </w:rPr>
        <w:t xml:space="preserve">В </w:t>
      </w:r>
      <w:r w:rsidRPr="00205FDA">
        <w:rPr>
          <w:rStyle w:val="a4"/>
          <w:rFonts w:cs="Times New Roman CYR"/>
          <w:color w:val="auto"/>
        </w:rPr>
        <w:t>бухгалтерском балансе</w:t>
      </w:r>
      <w:r w:rsidRPr="00205FDA">
        <w:rPr>
          <w:rStyle w:val="a3"/>
          <w:bCs/>
          <w:color w:val="auto"/>
        </w:rPr>
        <w:t xml:space="preserve"> остаток по </w:t>
      </w:r>
      <w:r w:rsidRPr="00205FDA">
        <w:rPr>
          <w:rStyle w:val="a4"/>
          <w:rFonts w:cs="Times New Roman CYR"/>
          <w:color w:val="auto"/>
        </w:rPr>
        <w:t>счету 63</w:t>
      </w:r>
      <w:r w:rsidRPr="00205FDA">
        <w:rPr>
          <w:rStyle w:val="a3"/>
          <w:bCs/>
          <w:color w:val="auto"/>
        </w:rPr>
        <w:t xml:space="preserve"> отдельной строкой не показывается. При заполнении актива баланса данные о величине дебиторской задолженности приводятся за вычетом суммы начисленных резервов.</w:t>
      </w:r>
    </w:p>
    <w:p w:rsidR="00167C31" w:rsidRPr="00205FDA" w:rsidRDefault="00167C31"/>
    <w:p w:rsidR="00167C31" w:rsidRPr="00205FDA" w:rsidRDefault="00167C31">
      <w:r w:rsidRPr="00205FDA">
        <w:rPr>
          <w:rStyle w:val="a3"/>
          <w:bCs/>
          <w:color w:val="auto"/>
        </w:rPr>
        <w:t>Обратите внимание!</w:t>
      </w:r>
      <w:r w:rsidRPr="00205FDA">
        <w:t xml:space="preserve"> В налоговом учете создание резерва по сомнительным долгам является правом организации вне зависимости от того, создается ли аналогичный резерв в бухгалтерском учете (</w:t>
      </w:r>
      <w:r w:rsidRPr="00205FDA">
        <w:rPr>
          <w:rStyle w:val="a4"/>
          <w:rFonts w:cs="Times New Roman CYR"/>
          <w:color w:val="auto"/>
        </w:rPr>
        <w:t>письмо</w:t>
      </w:r>
      <w:r w:rsidRPr="00205FDA">
        <w:t xml:space="preserve"> Минфина России от 16.05.2011 N 03-03-06/1/295).</w:t>
      </w:r>
    </w:p>
    <w:p w:rsidR="00167C31" w:rsidRPr="00205FDA" w:rsidRDefault="00167C31">
      <w:r w:rsidRPr="00205FDA">
        <w:t>Решение о создании резерва по сомнительным долгам закрепляется в приказе об учетной политике для целей налогообложения.</w:t>
      </w:r>
    </w:p>
    <w:p w:rsidR="00167C31" w:rsidRPr="00205FDA" w:rsidRDefault="00167C31">
      <w:r w:rsidRPr="00205FDA">
        <w:t xml:space="preserve">При этом нужно учитывать, что в </w:t>
      </w:r>
      <w:r w:rsidRPr="00205FDA">
        <w:rPr>
          <w:rStyle w:val="a4"/>
          <w:rFonts w:cs="Times New Roman CYR"/>
          <w:color w:val="auto"/>
        </w:rPr>
        <w:t>ст. 266</w:t>
      </w:r>
      <w:r w:rsidRPr="00205FDA">
        <w:t xml:space="preserve"> НК РФ закреплен жесткий порядок формирования резерва.</w:t>
      </w:r>
    </w:p>
    <w:p w:rsidR="00167C31" w:rsidRPr="00205FDA" w:rsidRDefault="00167C31">
      <w:r w:rsidRPr="00205FDA">
        <w:t xml:space="preserve">Резерв в налоговом учете создается только в отношении долгов покупателей и заказчиков за реализованные им товары (работы, услуги), порядок определения размера отчислений в резерв строго регламентирован, кроме того ограничен максимально возможный размер резерва (см. </w:t>
      </w:r>
      <w:r w:rsidRPr="00205FDA">
        <w:rPr>
          <w:rStyle w:val="a4"/>
          <w:rFonts w:cs="Times New Roman CYR"/>
          <w:color w:val="auto"/>
        </w:rPr>
        <w:t>с. 373</w:t>
      </w:r>
      <w:r w:rsidRPr="00205FDA">
        <w:t>).</w:t>
      </w:r>
    </w:p>
    <w:p w:rsidR="00167C31" w:rsidRPr="00205FDA" w:rsidRDefault="00167C31">
      <w:r w:rsidRPr="00205FDA">
        <w:t>Таким образом, в большинстве случаев суммы отчислений в резервы по сомнительным долгам в бухгалтерском и налоговом учете будут различаться. Соответственно, решая вопрос о создании или об отказе от создания резервов по сомнительным долгам при формировании учетной политики для целей налогообложения меньше всего нужно думать о совмещении данных бухгалтерского и налогового учета. Нужно исходить лишь из того, что при наличии большого количества просроченных долгов создание резерва позволяет существенно снизить налоговую базу по налогу на прибыль.</w:t>
      </w:r>
    </w:p>
    <w:p w:rsidR="00167C31" w:rsidRPr="00205FDA" w:rsidRDefault="00167C31"/>
    <w:p w:rsidR="00167C31" w:rsidRPr="00205FDA" w:rsidRDefault="00167C31">
      <w:pPr>
        <w:pStyle w:val="1"/>
        <w:rPr>
          <w:color w:val="auto"/>
        </w:rPr>
      </w:pPr>
      <w:bookmarkStart w:id="122" w:name="sub_2824"/>
      <w:r w:rsidRPr="00205FDA">
        <w:rPr>
          <w:color w:val="auto"/>
        </w:rPr>
        <w:t>2.8.2.4. Финансовые вложения</w:t>
      </w:r>
    </w:p>
    <w:bookmarkEnd w:id="122"/>
    <w:p w:rsidR="00167C31" w:rsidRPr="00205FDA" w:rsidRDefault="00167C31"/>
    <w:p w:rsidR="00167C31" w:rsidRPr="00205FDA" w:rsidRDefault="00167C31">
      <w:r w:rsidRPr="00205FDA">
        <w:t xml:space="preserve">В этой </w:t>
      </w:r>
      <w:r w:rsidRPr="00205FDA">
        <w:rPr>
          <w:rStyle w:val="a4"/>
          <w:rFonts w:cs="Times New Roman CYR"/>
          <w:color w:val="auto"/>
        </w:rPr>
        <w:t>строке</w:t>
      </w:r>
      <w:r w:rsidRPr="00205FDA">
        <w:t xml:space="preserve"> отражается информация о краткосрочных финансовых вложениях (со сроком обращения (погашения) менее 12 месяцев). При этом в ней не нужно приводить данные о финансовых вложениях, которые могут быть квалифицированы как денежные эквиваленты (см. </w:t>
      </w:r>
      <w:r w:rsidRPr="00205FDA">
        <w:rPr>
          <w:rStyle w:val="a4"/>
          <w:rFonts w:cs="Times New Roman CYR"/>
          <w:color w:val="auto"/>
        </w:rPr>
        <w:t xml:space="preserve">с. </w:t>
      </w:r>
      <w:r w:rsidRPr="00205FDA">
        <w:rPr>
          <w:rStyle w:val="a4"/>
          <w:rFonts w:cs="Times New Roman CYR"/>
          <w:color w:val="auto"/>
        </w:rPr>
        <w:lastRenderedPageBreak/>
        <w:t>217</w:t>
      </w:r>
      <w:r w:rsidRPr="00205FDA">
        <w:t>).</w:t>
      </w:r>
    </w:p>
    <w:p w:rsidR="00167C31" w:rsidRPr="00205FDA" w:rsidRDefault="00167C31">
      <w:r w:rsidRPr="00205FDA">
        <w:t xml:space="preserve">Для заполнения данной строки используются данные по </w:t>
      </w:r>
      <w:r w:rsidRPr="00205FDA">
        <w:rPr>
          <w:rStyle w:val="a4"/>
          <w:rFonts w:cs="Times New Roman CYR"/>
          <w:color w:val="auto"/>
        </w:rPr>
        <w:t>счетам 58</w:t>
      </w:r>
      <w:r w:rsidRPr="00205FDA">
        <w:t xml:space="preserve"> "Финансовые вложения", </w:t>
      </w:r>
      <w:r w:rsidRPr="00205FDA">
        <w:rPr>
          <w:rStyle w:val="a4"/>
          <w:rFonts w:cs="Times New Roman CYR"/>
          <w:color w:val="auto"/>
        </w:rPr>
        <w:t>55</w:t>
      </w:r>
      <w:r w:rsidRPr="00205FDA">
        <w:t xml:space="preserve"> "Специальные счета в банках" (информация о депозитных счетах), </w:t>
      </w:r>
      <w:r w:rsidRPr="00205FDA">
        <w:rPr>
          <w:rStyle w:val="a4"/>
          <w:rFonts w:cs="Times New Roman CYR"/>
          <w:color w:val="auto"/>
        </w:rPr>
        <w:t>73</w:t>
      </w:r>
      <w:r w:rsidRPr="00205FDA">
        <w:t xml:space="preserve"> "Расчеты с персоналом по прочим операциям" (информация о предоставленных работникам процентных займах), </w:t>
      </w:r>
      <w:r w:rsidRPr="00205FDA">
        <w:rPr>
          <w:rStyle w:val="a4"/>
          <w:rFonts w:cs="Times New Roman CYR"/>
          <w:color w:val="auto"/>
        </w:rPr>
        <w:t>59</w:t>
      </w:r>
      <w:r w:rsidRPr="00205FDA">
        <w:t xml:space="preserve"> "Резервы под обесценение финансовых вложений".</w:t>
      </w:r>
    </w:p>
    <w:p w:rsidR="00167C31" w:rsidRPr="00205FDA" w:rsidRDefault="00167C31">
      <w:r w:rsidRPr="00205FDA">
        <w:t xml:space="preserve">Детальная информация о финансовых вложениях организации в разрезе долгосрочных (по группам и видам) и краткосрочных (по группам и видам) вложений отражается в пояснениях к балансу. В типовой форме Пояснений для этих целей предусмотрены </w:t>
      </w:r>
      <w:r w:rsidRPr="00205FDA">
        <w:rPr>
          <w:rStyle w:val="a4"/>
          <w:rFonts w:cs="Times New Roman CYR"/>
          <w:color w:val="auto"/>
        </w:rPr>
        <w:t>таблицы 3.1</w:t>
      </w:r>
      <w:r w:rsidRPr="00205FDA">
        <w:t xml:space="preserve"> и </w:t>
      </w:r>
      <w:r w:rsidRPr="00205FDA">
        <w:rPr>
          <w:rStyle w:val="a4"/>
          <w:rFonts w:cs="Times New Roman CYR"/>
          <w:color w:val="auto"/>
        </w:rPr>
        <w:t>3.2</w:t>
      </w:r>
      <w:r w:rsidRPr="00205FDA">
        <w:t xml:space="preserve"> (см. с. 280-281).</w:t>
      </w:r>
    </w:p>
    <w:p w:rsidR="00167C31" w:rsidRPr="00205FDA" w:rsidRDefault="00167C31"/>
    <w:p w:rsidR="00167C31" w:rsidRPr="00205FDA" w:rsidRDefault="00167C31">
      <w:pPr>
        <w:pStyle w:val="1"/>
        <w:rPr>
          <w:color w:val="auto"/>
        </w:rPr>
      </w:pPr>
      <w:bookmarkStart w:id="123" w:name="sub_2825"/>
      <w:r w:rsidRPr="00205FDA">
        <w:rPr>
          <w:color w:val="auto"/>
        </w:rPr>
        <w:t>2.8.2.5. Денежные средства и денежные эквиваленты</w:t>
      </w:r>
    </w:p>
    <w:bookmarkEnd w:id="123"/>
    <w:p w:rsidR="00167C31" w:rsidRPr="00205FDA" w:rsidRDefault="00167C31"/>
    <w:p w:rsidR="00167C31" w:rsidRPr="00205FDA" w:rsidRDefault="00167C31">
      <w:r w:rsidRPr="00205FDA">
        <w:t xml:space="preserve">По данной </w:t>
      </w:r>
      <w:r w:rsidRPr="00205FDA">
        <w:rPr>
          <w:rStyle w:val="a4"/>
          <w:rFonts w:cs="Times New Roman CYR"/>
          <w:color w:val="auto"/>
        </w:rPr>
        <w:t>статье</w:t>
      </w:r>
      <w:r w:rsidRPr="00205FDA">
        <w:t xml:space="preserve"> приводится информация, отраженная на </w:t>
      </w:r>
      <w:r w:rsidRPr="00205FDA">
        <w:rPr>
          <w:rStyle w:val="a4"/>
          <w:rFonts w:cs="Times New Roman CYR"/>
          <w:color w:val="auto"/>
        </w:rPr>
        <w:t>счетах 50</w:t>
      </w:r>
      <w:r w:rsidRPr="00205FDA">
        <w:t xml:space="preserve"> "Касса", </w:t>
      </w:r>
      <w:r w:rsidRPr="00205FDA">
        <w:rPr>
          <w:rStyle w:val="a4"/>
          <w:rFonts w:cs="Times New Roman CYR"/>
          <w:color w:val="auto"/>
        </w:rPr>
        <w:t>51</w:t>
      </w:r>
      <w:r w:rsidRPr="00205FDA">
        <w:t xml:space="preserve"> "Расчетные счета", </w:t>
      </w:r>
      <w:r w:rsidRPr="00205FDA">
        <w:rPr>
          <w:rStyle w:val="a4"/>
          <w:rFonts w:cs="Times New Roman CYR"/>
          <w:color w:val="auto"/>
        </w:rPr>
        <w:t>52</w:t>
      </w:r>
      <w:r w:rsidRPr="00205FDA">
        <w:t xml:space="preserve"> "Валютные счета", </w:t>
      </w:r>
      <w:r w:rsidRPr="00205FDA">
        <w:rPr>
          <w:rStyle w:val="a4"/>
          <w:rFonts w:cs="Times New Roman CYR"/>
          <w:color w:val="auto"/>
        </w:rPr>
        <w:t>55</w:t>
      </w:r>
      <w:r w:rsidRPr="00205FDA">
        <w:t xml:space="preserve"> "Специальные счета в банках", </w:t>
      </w:r>
      <w:r w:rsidRPr="00205FDA">
        <w:rPr>
          <w:rStyle w:val="a4"/>
          <w:rFonts w:cs="Times New Roman CYR"/>
          <w:color w:val="auto"/>
        </w:rPr>
        <w:t>57</w:t>
      </w:r>
      <w:r w:rsidRPr="00205FDA">
        <w:t xml:space="preserve"> "Переводы в пути".</w:t>
      </w:r>
    </w:p>
    <w:p w:rsidR="00167C31" w:rsidRPr="00205FDA" w:rsidRDefault="00167C31"/>
    <w:p w:rsidR="00167C31" w:rsidRPr="00205FDA" w:rsidRDefault="00167C31">
      <w:r w:rsidRPr="00205FDA">
        <w:rPr>
          <w:rStyle w:val="a3"/>
          <w:bCs/>
          <w:color w:val="auto"/>
        </w:rPr>
        <w:t>Обратите внимание!</w:t>
      </w:r>
      <w:r w:rsidRPr="00205FDA">
        <w:t xml:space="preserve"> Если у вас был открыт счет в банке, у которого отозвана лицензия, и сумма денежных средств, "зависших" на этом счете, существенна, информация об этом счете раскрывается в балансе в </w:t>
      </w:r>
      <w:r w:rsidRPr="00205FDA">
        <w:rPr>
          <w:rStyle w:val="a4"/>
          <w:rFonts w:cs="Times New Roman CYR"/>
          <w:color w:val="auto"/>
        </w:rPr>
        <w:t>разделе</w:t>
      </w:r>
      <w:r w:rsidRPr="00205FDA">
        <w:t xml:space="preserve"> "Оборотные активы" отдельной статьей (например, "Средства на счетах, операции по которым прекращены").</w:t>
      </w:r>
    </w:p>
    <w:p w:rsidR="00167C31" w:rsidRPr="00205FDA" w:rsidRDefault="00167C31">
      <w:r w:rsidRPr="00205FDA">
        <w:t xml:space="preserve">При этом с момента отзыва у банка лицензии до момента подачи организацией заявления на закрытие расчетного счета в таком банке и возврат средств указанные денежные средства отражаются в бухгалтерском учете на </w:t>
      </w:r>
      <w:r w:rsidRPr="00205FDA">
        <w:rPr>
          <w:rStyle w:val="a4"/>
          <w:rFonts w:cs="Times New Roman CYR"/>
          <w:color w:val="auto"/>
        </w:rPr>
        <w:t>счете 55</w:t>
      </w:r>
      <w:r w:rsidRPr="00205FDA">
        <w:t xml:space="preserve"> "Специальные счета в банках". После подачи заявления указанные средства отражаются на </w:t>
      </w:r>
      <w:r w:rsidRPr="00205FDA">
        <w:rPr>
          <w:rStyle w:val="a4"/>
          <w:rFonts w:cs="Times New Roman CYR"/>
          <w:color w:val="auto"/>
        </w:rPr>
        <w:t>счете 76</w:t>
      </w:r>
      <w:r w:rsidRPr="00205FDA">
        <w:t xml:space="preserve"> "Расчеты с разными дебиторами и кредиторами" (см. </w:t>
      </w:r>
      <w:r w:rsidRPr="00205FDA">
        <w:rPr>
          <w:rStyle w:val="a4"/>
          <w:rFonts w:cs="Times New Roman CYR"/>
          <w:color w:val="auto"/>
        </w:rPr>
        <w:t>Рекомендации</w:t>
      </w:r>
      <w:r w:rsidRPr="00205FDA">
        <w:t xml:space="preserve"> аудиторским организациям, индивидуальным аудиторам и аудиторам по аудиту годовой бухгалтерской (финансовой) отчетности за 2014 год, содержащиеся в письме Минфина России от 06.02.2015 N 07-04-06/5027).</w:t>
      </w:r>
    </w:p>
    <w:p w:rsidR="00167C31" w:rsidRPr="00205FDA" w:rsidRDefault="00167C31"/>
    <w:p w:rsidR="00167C31" w:rsidRPr="00205FDA" w:rsidRDefault="00167C31">
      <w:r w:rsidRPr="00205FDA">
        <w:t xml:space="preserve">Согласно </w:t>
      </w:r>
      <w:r w:rsidRPr="00205FDA">
        <w:rPr>
          <w:rStyle w:val="a4"/>
          <w:rFonts w:cs="Times New Roman CYR"/>
          <w:color w:val="auto"/>
        </w:rPr>
        <w:t>ПБУ 23/2011</w:t>
      </w:r>
      <w:r w:rsidRPr="00205FDA">
        <w:t xml:space="preserve"> "Отчет о движении денежных средств" денежные эквиваленты - это высоколиквидные финансовые вложения, которые могут быть легко обращены в заранее известную сумму денежных средств и которые подвержены незначительному риску изменения стоимости.</w:t>
      </w:r>
    </w:p>
    <w:p w:rsidR="00167C31" w:rsidRPr="00205FDA" w:rsidRDefault="00167C31">
      <w:r w:rsidRPr="00205FDA">
        <w:t xml:space="preserve">В качестве примера денежных эквивалентов </w:t>
      </w:r>
      <w:r w:rsidRPr="00205FDA">
        <w:rPr>
          <w:rStyle w:val="a4"/>
          <w:rFonts w:cs="Times New Roman CYR"/>
          <w:color w:val="auto"/>
        </w:rPr>
        <w:t>ПБУ 23/2011</w:t>
      </w:r>
      <w:r w:rsidRPr="00205FDA">
        <w:t xml:space="preserve"> приводит открытые в кредитных организациях депозиты до востребования.</w:t>
      </w:r>
    </w:p>
    <w:p w:rsidR="00167C31" w:rsidRPr="00205FDA" w:rsidRDefault="00167C31">
      <w:r w:rsidRPr="00205FDA">
        <w:t>Какие еще финансовые вложения могут быть квалифицированы как денежные эквиваленты?</w:t>
      </w:r>
    </w:p>
    <w:p w:rsidR="00167C31" w:rsidRPr="00205FDA" w:rsidRDefault="00167C31">
      <w:r w:rsidRPr="00205FDA">
        <w:t>На наш взгляд, таковыми могут быть признаны беспроцентные банковские векселя, приобретенные организацией по номиналу с целью осуществления расчетов с контрагентами. Но в принципе в отсутствие четкого нормативного регулирования этот вопрос организациям необходимо решать через учетную политику.</w:t>
      </w:r>
    </w:p>
    <w:p w:rsidR="00167C31" w:rsidRPr="00205FDA" w:rsidRDefault="00167C31">
      <w:r w:rsidRPr="00205FDA">
        <w:t xml:space="preserve">Учитывая нормы </w:t>
      </w:r>
      <w:r w:rsidRPr="00205FDA">
        <w:rPr>
          <w:rStyle w:val="a4"/>
          <w:rFonts w:cs="Times New Roman CYR"/>
          <w:color w:val="auto"/>
        </w:rPr>
        <w:t>ПБУ 23/2011</w:t>
      </w:r>
      <w:r w:rsidRPr="00205FDA">
        <w:t xml:space="preserve">, при заполнении баланса по </w:t>
      </w:r>
      <w:r w:rsidRPr="00205FDA">
        <w:rPr>
          <w:rStyle w:val="a4"/>
          <w:rFonts w:cs="Times New Roman CYR"/>
          <w:color w:val="auto"/>
        </w:rPr>
        <w:t>статье</w:t>
      </w:r>
      <w:r w:rsidRPr="00205FDA">
        <w:t xml:space="preserve"> "Денежные средства" необходимо отражать информацию не только о денежных средствах, но и о денежных эквивалентах, в частности о суммах депозитов, открытых до востребования, которые раньше традиционно отражались в отчетности по </w:t>
      </w:r>
      <w:r w:rsidRPr="00205FDA">
        <w:rPr>
          <w:rStyle w:val="a4"/>
          <w:rFonts w:cs="Times New Roman CYR"/>
          <w:color w:val="auto"/>
        </w:rPr>
        <w:t>статье</w:t>
      </w:r>
      <w:r w:rsidRPr="00205FDA">
        <w:t xml:space="preserve"> "Финансовые вложения" (</w:t>
      </w:r>
      <w:r w:rsidRPr="00205FDA">
        <w:rPr>
          <w:rStyle w:val="a4"/>
          <w:rFonts w:cs="Times New Roman CYR"/>
          <w:color w:val="auto"/>
        </w:rPr>
        <w:t>письмо</w:t>
      </w:r>
      <w:r w:rsidRPr="00205FDA">
        <w:t xml:space="preserve"> Минфина России от 15.08.2013 N 03-04-06/33238).</w:t>
      </w:r>
    </w:p>
    <w:p w:rsidR="00167C31" w:rsidRPr="00205FDA" w:rsidRDefault="00167C31">
      <w:r w:rsidRPr="00205FDA">
        <w:t xml:space="preserve">Кроме того, по этой статье отражается информация о предоставленных займах, если предусмотренные условиями договора займа сроки и порядок возврата заемщиком полученной суммы займа позволяют отнести данный заем к денежным эквивалентам (например, договором предусмотрен возврат займа по первому требованию займодавца). Соответствующие разъяснения приведены в </w:t>
      </w:r>
      <w:r w:rsidRPr="00205FDA">
        <w:rPr>
          <w:rStyle w:val="a4"/>
          <w:rFonts w:cs="Times New Roman CYR"/>
          <w:color w:val="auto"/>
        </w:rPr>
        <w:t>Рекомендациях</w:t>
      </w:r>
      <w:r w:rsidRPr="00205FDA">
        <w:t xml:space="preserve"> аудиторским организациям, индивидуальным аудиторам и аудиторам по аудиту годовой бухгалтерской (финансовой) отчетности за 2014 год (письмо Минфина России от 06.02.2015 N 07-04-06/5027).</w:t>
      </w:r>
    </w:p>
    <w:p w:rsidR="00167C31" w:rsidRPr="00205FDA" w:rsidRDefault="00167C31"/>
    <w:p w:rsidR="00167C31" w:rsidRPr="00205FDA" w:rsidRDefault="00167C31">
      <w:pPr>
        <w:pStyle w:val="1"/>
        <w:rPr>
          <w:color w:val="auto"/>
        </w:rPr>
      </w:pPr>
      <w:bookmarkStart w:id="124" w:name="sub_2826"/>
      <w:r w:rsidRPr="00205FDA">
        <w:rPr>
          <w:color w:val="auto"/>
        </w:rPr>
        <w:t>2.8.2.6. Прочие оборотные активы</w:t>
      </w:r>
    </w:p>
    <w:bookmarkEnd w:id="124"/>
    <w:p w:rsidR="00167C31" w:rsidRPr="00205FDA" w:rsidRDefault="00167C31"/>
    <w:p w:rsidR="00167C31" w:rsidRPr="00205FDA" w:rsidRDefault="00167C31">
      <w:r w:rsidRPr="00205FDA">
        <w:t xml:space="preserve">По </w:t>
      </w:r>
      <w:r w:rsidRPr="00205FDA">
        <w:rPr>
          <w:rStyle w:val="a4"/>
          <w:rFonts w:cs="Times New Roman CYR"/>
          <w:color w:val="auto"/>
        </w:rPr>
        <w:t>строке</w:t>
      </w:r>
      <w:r w:rsidRPr="00205FDA">
        <w:t xml:space="preserve"> "Прочие оборотные активы" могут отражаться, например, следующие данные:</w:t>
      </w:r>
    </w:p>
    <w:p w:rsidR="00167C31" w:rsidRPr="00205FDA" w:rsidRDefault="00167C31">
      <w:r w:rsidRPr="00205FDA">
        <w:t xml:space="preserve">- стоимость недостающих или испорченных материальных ценностей, в отношении которых не принято решение об их списании в состав затрат на производство (расходов на продажу) или на виновных лиц, отражаемых по дебету </w:t>
      </w:r>
      <w:r w:rsidRPr="00205FDA">
        <w:rPr>
          <w:rStyle w:val="a4"/>
          <w:rFonts w:cs="Times New Roman CYR"/>
          <w:color w:val="auto"/>
        </w:rPr>
        <w:t>счета 94</w:t>
      </w:r>
      <w:r w:rsidRPr="00205FDA">
        <w:t xml:space="preserve"> "Недостачи и потери от порчи ценностей";</w:t>
      </w:r>
    </w:p>
    <w:p w:rsidR="00167C31" w:rsidRPr="00205FDA" w:rsidRDefault="00167C31">
      <w:r w:rsidRPr="00205FDA">
        <w:t>- суммы НДС, исчисленные при отгрузке товаров (продукции), выручка от продажи которых определенное время не может быть признана в бухгалтерском учете;</w:t>
      </w:r>
    </w:p>
    <w:p w:rsidR="00167C31" w:rsidRPr="00205FDA" w:rsidRDefault="00167C31">
      <w:r w:rsidRPr="00205FDA">
        <w:t>- суммы НДС и акцизов, начисленные по неподтвержденному экспорту и подлежащие впоследствии возмещению из бюджета (если организация вовремя не смогла подтвердить правомерность нулевой ставки, но имеет намерение сделать это в ближайшей перспективе);</w:t>
      </w:r>
    </w:p>
    <w:p w:rsidR="00167C31" w:rsidRPr="00205FDA" w:rsidRDefault="00167C31">
      <w:r w:rsidRPr="00205FDA">
        <w:t xml:space="preserve">- не предъявленная к оплате начисленная выручка по договорам строительного подряда в соответствии с требованиями </w:t>
      </w:r>
      <w:r w:rsidRPr="00205FDA">
        <w:rPr>
          <w:rStyle w:val="a4"/>
          <w:rFonts w:cs="Times New Roman CYR"/>
          <w:color w:val="auto"/>
        </w:rPr>
        <w:t>ПБУ 2/2008</w:t>
      </w:r>
      <w:r w:rsidRPr="00205FDA">
        <w:t>;</w:t>
      </w:r>
    </w:p>
    <w:p w:rsidR="00167C31" w:rsidRPr="00205FDA" w:rsidRDefault="00167C31">
      <w:r w:rsidRPr="00205FDA">
        <w:t>- собственные акции (доли), выкупленные у акционеров (участников) с целью перепродажи.</w:t>
      </w:r>
    </w:p>
    <w:p w:rsidR="00167C31" w:rsidRPr="00205FDA" w:rsidRDefault="00167C31"/>
    <w:p w:rsidR="00167C31" w:rsidRPr="00205FDA" w:rsidRDefault="00167C31">
      <w:pPr>
        <w:pStyle w:val="1"/>
        <w:rPr>
          <w:color w:val="auto"/>
        </w:rPr>
      </w:pPr>
      <w:bookmarkStart w:id="125" w:name="sub_2827"/>
      <w:r w:rsidRPr="00205FDA">
        <w:rPr>
          <w:color w:val="auto"/>
        </w:rPr>
        <w:t>2.8.2.7. Расходы будущих периодов</w:t>
      </w:r>
    </w:p>
    <w:bookmarkEnd w:id="125"/>
    <w:p w:rsidR="00167C31" w:rsidRPr="00205FDA" w:rsidRDefault="00167C31"/>
    <w:p w:rsidR="00167C31" w:rsidRPr="00205FDA" w:rsidRDefault="00167C31">
      <w:r w:rsidRPr="00205FDA">
        <w:t xml:space="preserve">Согласно прежней редакции </w:t>
      </w:r>
      <w:r w:rsidRPr="00205FDA">
        <w:rPr>
          <w:rStyle w:val="a4"/>
          <w:rFonts w:cs="Times New Roman CYR"/>
          <w:color w:val="auto"/>
        </w:rPr>
        <w:t>п. 65</w:t>
      </w:r>
      <w:r w:rsidRPr="00205FDA">
        <w:t xml:space="preserve"> Положения по ведению бухгалтерского учета (действовала до 2011 года) организации имели право самостоятельно признавать расходами будущих периодов любые расходы, произведенные в текущем отчетном периоде, но относящиеся к будущим периодам. При этом организациям было предоставлено также и право самостоятельно устанавливать порядок списания тех или иных расходов будущих периодов (равномерно, пропорционально объему продукции и др.) в течение периода, к которому они относятся.</w:t>
      </w:r>
    </w:p>
    <w:p w:rsidR="00167C31" w:rsidRPr="00205FDA" w:rsidRDefault="00167C31">
      <w:r w:rsidRPr="00205FDA">
        <w:t xml:space="preserve">В действующей в настоящее время (с 2011 года) редакции </w:t>
      </w:r>
      <w:r w:rsidRPr="00205FDA">
        <w:rPr>
          <w:rStyle w:val="a4"/>
          <w:rFonts w:cs="Times New Roman CYR"/>
          <w:color w:val="auto"/>
        </w:rPr>
        <w:t>п. 65</w:t>
      </w:r>
      <w:r w:rsidRPr="00205FDA">
        <w:t xml:space="preserve"> Положения отсутствует упоминание о праве организации самостоятельно квалифицировать какие-либо расходы как расходы будущих периодов.</w:t>
      </w:r>
    </w:p>
    <w:p w:rsidR="00167C31" w:rsidRPr="00205FDA" w:rsidRDefault="00167C31">
      <w:r w:rsidRPr="00205FDA">
        <w:t xml:space="preserve">Новая редакция </w:t>
      </w:r>
      <w:r w:rsidRPr="00205FDA">
        <w:rPr>
          <w:rStyle w:val="a4"/>
          <w:rFonts w:cs="Times New Roman CYR"/>
          <w:color w:val="auto"/>
        </w:rPr>
        <w:t>п. 65</w:t>
      </w:r>
      <w:r w:rsidRPr="00205FDA">
        <w:t xml:space="preserve"> Положения такова:</w:t>
      </w:r>
    </w:p>
    <w:p w:rsidR="00167C31" w:rsidRPr="00205FDA" w:rsidRDefault="00167C31">
      <w:r w:rsidRPr="00205FDA">
        <w:t>"Затраты, произведенные организацией в отчетном периоде, но относящиеся к следующим отчетным периодам, отражаются в бухгалтерском балансе в соответствии с условиями признания активов, установленными нормативными правовыми актами по бухгалтерскому учету, и подлежат списанию в порядке, установленном для списания стоимости активов данного вида".</w:t>
      </w:r>
    </w:p>
    <w:p w:rsidR="00167C31" w:rsidRPr="00205FDA" w:rsidRDefault="00167C31">
      <w:r w:rsidRPr="00205FDA">
        <w:t xml:space="preserve">Первые комментарии к внесенным в </w:t>
      </w:r>
      <w:r w:rsidRPr="00205FDA">
        <w:rPr>
          <w:rStyle w:val="a4"/>
          <w:rFonts w:cs="Times New Roman CYR"/>
          <w:color w:val="auto"/>
        </w:rPr>
        <w:t>п. 65</w:t>
      </w:r>
      <w:r w:rsidRPr="00205FDA">
        <w:t xml:space="preserve"> Положения изменениям, в том числе и чиновников Минфина России, сводились к следующему.</w:t>
      </w:r>
    </w:p>
    <w:p w:rsidR="00167C31" w:rsidRPr="00205FDA" w:rsidRDefault="00167C31">
      <w:r w:rsidRPr="00205FDA">
        <w:rPr>
          <w:rStyle w:val="a4"/>
          <w:rFonts w:cs="Times New Roman CYR"/>
          <w:color w:val="auto"/>
        </w:rPr>
        <w:t>Счет 97</w:t>
      </w:r>
      <w:r w:rsidRPr="00205FDA">
        <w:t xml:space="preserve">, который из </w:t>
      </w:r>
      <w:r w:rsidRPr="00205FDA">
        <w:rPr>
          <w:rStyle w:val="a4"/>
          <w:rFonts w:cs="Times New Roman CYR"/>
          <w:color w:val="auto"/>
        </w:rPr>
        <w:t>Плана счетов</w:t>
      </w:r>
      <w:r w:rsidRPr="00205FDA">
        <w:t xml:space="preserve"> никто не исключал, можно продолжать использовать, но только в тех случаях, когда соответствующие указания присутствуют в действующих ПБУ.</w:t>
      </w:r>
    </w:p>
    <w:p w:rsidR="00167C31" w:rsidRPr="00205FDA" w:rsidRDefault="00167C31">
      <w:bookmarkStart w:id="126" w:name="sub_282701"/>
      <w:r w:rsidRPr="00205FDA">
        <w:t>Действующие ПБУ обязывают отражать в составе расходов будущих периодов следующие суммы:</w:t>
      </w:r>
    </w:p>
    <w:bookmarkEnd w:id="126"/>
    <w:p w:rsidR="00167C31" w:rsidRPr="00205FDA" w:rsidRDefault="00167C31">
      <w:r w:rsidRPr="00205FDA">
        <w:t>- фиксированные разовые платежи в рамках лицензионных договоров на предоставление права использования результатов интеллектуальной деятельности или средств индивидуализации. Они подлежат списанию в течение срока действия договора (</w:t>
      </w:r>
      <w:r w:rsidRPr="00205FDA">
        <w:rPr>
          <w:rStyle w:val="a4"/>
          <w:rFonts w:cs="Times New Roman CYR"/>
          <w:color w:val="auto"/>
        </w:rPr>
        <w:t>п. 39</w:t>
      </w:r>
      <w:r w:rsidRPr="00205FDA">
        <w:t xml:space="preserve"> ПБУ 14/2007, письмо Минфина России от 26.04.2011 N 07-02-06/64);</w:t>
      </w:r>
    </w:p>
    <w:p w:rsidR="00167C31" w:rsidRPr="00205FDA" w:rsidRDefault="00167C31">
      <w:r w:rsidRPr="00205FDA">
        <w:t>- расходы, осуществленные в связи с предстоящими работами по договору строительного подряда (</w:t>
      </w:r>
      <w:r w:rsidRPr="00205FDA">
        <w:rPr>
          <w:rStyle w:val="a4"/>
          <w:rFonts w:cs="Times New Roman CYR"/>
          <w:color w:val="auto"/>
        </w:rPr>
        <w:t>п. 16</w:t>
      </w:r>
      <w:r w:rsidRPr="00205FDA">
        <w:t xml:space="preserve"> ПБУ 2/2008). Они списываются по мере признания выручки для определения финансового результата в порядке, установленном ПБУ 2/2008.</w:t>
      </w:r>
    </w:p>
    <w:p w:rsidR="00167C31" w:rsidRPr="00205FDA" w:rsidRDefault="00167C31">
      <w:r w:rsidRPr="00205FDA">
        <w:t xml:space="preserve">В указанных выше случаях использование </w:t>
      </w:r>
      <w:r w:rsidRPr="00205FDA">
        <w:rPr>
          <w:rStyle w:val="a4"/>
          <w:rFonts w:cs="Times New Roman CYR"/>
          <w:color w:val="auto"/>
        </w:rPr>
        <w:t>счета 97</w:t>
      </w:r>
      <w:r w:rsidRPr="00205FDA">
        <w:t xml:space="preserve"> остается полностью легитимным, но при заполнении баланса отраженные на нем суммы показываются не отдельной статьей, а по статьям </w:t>
      </w:r>
      <w:r w:rsidRPr="00205FDA">
        <w:rPr>
          <w:rStyle w:val="a4"/>
          <w:rFonts w:cs="Times New Roman CYR"/>
          <w:color w:val="auto"/>
        </w:rPr>
        <w:t>"Запасы"</w:t>
      </w:r>
      <w:r w:rsidRPr="00205FDA">
        <w:t xml:space="preserve"> или </w:t>
      </w:r>
      <w:r w:rsidRPr="00205FDA">
        <w:rPr>
          <w:rStyle w:val="a4"/>
          <w:rFonts w:cs="Times New Roman CYR"/>
          <w:color w:val="auto"/>
        </w:rPr>
        <w:t>"Прочие внеоборотные активы"</w:t>
      </w:r>
      <w:r w:rsidRPr="00205FDA">
        <w:t>.</w:t>
      </w:r>
    </w:p>
    <w:p w:rsidR="00167C31" w:rsidRPr="00205FDA" w:rsidRDefault="00167C31">
      <w:r w:rsidRPr="00205FDA">
        <w:t>Во всех остальных случаях судьба произведенных расходов должна решаться так.</w:t>
      </w:r>
    </w:p>
    <w:p w:rsidR="00167C31" w:rsidRPr="00205FDA" w:rsidRDefault="00167C31">
      <w:r w:rsidRPr="00205FDA">
        <w:lastRenderedPageBreak/>
        <w:t>Если произведенные расходы привели к появлению у организации какого-либо актива, то тогда следует признать в балансе наличие соответствующего актива. В противном случае произведенные расходы признаются расходами отчетного периода.</w:t>
      </w:r>
    </w:p>
    <w:p w:rsidR="00167C31" w:rsidRPr="00205FDA" w:rsidRDefault="00167C31">
      <w:r w:rsidRPr="00205FDA">
        <w:t>Однако оказалось, что практическое применение изложенного выше подхода затрудняется тем, что в системе нормативного регулирования российского бухгалтерского учета правила учета есть далеко не для всех видов активов. Например, ни в одном ПБУ нет правил учета затрат на создание сайта. При том, что сайт организации во многих случаях, безусловно, может быть признан активом (его использование способно приносить доходы в будущем).</w:t>
      </w:r>
    </w:p>
    <w:p w:rsidR="00167C31" w:rsidRPr="00205FDA" w:rsidRDefault="00167C31">
      <w:r w:rsidRPr="00205FDA">
        <w:t>В итоге возник вопрос о том, как все-таки учитывать расходы, которые явно не являются текущими, приводят к появлению у организации неких активов, но способы учета которых ни в каких ПБУ не определены.</w:t>
      </w:r>
    </w:p>
    <w:p w:rsidR="00167C31" w:rsidRPr="00205FDA" w:rsidRDefault="00167C31">
      <w:r w:rsidRPr="00205FDA">
        <w:t>К таким расходам можно отнести:</w:t>
      </w:r>
    </w:p>
    <w:p w:rsidR="00167C31" w:rsidRPr="00205FDA" w:rsidRDefault="00167C31">
      <w:r w:rsidRPr="00205FDA">
        <w:t>- затраты на разработку (создание) сайтов;</w:t>
      </w:r>
    </w:p>
    <w:p w:rsidR="00167C31" w:rsidRPr="00205FDA" w:rsidRDefault="00167C31">
      <w:r w:rsidRPr="00205FDA">
        <w:t>- расходы на приобретение лицензий на право осуществления определенных видов деятельности;</w:t>
      </w:r>
    </w:p>
    <w:p w:rsidR="00167C31" w:rsidRPr="00205FDA" w:rsidRDefault="00167C31">
      <w:r w:rsidRPr="00205FDA">
        <w:t>- затраты на сертификацию, получение разного рода разрешений и т.д.;</w:t>
      </w:r>
    </w:p>
    <w:p w:rsidR="00167C31" w:rsidRPr="00205FDA" w:rsidRDefault="00167C31">
      <w:r w:rsidRPr="00205FDA">
        <w:t xml:space="preserve">- затраты на дорогой ремонт основных средств с большим временным шагом (см. </w:t>
      </w:r>
      <w:r w:rsidRPr="00205FDA">
        <w:rPr>
          <w:rStyle w:val="a4"/>
          <w:rFonts w:cs="Times New Roman CYR"/>
          <w:color w:val="auto"/>
        </w:rPr>
        <w:t>с. 196</w:t>
      </w:r>
      <w:r w:rsidRPr="00205FDA">
        <w:t>).</w:t>
      </w:r>
    </w:p>
    <w:p w:rsidR="00167C31" w:rsidRPr="00205FDA" w:rsidRDefault="00167C31">
      <w:r w:rsidRPr="00205FDA">
        <w:t xml:space="preserve">Единственный разумный вариант - продолжать учитывать такие расходы на </w:t>
      </w:r>
      <w:r w:rsidRPr="00205FDA">
        <w:rPr>
          <w:rStyle w:val="a4"/>
          <w:rFonts w:cs="Times New Roman CYR"/>
          <w:color w:val="auto"/>
        </w:rPr>
        <w:t>счете 97</w:t>
      </w:r>
      <w:r w:rsidRPr="00205FDA">
        <w:t xml:space="preserve"> и списывать на затраты в течение срока, к которому они относятся.</w:t>
      </w:r>
    </w:p>
    <w:p w:rsidR="00167C31" w:rsidRPr="00205FDA" w:rsidRDefault="00167C31">
      <w:r w:rsidRPr="00205FDA">
        <w:t>Именно этот вариант и предложен в письме Минфина России от 12.01.2012 N 07-02-06/5. В нем даются следующие рекомендации:</w:t>
      </w:r>
    </w:p>
    <w:p w:rsidR="00167C31" w:rsidRPr="00205FDA" w:rsidRDefault="00167C31">
      <w:r w:rsidRPr="00205FDA">
        <w:t>"...Если какие-либо затраты соответствуют условиям признания определенного актива, установленным нормативными правовыми актами по бухгалтерскому учету (</w:t>
      </w:r>
      <w:r w:rsidRPr="00205FDA">
        <w:rPr>
          <w:rStyle w:val="a4"/>
          <w:rFonts w:cs="Times New Roman CYR"/>
          <w:color w:val="auto"/>
        </w:rPr>
        <w:t>ПБУ 6/01</w:t>
      </w:r>
      <w:r w:rsidRPr="00205FDA">
        <w:t xml:space="preserve">, </w:t>
      </w:r>
      <w:r w:rsidRPr="00205FDA">
        <w:rPr>
          <w:rStyle w:val="a4"/>
          <w:rFonts w:cs="Times New Roman CYR"/>
          <w:color w:val="auto"/>
        </w:rPr>
        <w:t>ПБУ 5/01</w:t>
      </w:r>
      <w:r w:rsidRPr="00205FDA">
        <w:t xml:space="preserve"> и др.), то они отражаются в бухгалтерском балансе в составе этого актива и подлежат списанию в порядке, установленном для списания стоимости этого актива. В ином случае такие затраты отражаются в бухгалтерском балансе как расходы будущих периодов и подлежат списанию путем их обоснованного распределения между отчетными периодами в порядке, установленном организацией (равномерно, пропорционально объему продукции и др.), в течение периода, к которому они относятся".</w:t>
      </w:r>
    </w:p>
    <w:p w:rsidR="00167C31" w:rsidRPr="00205FDA" w:rsidRDefault="00167C31">
      <w:r w:rsidRPr="00205FDA">
        <w:t xml:space="preserve">Может показаться, что чиновники, по сути, вернулись к прежнему порядку учета расходов будущих периодов. И режим использования </w:t>
      </w:r>
      <w:r w:rsidRPr="00205FDA">
        <w:rPr>
          <w:rStyle w:val="a4"/>
          <w:rFonts w:cs="Times New Roman CYR"/>
          <w:color w:val="auto"/>
        </w:rPr>
        <w:t>счета 97</w:t>
      </w:r>
      <w:r w:rsidRPr="00205FDA">
        <w:t xml:space="preserve"> остался таким же, что и до 2011 года.</w:t>
      </w:r>
    </w:p>
    <w:p w:rsidR="00167C31" w:rsidRPr="00205FDA" w:rsidRDefault="00167C31">
      <w:r w:rsidRPr="00205FDA">
        <w:t>Но это не совсем так.</w:t>
      </w:r>
    </w:p>
    <w:p w:rsidR="00167C31" w:rsidRPr="00205FDA" w:rsidRDefault="00167C31">
      <w:r w:rsidRPr="00205FDA">
        <w:t xml:space="preserve">Например, </w:t>
      </w:r>
      <w:r w:rsidRPr="00205FDA">
        <w:rPr>
          <w:rStyle w:val="a4"/>
          <w:rFonts w:cs="Times New Roman CYR"/>
          <w:color w:val="auto"/>
        </w:rPr>
        <w:t>счет 97</w:t>
      </w:r>
      <w:r w:rsidRPr="00205FDA">
        <w:t xml:space="preserve"> раньше традиционно использовался организациями для отражения разного рода страховок (ОСАГО, КАСКО, медицинское страхование работников и др.). Однако большинство специалистов считают, что в настоящее время затраты на страхование более правильно отражать на </w:t>
      </w:r>
      <w:r w:rsidRPr="00205FDA">
        <w:rPr>
          <w:rStyle w:val="a4"/>
          <w:rFonts w:cs="Times New Roman CYR"/>
          <w:color w:val="auto"/>
        </w:rPr>
        <w:t>счете 76</w:t>
      </w:r>
      <w:r w:rsidRPr="00205FDA">
        <w:t>, квалифицируя эти суммы как авансы, выданные в счет предстоящего оказания услуг.</w:t>
      </w:r>
    </w:p>
    <w:p w:rsidR="00167C31" w:rsidRPr="00205FDA" w:rsidRDefault="00167C31">
      <w:r w:rsidRPr="00205FDA">
        <w:t xml:space="preserve">Кроме того, во многих организациях на </w:t>
      </w:r>
      <w:r w:rsidRPr="00205FDA">
        <w:rPr>
          <w:rStyle w:val="a4"/>
          <w:rFonts w:cs="Times New Roman CYR"/>
          <w:color w:val="auto"/>
        </w:rPr>
        <w:t>счет 97</w:t>
      </w:r>
      <w:r w:rsidRPr="00205FDA">
        <w:t xml:space="preserve"> привыкли относить:</w:t>
      </w:r>
    </w:p>
    <w:p w:rsidR="00167C31" w:rsidRPr="00205FDA" w:rsidRDefault="00167C31">
      <w:r w:rsidRPr="00205FDA">
        <w:t>- расходы, относящиеся к периодам, в которых не было доходов;</w:t>
      </w:r>
    </w:p>
    <w:p w:rsidR="00167C31" w:rsidRPr="00205FDA" w:rsidRDefault="00167C31">
      <w:r w:rsidRPr="00205FDA">
        <w:t>- убытки, принимаемые в налоговом учете (налог на прибыль) в особом порядке, например убытки от реализации основных средств.</w:t>
      </w:r>
    </w:p>
    <w:p w:rsidR="00167C31" w:rsidRPr="00205FDA" w:rsidRDefault="00167C31">
      <w:r w:rsidRPr="00205FDA">
        <w:t xml:space="preserve">Очевидно, что использование </w:t>
      </w:r>
      <w:r w:rsidRPr="00205FDA">
        <w:rPr>
          <w:rStyle w:val="a4"/>
          <w:rFonts w:cs="Times New Roman CYR"/>
          <w:color w:val="auto"/>
        </w:rPr>
        <w:t>счета 97</w:t>
      </w:r>
      <w:r w:rsidRPr="00205FDA">
        <w:t xml:space="preserve"> для этих целей является неправомерным.</w:t>
      </w:r>
    </w:p>
    <w:p w:rsidR="00167C31" w:rsidRPr="00205FDA" w:rsidRDefault="00167C31"/>
    <w:p w:rsidR="00167C31" w:rsidRPr="00205FDA" w:rsidRDefault="00167C31">
      <w:r w:rsidRPr="00205FDA">
        <w:rPr>
          <w:rStyle w:val="a3"/>
          <w:bCs/>
          <w:color w:val="auto"/>
        </w:rPr>
        <w:t>Обратите внимание!</w:t>
      </w:r>
      <w:r w:rsidRPr="00205FDA">
        <w:t xml:space="preserve"> Отдельной статьи для отражения расходов будущих периодов в балансе нет. Информация о расходах будущих периодов включается в показатели строк </w:t>
      </w:r>
      <w:r w:rsidRPr="00205FDA">
        <w:rPr>
          <w:rStyle w:val="a4"/>
          <w:rFonts w:cs="Times New Roman CYR"/>
          <w:color w:val="auto"/>
        </w:rPr>
        <w:t>"Прочие внеоборотные активы"</w:t>
      </w:r>
      <w:r w:rsidRPr="00205FDA">
        <w:t xml:space="preserve"> (в части расходов, срок списания которых превышает 12 месяцев после отчетной даты) и </w:t>
      </w:r>
      <w:r w:rsidRPr="00205FDA">
        <w:rPr>
          <w:rStyle w:val="a4"/>
          <w:rFonts w:cs="Times New Roman CYR"/>
          <w:color w:val="auto"/>
        </w:rPr>
        <w:t>"Прочие оборотные активы"</w:t>
      </w:r>
      <w:r w:rsidRPr="00205FDA">
        <w:t xml:space="preserve"> (в части расходов, срок списания которых не превышает 12 месяцев). Соответствующие рекомендации приведены в </w:t>
      </w:r>
      <w:r w:rsidRPr="00205FDA">
        <w:rPr>
          <w:rStyle w:val="a4"/>
          <w:rFonts w:cs="Times New Roman CYR"/>
          <w:color w:val="auto"/>
        </w:rPr>
        <w:t>письме</w:t>
      </w:r>
      <w:r w:rsidRPr="00205FDA">
        <w:t xml:space="preserve"> Минфина России от 27.01.2012 N 07-02-18/01.</w:t>
      </w:r>
    </w:p>
    <w:p w:rsidR="00167C31" w:rsidRPr="00205FDA" w:rsidRDefault="00167C31"/>
    <w:p w:rsidR="00167C31" w:rsidRPr="00205FDA" w:rsidRDefault="00167C31">
      <w:pPr>
        <w:pStyle w:val="1"/>
        <w:rPr>
          <w:color w:val="auto"/>
        </w:rPr>
      </w:pPr>
      <w:bookmarkStart w:id="127" w:name="sub_2830"/>
      <w:r w:rsidRPr="00205FDA">
        <w:rPr>
          <w:color w:val="auto"/>
        </w:rPr>
        <w:lastRenderedPageBreak/>
        <w:t>2.8.3. Капитал и резервы (раздел III)</w:t>
      </w:r>
    </w:p>
    <w:bookmarkEnd w:id="127"/>
    <w:p w:rsidR="00167C31" w:rsidRPr="00205FDA" w:rsidRDefault="00167C31"/>
    <w:p w:rsidR="00167C31" w:rsidRPr="00205FDA" w:rsidRDefault="00167C31">
      <w:pPr>
        <w:pStyle w:val="1"/>
        <w:rPr>
          <w:color w:val="auto"/>
        </w:rPr>
      </w:pPr>
      <w:bookmarkStart w:id="128" w:name="sub_2831"/>
      <w:r w:rsidRPr="00205FDA">
        <w:rPr>
          <w:color w:val="auto"/>
        </w:rPr>
        <w:t>2.8.3.1. Уставный капитал</w:t>
      </w:r>
    </w:p>
    <w:bookmarkEnd w:id="128"/>
    <w:p w:rsidR="00167C31" w:rsidRPr="00205FDA" w:rsidRDefault="00167C31"/>
    <w:p w:rsidR="00167C31" w:rsidRPr="00205FDA" w:rsidRDefault="00167C31">
      <w:r w:rsidRPr="00205FDA">
        <w:t xml:space="preserve">По этой </w:t>
      </w:r>
      <w:r w:rsidRPr="00205FDA">
        <w:rPr>
          <w:rStyle w:val="a4"/>
          <w:rFonts w:cs="Times New Roman CYR"/>
          <w:color w:val="auto"/>
        </w:rPr>
        <w:t>строке</w:t>
      </w:r>
      <w:r w:rsidRPr="00205FDA">
        <w:t xml:space="preserve"> отражается сальдо по </w:t>
      </w:r>
      <w:r w:rsidRPr="00205FDA">
        <w:rPr>
          <w:rStyle w:val="a4"/>
          <w:rFonts w:cs="Times New Roman CYR"/>
          <w:color w:val="auto"/>
        </w:rPr>
        <w:t>счету 80</w:t>
      </w:r>
      <w:r w:rsidRPr="00205FDA">
        <w:t>, которое должно соответствовать размеру уставного капитала (складочного капитала, уставного фонда), зафиксированному в учредительных документах организации.</w:t>
      </w:r>
    </w:p>
    <w:p w:rsidR="00167C31" w:rsidRPr="00205FDA" w:rsidRDefault="00167C31">
      <w:r w:rsidRPr="00205FDA">
        <w:t>При этом не имеет значения, полностью участники на отчетную дату внесли свои вклады или нет.</w:t>
      </w:r>
    </w:p>
    <w:p w:rsidR="00167C31" w:rsidRPr="00205FDA" w:rsidRDefault="00167C31"/>
    <w:p w:rsidR="00167C31" w:rsidRPr="00205FDA" w:rsidRDefault="00167C31">
      <w:r w:rsidRPr="00205FDA">
        <w:rPr>
          <w:rStyle w:val="a3"/>
          <w:bCs/>
          <w:color w:val="auto"/>
        </w:rPr>
        <w:t>Обратите внимание!</w:t>
      </w:r>
      <w:r w:rsidRPr="00205FDA">
        <w:t xml:space="preserve"> Стоимость полученных от акционеров или участников денежных средств и иного имущества в связи с увеличением размера уставного капитала общества (до регистрации соответствующих изменений учредительных документов) показывается в </w:t>
      </w:r>
      <w:r w:rsidRPr="00205FDA">
        <w:rPr>
          <w:rStyle w:val="a4"/>
          <w:rFonts w:cs="Times New Roman CYR"/>
          <w:color w:val="auto"/>
        </w:rPr>
        <w:t>разделе</w:t>
      </w:r>
      <w:r w:rsidRPr="00205FDA">
        <w:t xml:space="preserve"> "Капитал и резервы" бухгалтерского баланса по отдельной статье (</w:t>
      </w:r>
      <w:r w:rsidRPr="00205FDA">
        <w:rPr>
          <w:rStyle w:val="a4"/>
          <w:rFonts w:cs="Times New Roman CYR"/>
          <w:color w:val="auto"/>
        </w:rPr>
        <w:t>Рекомендации</w:t>
      </w:r>
      <w:r w:rsidRPr="00205FDA">
        <w:t xml:space="preserve"> аудиторским организациям, индивидуальным аудиторам и аудиторам по аудиту годовой бухгалтерской (финансовой) отчетности за 2014 год, содержащиеся в письме Минфина России от 06.02.2015 N 07-04-06/5027).</w:t>
      </w:r>
    </w:p>
    <w:p w:rsidR="00167C31" w:rsidRPr="00205FDA" w:rsidRDefault="00167C31"/>
    <w:p w:rsidR="00167C31" w:rsidRPr="00205FDA" w:rsidRDefault="00167C31">
      <w:pPr>
        <w:pStyle w:val="1"/>
        <w:rPr>
          <w:color w:val="auto"/>
        </w:rPr>
      </w:pPr>
      <w:bookmarkStart w:id="129" w:name="sub_2832"/>
      <w:r w:rsidRPr="00205FDA">
        <w:rPr>
          <w:color w:val="auto"/>
        </w:rPr>
        <w:t>2.8.3.2. Собственные акции, выкупленные у акционеров</w:t>
      </w:r>
    </w:p>
    <w:bookmarkEnd w:id="129"/>
    <w:p w:rsidR="00167C31" w:rsidRPr="00205FDA" w:rsidRDefault="00167C31"/>
    <w:p w:rsidR="00167C31" w:rsidRPr="00205FDA" w:rsidRDefault="00167C31">
      <w:r w:rsidRPr="00205FDA">
        <w:t xml:space="preserve">В разделе III пассива баланса после </w:t>
      </w:r>
      <w:r w:rsidRPr="00205FDA">
        <w:rPr>
          <w:rStyle w:val="a4"/>
          <w:rFonts w:cs="Times New Roman CYR"/>
          <w:color w:val="auto"/>
        </w:rPr>
        <w:t>статьи</w:t>
      </w:r>
      <w:r w:rsidRPr="00205FDA">
        <w:t xml:space="preserve"> "Уставный капитал" по отдельной </w:t>
      </w:r>
      <w:r w:rsidRPr="00205FDA">
        <w:rPr>
          <w:rStyle w:val="a4"/>
          <w:rFonts w:cs="Times New Roman CYR"/>
          <w:color w:val="auto"/>
        </w:rPr>
        <w:t>строке</w:t>
      </w:r>
      <w:r w:rsidRPr="00205FDA">
        <w:t xml:space="preserve"> отражается стоимость собственных акций, выкупленных у акционеров, которая вычитается из уставного капитала.</w:t>
      </w:r>
    </w:p>
    <w:p w:rsidR="00167C31" w:rsidRPr="00205FDA" w:rsidRDefault="00167C31">
      <w:r w:rsidRPr="00205FDA">
        <w:t>Заметим, что собственные акции могут выкупаться обществом как для перепродажи, так и для аннулирования и последующего уменьшения в результате этой операции величины уставного капитала.</w:t>
      </w:r>
    </w:p>
    <w:p w:rsidR="00167C31" w:rsidRPr="00205FDA" w:rsidRDefault="00167C31">
      <w:r w:rsidRPr="00205FDA">
        <w:t xml:space="preserve">В разделе III пассива по </w:t>
      </w:r>
      <w:r w:rsidRPr="00205FDA">
        <w:rPr>
          <w:rStyle w:val="a4"/>
          <w:rFonts w:cs="Times New Roman CYR"/>
          <w:color w:val="auto"/>
        </w:rPr>
        <w:t>строке</w:t>
      </w:r>
      <w:r w:rsidRPr="00205FDA">
        <w:t xml:space="preserve"> "Собственные акции, выкупленные у акционеров" показываются акции, выкупленные для аннулирования. Их стоимость показывается в круглых скобках.</w:t>
      </w:r>
    </w:p>
    <w:p w:rsidR="00167C31" w:rsidRPr="00205FDA" w:rsidRDefault="00167C31">
      <w:r w:rsidRPr="00205FDA">
        <w:t xml:space="preserve">Акции, выкупленные для последующей перепродажи, здесь не отражаются. Их стоимость показывается в разделе II актива баланса по </w:t>
      </w:r>
      <w:r w:rsidRPr="00205FDA">
        <w:rPr>
          <w:rStyle w:val="a4"/>
          <w:rFonts w:cs="Times New Roman CYR"/>
          <w:color w:val="auto"/>
        </w:rPr>
        <w:t>статье</w:t>
      </w:r>
      <w:r w:rsidRPr="00205FDA">
        <w:t xml:space="preserve"> "Прочие оборотные активы".</w:t>
      </w:r>
    </w:p>
    <w:p w:rsidR="00167C31" w:rsidRPr="00205FDA" w:rsidRDefault="00167C31"/>
    <w:p w:rsidR="00167C31" w:rsidRPr="00205FDA" w:rsidRDefault="00167C31">
      <w:pPr>
        <w:pStyle w:val="1"/>
        <w:rPr>
          <w:color w:val="auto"/>
        </w:rPr>
      </w:pPr>
      <w:bookmarkStart w:id="130" w:name="sub_2833"/>
      <w:r w:rsidRPr="00205FDA">
        <w:rPr>
          <w:color w:val="auto"/>
        </w:rPr>
        <w:t>2.8.3.3. Переоценка внеоборотных активов</w:t>
      </w:r>
    </w:p>
    <w:bookmarkEnd w:id="130"/>
    <w:p w:rsidR="00167C31" w:rsidRPr="00205FDA" w:rsidRDefault="00167C31"/>
    <w:p w:rsidR="00167C31" w:rsidRPr="00205FDA" w:rsidRDefault="00167C31">
      <w:r w:rsidRPr="00205FDA">
        <w:t>Переоценка основных средств производится по состоянию на конец отчетного года (</w:t>
      </w:r>
      <w:r w:rsidRPr="00205FDA">
        <w:rPr>
          <w:rStyle w:val="a4"/>
          <w:rFonts w:cs="Times New Roman CYR"/>
          <w:color w:val="auto"/>
        </w:rPr>
        <w:t>п. 15</w:t>
      </w:r>
      <w:r w:rsidRPr="00205FDA">
        <w:t xml:space="preserve"> ПБУ 6/01).</w:t>
      </w:r>
    </w:p>
    <w:p w:rsidR="00167C31" w:rsidRPr="00205FDA" w:rsidRDefault="00167C31">
      <w:r w:rsidRPr="00205FDA">
        <w:t>Таким образом, если в организации проведена переоценка объектов основных средств по состоянию на 31 декабря 2015 года, то в отчетности за 2015 год данные на 31 декабря 2015 года должны быть показаны уже с учетом переоценки.</w:t>
      </w:r>
    </w:p>
    <w:p w:rsidR="00167C31" w:rsidRPr="00205FDA" w:rsidRDefault="00167C31">
      <w:r w:rsidRPr="00205FDA">
        <w:t xml:space="preserve">А это значит, что результаты проведенной в 2015 году переоценки учитываются при определении налоговой базы по налогу на имущество за 2015 год. Ведь согласно </w:t>
      </w:r>
      <w:r w:rsidRPr="00205FDA">
        <w:rPr>
          <w:rStyle w:val="a4"/>
          <w:rFonts w:cs="Times New Roman CYR"/>
          <w:color w:val="auto"/>
        </w:rPr>
        <w:t>п. 4 ст. 376</w:t>
      </w:r>
      <w:r w:rsidRPr="00205FDA">
        <w:t xml:space="preserve"> НК РФ при расчете среднегодовой стоимости имущества в расчет берутся данные на последнее число налогового периода (т.е. на 31 декабря текущего года</w:t>
      </w:r>
      <w:r w:rsidRPr="00205FDA">
        <w:rPr>
          <w:rStyle w:val="a4"/>
          <w:rFonts w:cs="Times New Roman CYR"/>
          <w:color w:val="auto"/>
        </w:rPr>
        <w:t>*(58)</w:t>
      </w:r>
      <w:r w:rsidRPr="00205FDA">
        <w:t>).</w:t>
      </w:r>
    </w:p>
    <w:p w:rsidR="00167C31" w:rsidRPr="00205FDA" w:rsidRDefault="00167C31">
      <w:r w:rsidRPr="00205FDA">
        <w:t>Результаты переоценки отражаются в бухгалтерском учете следующим образом.</w:t>
      </w:r>
    </w:p>
    <w:p w:rsidR="00167C31" w:rsidRPr="00205FDA" w:rsidRDefault="00167C31">
      <w:r w:rsidRPr="00205FDA">
        <w:t>Если объект раньше не переоценивался:</w:t>
      </w:r>
    </w:p>
    <w:p w:rsidR="00167C31" w:rsidRPr="00205FDA" w:rsidRDefault="00167C31">
      <w:r w:rsidRPr="00205FDA">
        <w:t xml:space="preserve">- то сумма его дооценки зачисляется в добавочный капитал (кредит </w:t>
      </w:r>
      <w:r w:rsidRPr="00205FDA">
        <w:rPr>
          <w:rStyle w:val="a4"/>
          <w:rFonts w:cs="Times New Roman CYR"/>
          <w:color w:val="auto"/>
        </w:rPr>
        <w:t>счета 83</w:t>
      </w:r>
      <w:r w:rsidRPr="00205FDA">
        <w:t xml:space="preserve"> "Добавочный капитал"). Для отражения результатов переоценки на </w:t>
      </w:r>
      <w:r w:rsidRPr="00205FDA">
        <w:rPr>
          <w:rStyle w:val="a4"/>
          <w:rFonts w:cs="Times New Roman CYR"/>
          <w:color w:val="auto"/>
        </w:rPr>
        <w:t>счете 83</w:t>
      </w:r>
      <w:r w:rsidRPr="00205FDA">
        <w:t xml:space="preserve"> целесообразно открыть отдельный </w:t>
      </w:r>
      <w:r w:rsidRPr="00205FDA">
        <w:lastRenderedPageBreak/>
        <w:t>субсчет "Прирост стоимости основных средств в результате переоценки";</w:t>
      </w:r>
    </w:p>
    <w:p w:rsidR="00167C31" w:rsidRPr="00205FDA" w:rsidRDefault="00167C31">
      <w:r w:rsidRPr="00205FDA">
        <w:t xml:space="preserve">- сумма его уценки относится на счет учета прочих доходов и расходов (дебет </w:t>
      </w:r>
      <w:r w:rsidRPr="00205FDA">
        <w:rPr>
          <w:rStyle w:val="a4"/>
          <w:rFonts w:cs="Times New Roman CYR"/>
          <w:color w:val="auto"/>
        </w:rPr>
        <w:t>счета 91</w:t>
      </w:r>
      <w:r w:rsidRPr="00205FDA">
        <w:t xml:space="preserve"> "Прочие доходы и расходы").</w:t>
      </w:r>
    </w:p>
    <w:p w:rsidR="00167C31" w:rsidRPr="00205FDA" w:rsidRDefault="00167C31">
      <w:r w:rsidRPr="00205FDA">
        <w:t>Если вы делаете переоценку объекта, который раньше уже переоценивался, то порядок отражения результатов переоценки будет таким.</w:t>
      </w:r>
    </w:p>
    <w:p w:rsidR="00167C31" w:rsidRPr="00205FDA" w:rsidRDefault="00167C31">
      <w:r w:rsidRPr="00205FDA">
        <w:t>При проведении дооценки:</w:t>
      </w:r>
    </w:p>
    <w:p w:rsidR="00167C31" w:rsidRPr="00205FDA" w:rsidRDefault="00167C31">
      <w:r w:rsidRPr="00205FDA">
        <w:t>- если объект раньше дооценивался, то сумма новой дооценки зачисляется в добавочный капитал (</w:t>
      </w:r>
      <w:r w:rsidRPr="00205FDA">
        <w:rPr>
          <w:rStyle w:val="a4"/>
          <w:rFonts w:cs="Times New Roman CYR"/>
          <w:color w:val="auto"/>
        </w:rPr>
        <w:t>счет 83</w:t>
      </w:r>
      <w:r w:rsidRPr="00205FDA">
        <w:t>);</w:t>
      </w:r>
    </w:p>
    <w:p w:rsidR="00167C31" w:rsidRPr="00205FDA" w:rsidRDefault="00167C31">
      <w:r w:rsidRPr="00205FDA">
        <w:t>- если объект раньше уценивался, то сумма дооценки, равная сумме его уценки, проведенной в предыдущие отчетные периоды и отнесенной на счет учета прочих доходов и расходов (</w:t>
      </w:r>
      <w:r w:rsidRPr="00205FDA">
        <w:rPr>
          <w:rStyle w:val="a4"/>
          <w:rFonts w:cs="Times New Roman CYR"/>
          <w:color w:val="auto"/>
        </w:rPr>
        <w:t>счет 91</w:t>
      </w:r>
      <w:r w:rsidRPr="00205FDA">
        <w:t>), зачисляется на счет учета прочих доходов и расходов (</w:t>
      </w:r>
      <w:r w:rsidRPr="00205FDA">
        <w:rPr>
          <w:rStyle w:val="a4"/>
          <w:rFonts w:cs="Times New Roman CYR"/>
          <w:color w:val="auto"/>
        </w:rPr>
        <w:t>счет 91</w:t>
      </w:r>
      <w:r w:rsidRPr="00205FDA">
        <w:t xml:space="preserve">). Если сумма дооценки превышает сумму предыдущей уценки, отнесенной на </w:t>
      </w:r>
      <w:r w:rsidRPr="00205FDA">
        <w:rPr>
          <w:rStyle w:val="a4"/>
          <w:rFonts w:cs="Times New Roman CYR"/>
          <w:color w:val="auto"/>
        </w:rPr>
        <w:t>счет 91</w:t>
      </w:r>
      <w:r w:rsidRPr="00205FDA">
        <w:t xml:space="preserve">, то сумма превышения относится на </w:t>
      </w:r>
      <w:r w:rsidRPr="00205FDA">
        <w:rPr>
          <w:rStyle w:val="a4"/>
          <w:rFonts w:cs="Times New Roman CYR"/>
          <w:color w:val="auto"/>
        </w:rPr>
        <w:t>счет 83</w:t>
      </w:r>
      <w:r w:rsidRPr="00205FDA">
        <w:t>.</w:t>
      </w:r>
    </w:p>
    <w:p w:rsidR="00167C31" w:rsidRPr="00205FDA" w:rsidRDefault="00167C31">
      <w:r w:rsidRPr="00205FDA">
        <w:t>При проведении уценки:</w:t>
      </w:r>
    </w:p>
    <w:p w:rsidR="00167C31" w:rsidRPr="00205FDA" w:rsidRDefault="00167C31">
      <w:r w:rsidRPr="00205FDA">
        <w:t>- если объект раньше уценивался, то сумма новой уценки относится на счет учета прочих доходов и расходов (</w:t>
      </w:r>
      <w:r w:rsidRPr="00205FDA">
        <w:rPr>
          <w:rStyle w:val="a4"/>
          <w:rFonts w:cs="Times New Roman CYR"/>
          <w:color w:val="auto"/>
        </w:rPr>
        <w:t>счет 91</w:t>
      </w:r>
      <w:r w:rsidRPr="00205FDA">
        <w:t>);</w:t>
      </w:r>
    </w:p>
    <w:p w:rsidR="00167C31" w:rsidRPr="00205FDA" w:rsidRDefault="00167C31">
      <w:r w:rsidRPr="00205FDA">
        <w:t>- если объект раньше дооценивался, то сумма уценки в пределах величины добавочного капитала, образованного за счет сумм дооценки этого объекта, проведенной в предыдущие отчетные периоды, относится в уменьшение добавочного капитала (</w:t>
      </w:r>
      <w:r w:rsidRPr="00205FDA">
        <w:rPr>
          <w:rStyle w:val="a4"/>
          <w:rFonts w:cs="Times New Roman CYR"/>
          <w:color w:val="auto"/>
        </w:rPr>
        <w:t>счет 83</w:t>
      </w:r>
      <w:r w:rsidRPr="00205FDA">
        <w:t xml:space="preserve">). Если сумма уценки превышает сумму дооценки, зачисленной в добавочный капитал организации, то сумма превышения относится на </w:t>
      </w:r>
      <w:r w:rsidRPr="00205FDA">
        <w:rPr>
          <w:rStyle w:val="a4"/>
          <w:rFonts w:cs="Times New Roman CYR"/>
          <w:color w:val="auto"/>
        </w:rPr>
        <w:t>счет 91</w:t>
      </w:r>
      <w:r w:rsidRPr="00205FDA">
        <w:t>.</w:t>
      </w:r>
    </w:p>
    <w:p w:rsidR="00167C31" w:rsidRPr="00205FDA" w:rsidRDefault="00167C31"/>
    <w:p w:rsidR="00167C31" w:rsidRPr="00205FDA" w:rsidRDefault="00167C31">
      <w:r w:rsidRPr="00205FDA">
        <w:rPr>
          <w:rStyle w:val="a3"/>
          <w:bCs/>
          <w:color w:val="auto"/>
        </w:rPr>
        <w:t>Пример 2.6</w:t>
      </w:r>
    </w:p>
    <w:p w:rsidR="00167C31" w:rsidRPr="00205FDA" w:rsidRDefault="00167C31">
      <w:r w:rsidRPr="00205FDA">
        <w:t>По решению руководителя в организации произведена переоценка основных средств по состоянию на 31 декабря 2015 года.</w:t>
      </w:r>
    </w:p>
    <w:p w:rsidR="00167C31" w:rsidRPr="00205FDA" w:rsidRDefault="00167C31">
      <w:r w:rsidRPr="00205FDA">
        <w:t>По данным бухгалтерского учета до переоценки: восстановительная</w:t>
      </w:r>
    </w:p>
    <w:p w:rsidR="00167C31" w:rsidRPr="00205FDA" w:rsidRDefault="00167C31">
      <w:r w:rsidRPr="00205FDA">
        <w:t>стоимость объекта - 2 000 000 руб.;</w:t>
      </w:r>
    </w:p>
    <w:p w:rsidR="00167C31" w:rsidRPr="00205FDA" w:rsidRDefault="00167C31">
      <w:r w:rsidRPr="00205FDA">
        <w:t>сумма начисленной амортизации - 500 000 руб.</w:t>
      </w:r>
    </w:p>
    <w:p w:rsidR="00167C31" w:rsidRPr="00205FDA" w:rsidRDefault="00167C31">
      <w:r w:rsidRPr="00205FDA">
        <w:t>Рыночная стоимость объекта по состоянию на 31 декабря 2015 года - 1 500 000 руб.</w:t>
      </w:r>
    </w:p>
    <w:p w:rsidR="00167C31" w:rsidRPr="00205FDA" w:rsidRDefault="00167C31">
      <w:r w:rsidRPr="00205FDA">
        <w:t>В результате предыдущих дооценок на добавочный капитал (</w:t>
      </w:r>
      <w:r w:rsidRPr="00205FDA">
        <w:rPr>
          <w:rStyle w:val="a4"/>
          <w:rFonts w:cs="Times New Roman CYR"/>
          <w:color w:val="auto"/>
        </w:rPr>
        <w:t>счет 83</w:t>
      </w:r>
      <w:r w:rsidRPr="00205FDA">
        <w:t>) отнесена сумма 400 000 руб.</w:t>
      </w:r>
    </w:p>
    <w:p w:rsidR="00167C31" w:rsidRPr="00205FDA" w:rsidRDefault="00167C31">
      <w:r w:rsidRPr="00205FDA">
        <w:t>Коэффициент пересчета составит 0,75 (1 500 000 руб. : 2 000 000 руб.).</w:t>
      </w:r>
    </w:p>
    <w:p w:rsidR="00167C31" w:rsidRPr="00205FDA" w:rsidRDefault="00167C31">
      <w:r w:rsidRPr="00205FDA">
        <w:t>Сумма пересчитанной амортизации - 375 000 руб. (500 000 руб. х 0,75).</w:t>
      </w:r>
    </w:p>
    <w:p w:rsidR="00167C31" w:rsidRPr="00205FDA" w:rsidRDefault="00167C31">
      <w:r w:rsidRPr="00205FDA">
        <w:t>Разница между суммой накопленной амортизации и суммой пересчитанной амортизации - 125 000 руб. (500 000 руб. - 375 000 руб.).</w:t>
      </w:r>
    </w:p>
    <w:p w:rsidR="00167C31" w:rsidRPr="00205FDA" w:rsidRDefault="00167C31">
      <w:r w:rsidRPr="00205FDA">
        <w:t xml:space="preserve">Сумма уценки объекта составит 375 000 руб. ((2 000 000 руб. - 1 500 000 руб.) - (500 000 руб. - 375 000 руб.)). Всю эту сумму необходимо отнести в дебет </w:t>
      </w:r>
      <w:r w:rsidRPr="00205FDA">
        <w:rPr>
          <w:rStyle w:val="a4"/>
          <w:rFonts w:cs="Times New Roman CYR"/>
          <w:color w:val="auto"/>
        </w:rPr>
        <w:t>счета 83</w:t>
      </w:r>
      <w:r w:rsidRPr="00205FDA">
        <w:t>.</w:t>
      </w:r>
    </w:p>
    <w:p w:rsidR="00167C31" w:rsidRPr="00205FDA" w:rsidRDefault="00167C31">
      <w:r w:rsidRPr="00205FDA">
        <w:t>В бухгалтерском учете по состоянию на 31 декабря 2015 года должны быть сделаны следующие проводки:</w:t>
      </w:r>
    </w:p>
    <w:p w:rsidR="00167C31" w:rsidRPr="00205FDA" w:rsidRDefault="00167C31">
      <w:r w:rsidRPr="00205FDA">
        <w:t xml:space="preserve">Д-т </w:t>
      </w:r>
      <w:r w:rsidRPr="00205FDA">
        <w:rPr>
          <w:rStyle w:val="a4"/>
          <w:rFonts w:cs="Times New Roman CYR"/>
          <w:color w:val="auto"/>
        </w:rPr>
        <w:t>счета 02</w:t>
      </w:r>
      <w:r w:rsidRPr="00205FDA">
        <w:t xml:space="preserve"> - К-т </w:t>
      </w:r>
      <w:r w:rsidRPr="00205FDA">
        <w:rPr>
          <w:rStyle w:val="a4"/>
          <w:rFonts w:cs="Times New Roman CYR"/>
          <w:color w:val="auto"/>
        </w:rPr>
        <w:t>счета 01</w:t>
      </w:r>
      <w:r w:rsidRPr="00205FDA">
        <w:t xml:space="preserve"> - 125 000 руб. - корректируется сумма амортизации;</w:t>
      </w:r>
    </w:p>
    <w:p w:rsidR="00167C31" w:rsidRPr="00205FDA" w:rsidRDefault="00167C31">
      <w:r w:rsidRPr="00205FDA">
        <w:t xml:space="preserve">Д-т </w:t>
      </w:r>
      <w:r w:rsidRPr="00205FDA">
        <w:rPr>
          <w:rStyle w:val="a4"/>
          <w:rFonts w:cs="Times New Roman CYR"/>
          <w:color w:val="auto"/>
        </w:rPr>
        <w:t>счета 83</w:t>
      </w:r>
      <w:r w:rsidRPr="00205FDA">
        <w:t xml:space="preserve"> - К-т </w:t>
      </w:r>
      <w:r w:rsidRPr="00205FDA">
        <w:rPr>
          <w:rStyle w:val="a4"/>
          <w:rFonts w:cs="Times New Roman CYR"/>
          <w:color w:val="auto"/>
        </w:rPr>
        <w:t>счета 01</w:t>
      </w:r>
      <w:r w:rsidRPr="00205FDA">
        <w:t xml:space="preserve"> - 375 000 руб. - сумма уценки отнесена в уменьшение добавочного капитала.</w:t>
      </w:r>
    </w:p>
    <w:p w:rsidR="00167C31" w:rsidRPr="00205FDA" w:rsidRDefault="00167C31"/>
    <w:p w:rsidR="00167C31" w:rsidRPr="00205FDA" w:rsidRDefault="00167C31">
      <w:r w:rsidRPr="00205FDA">
        <w:t xml:space="preserve">При выбытии объектов основных средств, которые подвергались переоценке, добавочный капитал, образовавшийся в результате переоценки этих объектов, подлежит списанию на </w:t>
      </w:r>
      <w:r w:rsidRPr="00205FDA">
        <w:rPr>
          <w:rStyle w:val="a4"/>
          <w:rFonts w:cs="Times New Roman CYR"/>
          <w:color w:val="auto"/>
        </w:rPr>
        <w:t>счет 84</w:t>
      </w:r>
      <w:r w:rsidRPr="00205FDA">
        <w:t>.</w:t>
      </w:r>
    </w:p>
    <w:p w:rsidR="00167C31" w:rsidRPr="00205FDA" w:rsidRDefault="00167C31"/>
    <w:p w:rsidR="00167C31" w:rsidRPr="00205FDA" w:rsidRDefault="00167C31">
      <w:pPr>
        <w:pStyle w:val="1"/>
        <w:rPr>
          <w:color w:val="auto"/>
        </w:rPr>
      </w:pPr>
      <w:bookmarkStart w:id="131" w:name="sub_2834"/>
      <w:r w:rsidRPr="00205FDA">
        <w:rPr>
          <w:color w:val="auto"/>
        </w:rPr>
        <w:t>2.8.3.4. Добавочный капитал без переоценки</w:t>
      </w:r>
    </w:p>
    <w:bookmarkEnd w:id="131"/>
    <w:p w:rsidR="00167C31" w:rsidRPr="00205FDA" w:rsidRDefault="00167C31"/>
    <w:p w:rsidR="00167C31" w:rsidRPr="00205FDA" w:rsidRDefault="00167C31">
      <w:r w:rsidRPr="00205FDA">
        <w:t xml:space="preserve">По этой </w:t>
      </w:r>
      <w:r w:rsidRPr="00205FDA">
        <w:rPr>
          <w:rStyle w:val="a4"/>
          <w:rFonts w:cs="Times New Roman CYR"/>
          <w:color w:val="auto"/>
        </w:rPr>
        <w:t>статье</w:t>
      </w:r>
      <w:r w:rsidRPr="00205FDA">
        <w:t xml:space="preserve"> отражается сальдо по </w:t>
      </w:r>
      <w:r w:rsidRPr="00205FDA">
        <w:rPr>
          <w:rStyle w:val="a4"/>
          <w:rFonts w:cs="Times New Roman CYR"/>
          <w:color w:val="auto"/>
        </w:rPr>
        <w:t>счету 83</w:t>
      </w:r>
      <w:r w:rsidRPr="00205FDA">
        <w:t xml:space="preserve"> без учета данных о переоценке внеоборотных </w:t>
      </w:r>
      <w:r w:rsidRPr="00205FDA">
        <w:lastRenderedPageBreak/>
        <w:t>активов.</w:t>
      </w:r>
    </w:p>
    <w:p w:rsidR="00167C31" w:rsidRPr="00205FDA" w:rsidRDefault="00167C31">
      <w:r w:rsidRPr="00205FDA">
        <w:t>Добавочный капитал может формироваться за счет:</w:t>
      </w:r>
    </w:p>
    <w:p w:rsidR="00167C31" w:rsidRPr="00205FDA" w:rsidRDefault="00167C31">
      <w:r w:rsidRPr="00205FDA">
        <w:t>- эмиссионного дохода, представляющего собой сумму разницы между продажной и номинальной стоимостью акций (долей), вырученную в процессе формирования уставного капитала организации (при учреждении организации, при последующем увеличении уставного капитала) за счет продажи акций (долей) по цене, превышающей номинальную стоимость;</w:t>
      </w:r>
    </w:p>
    <w:p w:rsidR="00167C31" w:rsidRPr="00205FDA" w:rsidRDefault="00167C31">
      <w:r w:rsidRPr="00205FDA">
        <w:t>- курсовой разницы, связанной с расчетами с учредителями по вкладам, в том числе вкладам в уставный (складочный) капитал организации, выраженным в иностранной валюте (</w:t>
      </w:r>
      <w:r w:rsidRPr="00205FDA">
        <w:rPr>
          <w:rStyle w:val="a4"/>
          <w:rFonts w:cs="Times New Roman CYR"/>
          <w:color w:val="auto"/>
        </w:rPr>
        <w:t>п. 14</w:t>
      </w:r>
      <w:r w:rsidRPr="00205FDA">
        <w:t xml:space="preserve"> ПБУ 3/2006);</w:t>
      </w:r>
    </w:p>
    <w:p w:rsidR="00167C31" w:rsidRPr="00205FDA" w:rsidRDefault="00167C31">
      <w:r w:rsidRPr="00205FDA">
        <w:t>- суммы НДС, восстановленного учредителем при передаче имущества в качестве вклада в уставный капитал и переданного учреждаемой организации (в случае, если указанные суммы не являются вкладом в уставный капитал учреждаемой организации) (</w:t>
      </w:r>
      <w:r w:rsidRPr="00205FDA">
        <w:rPr>
          <w:rStyle w:val="a4"/>
          <w:rFonts w:cs="Times New Roman CYR"/>
          <w:color w:val="auto"/>
        </w:rPr>
        <w:t>подп. 1 п. 3 ст. 170</w:t>
      </w:r>
      <w:r w:rsidRPr="00205FDA">
        <w:t xml:space="preserve"> НК РФ, </w:t>
      </w:r>
      <w:r w:rsidRPr="00205FDA">
        <w:rPr>
          <w:rStyle w:val="a4"/>
          <w:rFonts w:cs="Times New Roman CYR"/>
          <w:color w:val="auto"/>
        </w:rPr>
        <w:t>письмо</w:t>
      </w:r>
      <w:r w:rsidRPr="00205FDA">
        <w:t xml:space="preserve"> Минфина России от 30.10.2006 N 07-05-06/262).</w:t>
      </w:r>
    </w:p>
    <w:p w:rsidR="00167C31" w:rsidRPr="00205FDA" w:rsidRDefault="00167C31"/>
    <w:p w:rsidR="00167C31" w:rsidRPr="00205FDA" w:rsidRDefault="00167C31">
      <w:pPr>
        <w:pStyle w:val="1"/>
        <w:rPr>
          <w:color w:val="auto"/>
        </w:rPr>
      </w:pPr>
      <w:bookmarkStart w:id="132" w:name="sub_2835"/>
      <w:r w:rsidRPr="00205FDA">
        <w:rPr>
          <w:color w:val="auto"/>
        </w:rPr>
        <w:t>2.8.3.5. Нераспределенная прибыль (непокрытый убыток)</w:t>
      </w:r>
    </w:p>
    <w:bookmarkEnd w:id="132"/>
    <w:p w:rsidR="00167C31" w:rsidRPr="00205FDA" w:rsidRDefault="00167C31"/>
    <w:p w:rsidR="00167C31" w:rsidRPr="00205FDA" w:rsidRDefault="00167C31">
      <w:r w:rsidRPr="00205FDA">
        <w:t xml:space="preserve">По данной </w:t>
      </w:r>
      <w:r w:rsidRPr="00205FDA">
        <w:rPr>
          <w:rStyle w:val="a4"/>
          <w:rFonts w:cs="Times New Roman CYR"/>
          <w:color w:val="auto"/>
        </w:rPr>
        <w:t>статье</w:t>
      </w:r>
      <w:r w:rsidRPr="00205FDA">
        <w:t xml:space="preserve"> отражается сальдо по </w:t>
      </w:r>
      <w:r w:rsidRPr="00205FDA">
        <w:rPr>
          <w:rStyle w:val="a4"/>
          <w:rFonts w:cs="Times New Roman CYR"/>
          <w:color w:val="auto"/>
        </w:rPr>
        <w:t>счету 84</w:t>
      </w:r>
      <w:r w:rsidRPr="00205FDA">
        <w:t>.</w:t>
      </w:r>
    </w:p>
    <w:p w:rsidR="00167C31" w:rsidRPr="00205FDA" w:rsidRDefault="00167C31">
      <w:r w:rsidRPr="00205FDA">
        <w:t xml:space="preserve">Сумма чистой прибыли организации за отчетный период в бухгалтерском учете отражается по кредиту </w:t>
      </w:r>
      <w:r w:rsidRPr="00205FDA">
        <w:rPr>
          <w:rStyle w:val="a4"/>
          <w:rFonts w:cs="Times New Roman CYR"/>
          <w:color w:val="auto"/>
        </w:rPr>
        <w:t>счета 99</w:t>
      </w:r>
      <w:r w:rsidRPr="00205FDA">
        <w:t xml:space="preserve"> "Прибыли и убытки", а сумма чистого убытка - по дебету </w:t>
      </w:r>
      <w:r w:rsidRPr="00205FDA">
        <w:rPr>
          <w:rStyle w:val="a4"/>
          <w:rFonts w:cs="Times New Roman CYR"/>
          <w:color w:val="auto"/>
        </w:rPr>
        <w:t>счета 99</w:t>
      </w:r>
      <w:r w:rsidRPr="00205FDA">
        <w:t>.</w:t>
      </w:r>
    </w:p>
    <w:p w:rsidR="00167C31" w:rsidRPr="00205FDA" w:rsidRDefault="00167C31">
      <w:r w:rsidRPr="00205FDA">
        <w:t xml:space="preserve">Заключительными оборотами декабря сумма чистой прибыли (убытка) отчетного года списывается на </w:t>
      </w:r>
      <w:r w:rsidRPr="00205FDA">
        <w:rPr>
          <w:rStyle w:val="a4"/>
          <w:rFonts w:cs="Times New Roman CYR"/>
          <w:color w:val="auto"/>
        </w:rPr>
        <w:t>счет 84</w:t>
      </w:r>
      <w:r w:rsidRPr="00205FDA">
        <w:t xml:space="preserve"> "Нераспределенная прибыль (непокрытый убыток)".</w:t>
      </w:r>
    </w:p>
    <w:p w:rsidR="00167C31" w:rsidRPr="00205FDA" w:rsidRDefault="00167C31">
      <w:r w:rsidRPr="00205FDA">
        <w:t xml:space="preserve">Начисление дивидендов (как промежуточных, так и по итогам года) отражается по дебету </w:t>
      </w:r>
      <w:r w:rsidRPr="00205FDA">
        <w:rPr>
          <w:rStyle w:val="a4"/>
          <w:rFonts w:cs="Times New Roman CYR"/>
          <w:color w:val="auto"/>
        </w:rPr>
        <w:t>счета 84</w:t>
      </w:r>
      <w:r w:rsidRPr="00205FDA">
        <w:t xml:space="preserve"> в корреспонденции со </w:t>
      </w:r>
      <w:r w:rsidRPr="00205FDA">
        <w:rPr>
          <w:rStyle w:val="a4"/>
          <w:rFonts w:cs="Times New Roman CYR"/>
          <w:color w:val="auto"/>
        </w:rPr>
        <w:t>счетами 75</w:t>
      </w:r>
      <w:r w:rsidRPr="00205FDA">
        <w:t xml:space="preserve"> "Расчеты с учредителями" и </w:t>
      </w:r>
      <w:r w:rsidRPr="00205FDA">
        <w:rPr>
          <w:rStyle w:val="a4"/>
          <w:rFonts w:cs="Times New Roman CYR"/>
          <w:color w:val="auto"/>
        </w:rPr>
        <w:t>70</w:t>
      </w:r>
      <w:r w:rsidRPr="00205FDA">
        <w:t xml:space="preserve"> "Расчеты с персоналом по оплате труда" (если учредитель (участник, акционер) является работником организации).</w:t>
      </w:r>
    </w:p>
    <w:p w:rsidR="00167C31" w:rsidRPr="00205FDA" w:rsidRDefault="00167C31">
      <w:r w:rsidRPr="00205FDA">
        <w:t xml:space="preserve">В общем случае показатели </w:t>
      </w:r>
      <w:r w:rsidRPr="00205FDA">
        <w:rPr>
          <w:rStyle w:val="a4"/>
          <w:rFonts w:cs="Times New Roman CYR"/>
          <w:color w:val="auto"/>
        </w:rPr>
        <w:t>строки</w:t>
      </w:r>
      <w:r w:rsidRPr="00205FDA">
        <w:t xml:space="preserve"> "Нераспределенная прибыль (непокрытый убыток)" на 31 декабря 2014 года и на 31 декабря 2013 года переносятся из бухгалтерских балансов за предыдущие годы.</w:t>
      </w:r>
    </w:p>
    <w:p w:rsidR="00167C31" w:rsidRPr="00205FDA" w:rsidRDefault="00167C31">
      <w:r w:rsidRPr="00205FDA">
        <w:t>Однако эти данные могут не совпадать, если в 2015 году:</w:t>
      </w:r>
    </w:p>
    <w:p w:rsidR="00167C31" w:rsidRPr="00205FDA" w:rsidRDefault="00167C31">
      <w:r w:rsidRPr="00205FDA">
        <w:t xml:space="preserve">- были обнаружены существенные ошибки прошлых лет, исправление которых производится с использованием </w:t>
      </w:r>
      <w:r w:rsidRPr="00205FDA">
        <w:rPr>
          <w:rStyle w:val="a4"/>
          <w:rFonts w:cs="Times New Roman CYR"/>
          <w:color w:val="auto"/>
        </w:rPr>
        <w:t>счета 84</w:t>
      </w:r>
      <w:r w:rsidRPr="00205FDA">
        <w:t>, а также требует ретроспективного пересчета сравнительных показателей отчетности предыдущих лет (</w:t>
      </w:r>
      <w:r w:rsidRPr="00205FDA">
        <w:rPr>
          <w:rStyle w:val="a4"/>
          <w:rFonts w:cs="Times New Roman CYR"/>
          <w:color w:val="auto"/>
        </w:rPr>
        <w:t>ПБУ 22/2010</w:t>
      </w:r>
      <w:r w:rsidRPr="00205FDA">
        <w:t>);</w:t>
      </w:r>
    </w:p>
    <w:p w:rsidR="00167C31" w:rsidRPr="00205FDA" w:rsidRDefault="00167C31">
      <w:r w:rsidRPr="00205FDA">
        <w:t>- внесены изменения в учетную политику, которые оказывают существенное влияние на финансовое состояние организации (финансовый результат ее деятельности) и требуют ретроспективного отражения последствий этих изменений (</w:t>
      </w:r>
      <w:r w:rsidRPr="00205FDA">
        <w:rPr>
          <w:rStyle w:val="a4"/>
          <w:rFonts w:cs="Times New Roman CYR"/>
          <w:color w:val="auto"/>
        </w:rPr>
        <w:t>ПБУ 1/2008</w:t>
      </w:r>
      <w:r w:rsidRPr="00205FDA">
        <w:t>).</w:t>
      </w:r>
    </w:p>
    <w:p w:rsidR="00167C31" w:rsidRPr="00205FDA" w:rsidRDefault="00167C31">
      <w:r w:rsidRPr="00205FDA">
        <w:t>И в том, и в другом случае показатель нераспределенной прибыли (непокрытого убытка) на 31 декабря соответствующего года, а также данные по связанным статьям отчетности должны быть скорректированы таким образом, как если бы ошибки не было (если речь идет об ошибках) или новая учетная политика применялась с момента возникновения фактов хозяйственной деятельности данного вида (если речь идет об изменении учетной политики).</w:t>
      </w:r>
    </w:p>
    <w:p w:rsidR="00167C31" w:rsidRPr="00205FDA" w:rsidRDefault="00167C31">
      <w:r w:rsidRPr="00205FDA">
        <w:t xml:space="preserve">Информация об исправлениях существенных ошибок прошлых лет и последствиях изменений учетной политики расшифровывается в </w:t>
      </w:r>
      <w:r w:rsidRPr="00205FDA">
        <w:rPr>
          <w:rStyle w:val="a4"/>
          <w:rFonts w:cs="Times New Roman CYR"/>
          <w:color w:val="auto"/>
        </w:rPr>
        <w:t>разделе 2</w:t>
      </w:r>
      <w:r w:rsidRPr="00205FDA">
        <w:t xml:space="preserve"> отчета об изменениях капитала, а также в пояснительной записке.</w:t>
      </w:r>
    </w:p>
    <w:p w:rsidR="00167C31" w:rsidRPr="00205FDA" w:rsidRDefault="00167C31">
      <w:r w:rsidRPr="00205FDA">
        <w:t xml:space="preserve">При этом напомним, что малым предприятиям разрешено исправлять ошибки прошлых лет, в том числе и существенные, в корреспонденции со </w:t>
      </w:r>
      <w:r w:rsidRPr="00205FDA">
        <w:rPr>
          <w:rStyle w:val="a4"/>
          <w:rFonts w:cs="Times New Roman CYR"/>
          <w:color w:val="auto"/>
        </w:rPr>
        <w:t>счетом 91</w:t>
      </w:r>
      <w:r w:rsidRPr="00205FDA">
        <w:t xml:space="preserve"> без ретроспективного пересчета показателей отчетности прошлых лет. Кроме того, малые предприятия могут обойтись без ретроспективного отражения последствий изменения учетной политики (см. </w:t>
      </w:r>
      <w:r w:rsidRPr="00205FDA">
        <w:rPr>
          <w:rStyle w:val="a4"/>
          <w:rFonts w:cs="Times New Roman CYR"/>
          <w:color w:val="auto"/>
        </w:rPr>
        <w:t>с. 495</w:t>
      </w:r>
      <w:r w:rsidRPr="00205FDA">
        <w:t>).</w:t>
      </w:r>
    </w:p>
    <w:p w:rsidR="00167C31" w:rsidRPr="00205FDA" w:rsidRDefault="00167C31"/>
    <w:p w:rsidR="00167C31" w:rsidRPr="00205FDA" w:rsidRDefault="00167C31">
      <w:pPr>
        <w:pStyle w:val="1"/>
        <w:rPr>
          <w:color w:val="auto"/>
        </w:rPr>
      </w:pPr>
      <w:bookmarkStart w:id="133" w:name="sub_2840"/>
      <w:r w:rsidRPr="00205FDA">
        <w:rPr>
          <w:color w:val="auto"/>
        </w:rPr>
        <w:t>2.8.4. Долгосрочные обязательства (раздел IV)</w:t>
      </w:r>
    </w:p>
    <w:bookmarkEnd w:id="133"/>
    <w:p w:rsidR="00167C31" w:rsidRPr="00205FDA" w:rsidRDefault="00167C31"/>
    <w:p w:rsidR="00167C31" w:rsidRPr="00205FDA" w:rsidRDefault="00167C31">
      <w:pPr>
        <w:pStyle w:val="1"/>
        <w:rPr>
          <w:color w:val="auto"/>
        </w:rPr>
      </w:pPr>
      <w:bookmarkStart w:id="134" w:name="sub_2841"/>
      <w:r w:rsidRPr="00205FDA">
        <w:rPr>
          <w:color w:val="auto"/>
        </w:rPr>
        <w:lastRenderedPageBreak/>
        <w:t>2.8.4.1. Заемные средства</w:t>
      </w:r>
    </w:p>
    <w:bookmarkEnd w:id="134"/>
    <w:p w:rsidR="00167C31" w:rsidRPr="00205FDA" w:rsidRDefault="00167C31"/>
    <w:p w:rsidR="00167C31" w:rsidRPr="00205FDA" w:rsidRDefault="00167C31">
      <w:r w:rsidRPr="00205FDA">
        <w:t>Эта статья предназначена для отражения информации о долгосрочных займах и кредитах.</w:t>
      </w:r>
    </w:p>
    <w:p w:rsidR="00167C31" w:rsidRPr="00205FDA" w:rsidRDefault="00167C31">
      <w:r w:rsidRPr="00205FDA">
        <w:t>В бухгалтерском учете задолженность по полученным займам и кредитам подразделяется на краткосрочную (срок погашения которой согласно условиям договора не превышает 12 месяцев) (</w:t>
      </w:r>
      <w:r w:rsidRPr="00205FDA">
        <w:rPr>
          <w:rStyle w:val="a4"/>
          <w:rFonts w:cs="Times New Roman CYR"/>
          <w:color w:val="auto"/>
        </w:rPr>
        <w:t>счет 66</w:t>
      </w:r>
      <w:r w:rsidRPr="00205FDA">
        <w:t>) и долгосрочную (срок погашения которой по условиям договора превышает 12 месяцев) (</w:t>
      </w:r>
      <w:r w:rsidRPr="00205FDA">
        <w:rPr>
          <w:rStyle w:val="a4"/>
          <w:rFonts w:cs="Times New Roman CYR"/>
          <w:color w:val="auto"/>
        </w:rPr>
        <w:t>счет 67</w:t>
      </w:r>
      <w:r w:rsidRPr="00205FDA">
        <w:t>).</w:t>
      </w:r>
    </w:p>
    <w:p w:rsidR="00167C31" w:rsidRPr="00205FDA" w:rsidRDefault="00167C31">
      <w:r w:rsidRPr="00205FDA">
        <w:t xml:space="preserve">Для заполнения этой строки берутся данные, отраженные на </w:t>
      </w:r>
      <w:r w:rsidRPr="00205FDA">
        <w:rPr>
          <w:rStyle w:val="a4"/>
          <w:rFonts w:cs="Times New Roman CYR"/>
          <w:color w:val="auto"/>
        </w:rPr>
        <w:t>счете 67</w:t>
      </w:r>
      <w:r w:rsidRPr="00205FDA">
        <w:t xml:space="preserve"> "Расчеты по долгосрочным займам и кредитам".</w:t>
      </w:r>
    </w:p>
    <w:p w:rsidR="00167C31" w:rsidRPr="00205FDA" w:rsidRDefault="00167C31">
      <w:r w:rsidRPr="00205FDA">
        <w:t xml:space="preserve">Задолженность по долгосрочным займам и кредитам отражается на </w:t>
      </w:r>
      <w:r w:rsidRPr="00205FDA">
        <w:rPr>
          <w:rStyle w:val="a4"/>
          <w:rFonts w:cs="Times New Roman CYR"/>
          <w:color w:val="auto"/>
        </w:rPr>
        <w:t>счете 67</w:t>
      </w:r>
      <w:r w:rsidRPr="00205FDA">
        <w:t xml:space="preserve"> в сумме денежных средств, фактически полученных по договору займа (кредитному договору) и не возвращенных на отчетную дату.</w:t>
      </w:r>
    </w:p>
    <w:p w:rsidR="00167C31" w:rsidRPr="00205FDA" w:rsidRDefault="00167C31"/>
    <w:p w:rsidR="00167C31" w:rsidRPr="00205FDA" w:rsidRDefault="00167C31">
      <w:r w:rsidRPr="00205FDA">
        <w:rPr>
          <w:rStyle w:val="a3"/>
          <w:bCs/>
          <w:color w:val="auto"/>
        </w:rPr>
        <w:t xml:space="preserve">При заполнении баланса проверьте сроки погашения всех долгосрочных займов и кредитов, учтенных на </w:t>
      </w:r>
      <w:r w:rsidRPr="00205FDA">
        <w:rPr>
          <w:rStyle w:val="a4"/>
          <w:rFonts w:cs="Times New Roman CYR"/>
          <w:color w:val="auto"/>
        </w:rPr>
        <w:t>счете 67</w:t>
      </w:r>
      <w:r w:rsidRPr="00205FDA">
        <w:rPr>
          <w:rStyle w:val="a3"/>
          <w:bCs/>
          <w:color w:val="auto"/>
        </w:rPr>
        <w:t>. Если срок погашения каких-то займов (кредитов) на 31 декабря 2015 года составляет менее 12 месяцев, то такие обязательства подлежат отражению в балансе как краткосрочные.</w:t>
      </w:r>
    </w:p>
    <w:p w:rsidR="00167C31" w:rsidRPr="00205FDA" w:rsidRDefault="00167C31"/>
    <w:p w:rsidR="00167C31" w:rsidRPr="00205FDA" w:rsidRDefault="00167C31">
      <w:r w:rsidRPr="00205FDA">
        <w:t xml:space="preserve">Соответствующие разъяснения можно найти в </w:t>
      </w:r>
      <w:r w:rsidRPr="00205FDA">
        <w:rPr>
          <w:rStyle w:val="a4"/>
          <w:rFonts w:cs="Times New Roman CYR"/>
          <w:color w:val="auto"/>
        </w:rPr>
        <w:t>письме</w:t>
      </w:r>
      <w:r w:rsidRPr="00205FDA">
        <w:t xml:space="preserve"> Минфина России от 28.01.2010 N 07-02-18/01.</w:t>
      </w:r>
    </w:p>
    <w:p w:rsidR="00167C31" w:rsidRPr="00205FDA" w:rsidRDefault="00167C31">
      <w:r w:rsidRPr="00205FDA">
        <w:t>Сумму задолженности по займам и кредитам формируют как сумма основного долга, так и причитающиеся на конец отчетного периода к уплате проценты согласно условиям договоров.</w:t>
      </w:r>
    </w:p>
    <w:p w:rsidR="00167C31" w:rsidRPr="00205FDA" w:rsidRDefault="00167C31"/>
    <w:p w:rsidR="00167C31" w:rsidRPr="00205FDA" w:rsidRDefault="00167C31">
      <w:r w:rsidRPr="00205FDA">
        <w:rPr>
          <w:rStyle w:val="a3"/>
          <w:bCs/>
          <w:color w:val="auto"/>
        </w:rPr>
        <w:t xml:space="preserve">Если срок уплаты процентов по долгосрочному займу составляет менее 12 месяцев, то сумма задолженности по их уплате отражается в балансе по </w:t>
      </w:r>
      <w:r w:rsidRPr="00205FDA">
        <w:rPr>
          <w:rStyle w:val="a4"/>
          <w:rFonts w:cs="Times New Roman CYR"/>
          <w:color w:val="auto"/>
        </w:rPr>
        <w:t>строке</w:t>
      </w:r>
      <w:r w:rsidRPr="00205FDA">
        <w:rPr>
          <w:rStyle w:val="a3"/>
          <w:bCs/>
          <w:color w:val="auto"/>
        </w:rPr>
        <w:t xml:space="preserve"> "Заемные средства" раздела "Краткосрочные обязательства".</w:t>
      </w:r>
    </w:p>
    <w:p w:rsidR="00167C31" w:rsidRPr="00205FDA" w:rsidRDefault="00167C31"/>
    <w:p w:rsidR="00167C31" w:rsidRPr="00205FDA" w:rsidRDefault="00167C31">
      <w:pPr>
        <w:pStyle w:val="1"/>
        <w:rPr>
          <w:color w:val="auto"/>
        </w:rPr>
      </w:pPr>
      <w:bookmarkStart w:id="135" w:name="sub_2842"/>
      <w:r w:rsidRPr="00205FDA">
        <w:rPr>
          <w:color w:val="auto"/>
        </w:rPr>
        <w:t>2.8.4.2. Отложенные налоговые обязательства</w:t>
      </w:r>
    </w:p>
    <w:bookmarkEnd w:id="135"/>
    <w:p w:rsidR="00167C31" w:rsidRPr="00205FDA" w:rsidRDefault="00167C31"/>
    <w:p w:rsidR="00167C31" w:rsidRPr="00205FDA" w:rsidRDefault="00167C31">
      <w:r w:rsidRPr="00205FDA">
        <w:t xml:space="preserve">Эта </w:t>
      </w:r>
      <w:r w:rsidRPr="00205FDA">
        <w:rPr>
          <w:rStyle w:val="a4"/>
          <w:rFonts w:cs="Times New Roman CYR"/>
          <w:color w:val="auto"/>
        </w:rPr>
        <w:t>строка</w:t>
      </w:r>
      <w:r w:rsidRPr="00205FDA">
        <w:t xml:space="preserve"> заполняется организациями, применяющими нормы </w:t>
      </w:r>
      <w:r w:rsidRPr="00205FDA">
        <w:rPr>
          <w:rStyle w:val="a4"/>
          <w:rFonts w:cs="Times New Roman CYR"/>
          <w:color w:val="auto"/>
        </w:rPr>
        <w:t>ПБУ 18/02</w:t>
      </w:r>
      <w:r w:rsidRPr="00205FDA">
        <w:t xml:space="preserve"> </w:t>
      </w:r>
      <w:r w:rsidRPr="00205FDA">
        <w:rPr>
          <w:rStyle w:val="a4"/>
          <w:rFonts w:cs="Times New Roman CYR"/>
          <w:color w:val="auto"/>
        </w:rPr>
        <w:t>*(59)</w:t>
      </w:r>
      <w:r w:rsidRPr="00205FDA">
        <w:t>.</w:t>
      </w:r>
    </w:p>
    <w:p w:rsidR="00167C31" w:rsidRPr="00205FDA" w:rsidRDefault="00167C31">
      <w:r w:rsidRPr="00205FDA">
        <w:t>Признание отложенных налоговых обязательств связано с возникновением налогооблагаемых временных разниц (</w:t>
      </w:r>
      <w:r w:rsidRPr="00205FDA">
        <w:rPr>
          <w:rStyle w:val="a4"/>
          <w:rFonts w:cs="Times New Roman CYR"/>
          <w:color w:val="auto"/>
        </w:rPr>
        <w:t>п. 15</w:t>
      </w:r>
      <w:r w:rsidRPr="00205FDA">
        <w:t xml:space="preserve"> ПБУ 18/02).</w:t>
      </w:r>
    </w:p>
    <w:p w:rsidR="00167C31" w:rsidRPr="00205FDA" w:rsidRDefault="00167C31">
      <w:r w:rsidRPr="00205FDA">
        <w:t>Налогооблагаемая временная разница (НВР) возникает в следующих случаях:</w:t>
      </w:r>
    </w:p>
    <w:p w:rsidR="00167C31" w:rsidRPr="00205FDA" w:rsidRDefault="00167C31">
      <w:r w:rsidRPr="00205FDA">
        <w:t>- величина расхода, отраженная в бухгалтерском учете в данном отчетном периоде, меньше суммы расхода, подлежащей включению в состав расходов для целей налогообложения в этом отчетном периоде;</w:t>
      </w:r>
    </w:p>
    <w:p w:rsidR="00167C31" w:rsidRPr="00205FDA" w:rsidRDefault="00167C31">
      <w:r w:rsidRPr="00205FDA">
        <w:t>- величина дохода, отраженная в бухгалтерском учете в данном отчетном периоде, больше суммы, подлежащей включению в состав доходов для целей налогообложения в данном отчетном периоде.</w:t>
      </w:r>
    </w:p>
    <w:p w:rsidR="00167C31" w:rsidRPr="00205FDA" w:rsidRDefault="00167C31">
      <w:r w:rsidRPr="00205FDA">
        <w:t>Выявленные налогооблагаемые временные разницы приводят к увеличению суммы налога на прибыль в следующих отчетных периодах.</w:t>
      </w:r>
    </w:p>
    <w:p w:rsidR="00167C31" w:rsidRPr="00205FDA" w:rsidRDefault="00167C31">
      <w:r w:rsidRPr="00205FDA">
        <w:t xml:space="preserve">Налогооблагаемой временной разнице соответствует сумма отложенного налогового обязательства (ОНО). Отложенное налоговое обязательство отражается в бухгалтерском учете на </w:t>
      </w:r>
      <w:r w:rsidRPr="00205FDA">
        <w:rPr>
          <w:rStyle w:val="a4"/>
          <w:rFonts w:cs="Times New Roman CYR"/>
          <w:color w:val="auto"/>
        </w:rPr>
        <w:t>счете 77</w:t>
      </w:r>
      <w:r w:rsidRPr="00205FDA">
        <w:t xml:space="preserve"> "Отложенные налоговые обязательства".</w:t>
      </w:r>
    </w:p>
    <w:p w:rsidR="00167C31" w:rsidRPr="00205FDA" w:rsidRDefault="00167C31">
      <w:r w:rsidRPr="00205FDA">
        <w:t>Величина ОНО определяется исходя из суммы возникшей НВР и ставки налога на прибыль.</w:t>
      </w:r>
    </w:p>
    <w:p w:rsidR="00167C31" w:rsidRPr="00205FDA" w:rsidRDefault="00167C31"/>
    <w:p w:rsidR="00167C31" w:rsidRPr="00205FDA" w:rsidRDefault="00167C31">
      <w:r w:rsidRPr="00205FDA">
        <w:rPr>
          <w:rStyle w:val="a3"/>
          <w:bCs/>
          <w:color w:val="auto"/>
        </w:rPr>
        <w:t>Обратите внимание!</w:t>
      </w:r>
      <w:r w:rsidRPr="00205FDA">
        <w:t xml:space="preserve"> При составлении бухгалтерской отчетности организации предоставляется право отражать в бухгалтерском балансе сальдированную (свернутую) сумму отложенных налоговых активов (</w:t>
      </w:r>
      <w:r w:rsidRPr="00205FDA">
        <w:rPr>
          <w:rStyle w:val="a4"/>
          <w:rFonts w:cs="Times New Roman CYR"/>
          <w:color w:val="auto"/>
        </w:rPr>
        <w:t>счет 09</w:t>
      </w:r>
      <w:r w:rsidRPr="00205FDA">
        <w:t>) и отложенных налоговых обязательств (</w:t>
      </w:r>
      <w:r w:rsidRPr="00205FDA">
        <w:rPr>
          <w:rStyle w:val="a4"/>
          <w:rFonts w:cs="Times New Roman CYR"/>
          <w:color w:val="auto"/>
        </w:rPr>
        <w:t>счет 77</w:t>
      </w:r>
      <w:r w:rsidRPr="00205FDA">
        <w:t>) (</w:t>
      </w:r>
      <w:r w:rsidRPr="00205FDA">
        <w:rPr>
          <w:rStyle w:val="a4"/>
          <w:rFonts w:cs="Times New Roman CYR"/>
          <w:color w:val="auto"/>
        </w:rPr>
        <w:t>п. 19</w:t>
      </w:r>
      <w:r w:rsidRPr="00205FDA">
        <w:t xml:space="preserve"> </w:t>
      </w:r>
      <w:r w:rsidRPr="00205FDA">
        <w:lastRenderedPageBreak/>
        <w:t>ПБУ 18/02).</w:t>
      </w:r>
    </w:p>
    <w:p w:rsidR="00167C31" w:rsidRPr="00205FDA" w:rsidRDefault="00167C31">
      <w:r w:rsidRPr="00205FDA">
        <w:t>Информацию о принятом по вопросу отражения в отчетности отложенных налоговых активов и обязательств решении необходимо сообщить заинтересованным пользователям в пояснительной записке.</w:t>
      </w:r>
    </w:p>
    <w:p w:rsidR="00167C31" w:rsidRPr="00205FDA" w:rsidRDefault="00167C31"/>
    <w:p w:rsidR="00167C31" w:rsidRPr="00205FDA" w:rsidRDefault="00167C31">
      <w:r w:rsidRPr="00205FDA">
        <w:t xml:space="preserve">При развернутом отражении ОНА и ОНО в бухгалтерском балансе по </w:t>
      </w:r>
      <w:r w:rsidRPr="00205FDA">
        <w:rPr>
          <w:rStyle w:val="a4"/>
          <w:rFonts w:cs="Times New Roman CYR"/>
          <w:color w:val="auto"/>
        </w:rPr>
        <w:t>статье</w:t>
      </w:r>
      <w:r w:rsidRPr="00205FDA">
        <w:t xml:space="preserve"> "Отложенные налоговые обязательства" отражается кредитовое сальдо по </w:t>
      </w:r>
      <w:r w:rsidRPr="00205FDA">
        <w:rPr>
          <w:rStyle w:val="a4"/>
          <w:rFonts w:cs="Times New Roman CYR"/>
          <w:color w:val="auto"/>
        </w:rPr>
        <w:t>счету 77</w:t>
      </w:r>
      <w:r w:rsidRPr="00205FDA">
        <w:t>.</w:t>
      </w:r>
    </w:p>
    <w:p w:rsidR="00167C31" w:rsidRPr="00205FDA" w:rsidRDefault="00167C31">
      <w:r w:rsidRPr="00205FDA">
        <w:t xml:space="preserve">При сальдированном отражении ОНА и ОНО в бухгалтерском балансе по </w:t>
      </w:r>
      <w:r w:rsidRPr="00205FDA">
        <w:rPr>
          <w:rStyle w:val="a4"/>
          <w:rFonts w:cs="Times New Roman CYR"/>
          <w:color w:val="auto"/>
        </w:rPr>
        <w:t>статье</w:t>
      </w:r>
      <w:r w:rsidRPr="00205FDA">
        <w:t xml:space="preserve"> "Отложенные налоговые обязательства" отражается положительная разница между кредитовым сальдо по </w:t>
      </w:r>
      <w:r w:rsidRPr="00205FDA">
        <w:rPr>
          <w:rStyle w:val="a4"/>
          <w:rFonts w:cs="Times New Roman CYR"/>
          <w:color w:val="auto"/>
        </w:rPr>
        <w:t>счету 77</w:t>
      </w:r>
      <w:r w:rsidRPr="00205FDA">
        <w:t xml:space="preserve"> и дебетовым сальдо по </w:t>
      </w:r>
      <w:r w:rsidRPr="00205FDA">
        <w:rPr>
          <w:rStyle w:val="a4"/>
          <w:rFonts w:cs="Times New Roman CYR"/>
          <w:color w:val="auto"/>
        </w:rPr>
        <w:t>счету 09</w:t>
      </w:r>
      <w:r w:rsidRPr="00205FDA">
        <w:t>. Если эта разница отрицательна, то по данной статье в балансе ставится прочерк.</w:t>
      </w:r>
    </w:p>
    <w:p w:rsidR="00167C31" w:rsidRPr="00205FDA" w:rsidRDefault="00167C31"/>
    <w:p w:rsidR="00167C31" w:rsidRPr="00205FDA" w:rsidRDefault="00167C31">
      <w:pPr>
        <w:pStyle w:val="1"/>
        <w:rPr>
          <w:color w:val="auto"/>
        </w:rPr>
      </w:pPr>
      <w:bookmarkStart w:id="136" w:name="sub_2843"/>
      <w:r w:rsidRPr="00205FDA">
        <w:rPr>
          <w:color w:val="auto"/>
        </w:rPr>
        <w:t>2.8.4.3. Оценочные обязательства</w:t>
      </w:r>
    </w:p>
    <w:bookmarkEnd w:id="136"/>
    <w:p w:rsidR="00167C31" w:rsidRPr="00205FDA" w:rsidRDefault="00167C31"/>
    <w:p w:rsidR="00167C31" w:rsidRPr="00205FDA" w:rsidRDefault="00167C31">
      <w:r w:rsidRPr="00205FDA">
        <w:t xml:space="preserve">По данной </w:t>
      </w:r>
      <w:r w:rsidRPr="00205FDA">
        <w:rPr>
          <w:rStyle w:val="a4"/>
          <w:rFonts w:cs="Times New Roman CYR"/>
          <w:color w:val="auto"/>
        </w:rPr>
        <w:t>статье</w:t>
      </w:r>
      <w:r w:rsidRPr="00205FDA">
        <w:t xml:space="preserve"> следует отражать оценочные обязательства, признанные организацией по правилам, установленным </w:t>
      </w:r>
      <w:r w:rsidRPr="00205FDA">
        <w:rPr>
          <w:rStyle w:val="a4"/>
          <w:rFonts w:cs="Times New Roman CYR"/>
          <w:color w:val="auto"/>
        </w:rPr>
        <w:t>ПБУ 8/2010</w:t>
      </w:r>
      <w:r w:rsidRPr="00205FDA">
        <w:t xml:space="preserve"> "Оценочные обязательства, условные обязательства и условные активы"</w:t>
      </w:r>
      <w:r w:rsidRPr="00205FDA">
        <w:rPr>
          <w:rStyle w:val="a4"/>
          <w:rFonts w:cs="Times New Roman CYR"/>
          <w:color w:val="auto"/>
        </w:rPr>
        <w:t>*(60)</w:t>
      </w:r>
      <w:r w:rsidRPr="00205FDA">
        <w:t>.</w:t>
      </w:r>
    </w:p>
    <w:p w:rsidR="00167C31" w:rsidRPr="00205FDA" w:rsidRDefault="00167C31">
      <w:r w:rsidRPr="00205FDA">
        <w:t>Оценочное обязательство признается в бухгалтерском учете при одновременном соблюдении следующих условий (</w:t>
      </w:r>
      <w:r w:rsidRPr="00205FDA">
        <w:rPr>
          <w:rStyle w:val="a4"/>
          <w:rFonts w:cs="Times New Roman CYR"/>
          <w:color w:val="auto"/>
        </w:rPr>
        <w:t>п. 5</w:t>
      </w:r>
      <w:r w:rsidRPr="00205FDA">
        <w:t xml:space="preserve"> ПБУ 8/2010):</w:t>
      </w:r>
    </w:p>
    <w:p w:rsidR="00167C31" w:rsidRPr="00205FDA" w:rsidRDefault="00167C31">
      <w:r w:rsidRPr="00205FDA">
        <w:t>- у организации существует обязанность, явившаяся следствием прошлых событий ее хозяйственной деятельности, исполнения которой организация не может избежать;</w:t>
      </w:r>
    </w:p>
    <w:p w:rsidR="00167C31" w:rsidRPr="00205FDA" w:rsidRDefault="00167C31">
      <w:r w:rsidRPr="00205FDA">
        <w:t>- вероятно уменьшение экономических выгод организации, необходимое для исполнения оценочного обязательства;</w:t>
      </w:r>
    </w:p>
    <w:p w:rsidR="00167C31" w:rsidRPr="00205FDA" w:rsidRDefault="00167C31">
      <w:r w:rsidRPr="00205FDA">
        <w:t>- величина оценочного обязательства может быть обоснованно оценена.</w:t>
      </w:r>
    </w:p>
    <w:p w:rsidR="00167C31" w:rsidRPr="00205FDA" w:rsidRDefault="00167C31">
      <w:r w:rsidRPr="00205FDA">
        <w:t>В частности, оценочные обязательства признаются:</w:t>
      </w:r>
    </w:p>
    <w:p w:rsidR="00167C31" w:rsidRPr="00205FDA" w:rsidRDefault="00167C31">
      <w:r w:rsidRPr="00205FDA">
        <w:t>- в связи с предстоящей реструктуризацией деятельности организации, если имеется детальный утвержденный в надлежащем порядке план предстоящей реструктуризации и организация своими действиями и (или) заявлениями создала у лиц, права которых затрагиваются предстоящей реструктуризацией деятельности организации, обоснованные ожидания, что план реструктуризации будет реализован в ближайшем будущем (</w:t>
      </w:r>
      <w:r w:rsidRPr="00205FDA">
        <w:rPr>
          <w:rStyle w:val="a4"/>
          <w:rFonts w:cs="Times New Roman CYR"/>
          <w:color w:val="auto"/>
        </w:rPr>
        <w:t>п. 11</w:t>
      </w:r>
      <w:r w:rsidRPr="00205FDA">
        <w:t xml:space="preserve"> ПБУ 8/2010);</w:t>
      </w:r>
    </w:p>
    <w:p w:rsidR="00167C31" w:rsidRPr="00205FDA" w:rsidRDefault="00167C31">
      <w:r w:rsidRPr="00205FDA">
        <w:t>- в связи с выявлением убыточности заключенного организацией договора в случае, если условиями этого договора предусмотрены штрафные санкции за его расторжение.</w:t>
      </w:r>
    </w:p>
    <w:p w:rsidR="00167C31" w:rsidRPr="00205FDA" w:rsidRDefault="00167C31">
      <w:r w:rsidRPr="00205FDA">
        <w:t xml:space="preserve">Порядок признания такого оценочного обязательства разъяснен в </w:t>
      </w:r>
      <w:r w:rsidRPr="00205FDA">
        <w:rPr>
          <w:rStyle w:val="a4"/>
          <w:rFonts w:cs="Times New Roman CYR"/>
          <w:color w:val="auto"/>
        </w:rPr>
        <w:t>письме</w:t>
      </w:r>
      <w:r w:rsidRPr="00205FDA">
        <w:t xml:space="preserve"> Минфина России от 27.01.2012 N 07-02-18/01 "Рекомендации аудиторским организациям, индивидуальным аудиторам, аудиторам по проведению аудита годовой бухгалтерской отчетности организаций за 2011 год".</w:t>
      </w:r>
    </w:p>
    <w:p w:rsidR="00167C31" w:rsidRPr="00205FDA" w:rsidRDefault="00167C31">
      <w:r w:rsidRPr="00205FDA">
        <w:t>Величина такого оценочного обязательства определяется как наименьшая из двух величин: превышения неизбежных расходов на выполнение такого договора и ожидаемых поступлений по нему или сумма санкций за расторжение договора.</w:t>
      </w:r>
    </w:p>
    <w:p w:rsidR="00167C31" w:rsidRPr="00205FDA" w:rsidRDefault="00167C31">
      <w:r w:rsidRPr="00205FDA">
        <w:t xml:space="preserve">Принимая во внимание характер оценочного обязательства в случае исполнения организацией заведомо убыточных договоров, при признании его величина относится, как правило, на расходы по обычным видам деятельности отчетного периода (Д-т </w:t>
      </w:r>
      <w:r w:rsidRPr="00205FDA">
        <w:rPr>
          <w:rStyle w:val="a4"/>
          <w:rFonts w:cs="Times New Roman CYR"/>
          <w:color w:val="auto"/>
        </w:rPr>
        <w:t>счета 20</w:t>
      </w:r>
      <w:r w:rsidRPr="00205FDA">
        <w:t xml:space="preserve"> - К-т </w:t>
      </w:r>
      <w:r w:rsidRPr="00205FDA">
        <w:rPr>
          <w:rStyle w:val="a4"/>
          <w:rFonts w:cs="Times New Roman CYR"/>
          <w:color w:val="auto"/>
        </w:rPr>
        <w:t>счета 96</w:t>
      </w:r>
      <w:r w:rsidRPr="00205FDA">
        <w:t>).</w:t>
      </w:r>
    </w:p>
    <w:p w:rsidR="00167C31" w:rsidRPr="00205FDA" w:rsidRDefault="00167C31">
      <w:r w:rsidRPr="00205FDA">
        <w:t xml:space="preserve">Признанное оценочное обязательство списывается в счет отражения затрат на исполнение убыточного договора (уменьшение себестоимости продаж) вместе с признанием выручки от его исполнения (одновременно делаются две проводки: признается выручка от реализации по договору (Д-т </w:t>
      </w:r>
      <w:r w:rsidRPr="00205FDA">
        <w:rPr>
          <w:rStyle w:val="a4"/>
          <w:rFonts w:cs="Times New Roman CYR"/>
          <w:color w:val="auto"/>
        </w:rPr>
        <w:t>счета 62</w:t>
      </w:r>
      <w:r w:rsidRPr="00205FDA">
        <w:t xml:space="preserve"> - К-т </w:t>
      </w:r>
      <w:r w:rsidRPr="00205FDA">
        <w:rPr>
          <w:rStyle w:val="a4"/>
          <w:rFonts w:cs="Times New Roman CYR"/>
          <w:color w:val="auto"/>
        </w:rPr>
        <w:t>счета 90</w:t>
      </w:r>
      <w:r w:rsidRPr="00205FDA">
        <w:t xml:space="preserve">) и затраты по договору в размере созданного резерва списываются в уменьшение этого резерва (Д-т </w:t>
      </w:r>
      <w:r w:rsidRPr="00205FDA">
        <w:rPr>
          <w:rStyle w:val="a4"/>
          <w:rFonts w:cs="Times New Roman CYR"/>
          <w:color w:val="auto"/>
        </w:rPr>
        <w:t>счета 96</w:t>
      </w:r>
      <w:r w:rsidRPr="00205FDA">
        <w:t xml:space="preserve"> - К-т </w:t>
      </w:r>
      <w:r w:rsidRPr="00205FDA">
        <w:rPr>
          <w:rStyle w:val="a4"/>
          <w:rFonts w:cs="Times New Roman CYR"/>
          <w:color w:val="auto"/>
        </w:rPr>
        <w:t>счета 20</w:t>
      </w:r>
      <w:r w:rsidRPr="00205FDA">
        <w:t>));</w:t>
      </w:r>
    </w:p>
    <w:p w:rsidR="00167C31" w:rsidRPr="00205FDA" w:rsidRDefault="00167C31">
      <w:r w:rsidRPr="00205FDA">
        <w:t xml:space="preserve">- в связи с допущенными организацией нарушениями законодательства, влекущими наложение штрафов, в случае если выполняются все условия признания оценочных обязательств в </w:t>
      </w:r>
      <w:r w:rsidRPr="00205FDA">
        <w:lastRenderedPageBreak/>
        <w:t>отношении таких штрафов;</w:t>
      </w:r>
    </w:p>
    <w:p w:rsidR="00167C31" w:rsidRPr="00205FDA" w:rsidRDefault="00167C31">
      <w:r w:rsidRPr="00205FDA">
        <w:t>- в связи с участием организации в судебном разбирательстве, если у организации есть основания считать, что судебное решение будет принято не в ее пользу, и она может обоснованно оценить сумму возмещения, которую ей придется заплатить истцу;</w:t>
      </w:r>
    </w:p>
    <w:p w:rsidR="00167C31" w:rsidRPr="00205FDA" w:rsidRDefault="00167C31">
      <w:r w:rsidRPr="00205FDA">
        <w:t>- в связи с предстоящими выплатами отпускных работникам;</w:t>
      </w:r>
    </w:p>
    <w:p w:rsidR="00167C31" w:rsidRPr="00205FDA" w:rsidRDefault="00167C31">
      <w:r w:rsidRPr="00205FDA">
        <w:t>- в связи с предстоящими выплатами работникам по итогам года либо за выслугу лет (если такие выплаты предусмотрены коллективным или трудовыми договорами);</w:t>
      </w:r>
    </w:p>
    <w:p w:rsidR="00167C31" w:rsidRPr="00205FDA" w:rsidRDefault="00167C31">
      <w:r w:rsidRPr="00205FDA">
        <w:t>- в связи с наличием обязательств организации по гарантийному обслуживанию продаваемой продукции;</w:t>
      </w:r>
    </w:p>
    <w:p w:rsidR="00167C31" w:rsidRPr="00205FDA" w:rsidRDefault="00167C31">
      <w:r w:rsidRPr="00205FDA">
        <w:t xml:space="preserve">- в связи с экологической деятельностью (ожидаемые затраты на ликвидацию опасных объектов основных средств и восстановление природных ресурсов, на рекультивацию земель и осуществление иных природоохранных мероприятий). Оценочные обязательства, связанные с экологической деятельностью, могут включаться как в стоимость приобретаемых (создаваемых) объектов основных средств (см. </w:t>
      </w:r>
      <w:r w:rsidRPr="00205FDA">
        <w:rPr>
          <w:rStyle w:val="a4"/>
          <w:rFonts w:cs="Times New Roman CYR"/>
          <w:color w:val="auto"/>
        </w:rPr>
        <w:t>с. 189</w:t>
      </w:r>
      <w:r w:rsidRPr="00205FDA">
        <w:t xml:space="preserve">), так и в состав расходов по обычным видам деятельности или прочих расходов. Подробные рекомендации по созданию таких оценочных обязательств можно найти в </w:t>
      </w:r>
      <w:r w:rsidRPr="00205FDA">
        <w:rPr>
          <w:rStyle w:val="a4"/>
          <w:rFonts w:cs="Times New Roman CYR"/>
          <w:color w:val="auto"/>
        </w:rPr>
        <w:t>письме</w:t>
      </w:r>
      <w:r w:rsidRPr="00205FDA">
        <w:t xml:space="preserve"> Минфина России N ПЗ-7/2011 "О бухгалтерском учете, формировании и раскрытии в бухгалтерской отчетности информации об экологической деятельности организации".</w:t>
      </w:r>
    </w:p>
    <w:p w:rsidR="00167C31" w:rsidRPr="00205FDA" w:rsidRDefault="00167C31">
      <w:r w:rsidRPr="00205FDA">
        <w:t xml:space="preserve">При заполнении этой строки баланса используются данные о кредитовом сальдо на отчетную дату по </w:t>
      </w:r>
      <w:r w:rsidRPr="00205FDA">
        <w:rPr>
          <w:rStyle w:val="a4"/>
          <w:rFonts w:cs="Times New Roman CYR"/>
          <w:color w:val="auto"/>
        </w:rPr>
        <w:t>счету 96</w:t>
      </w:r>
      <w:r w:rsidRPr="00205FDA">
        <w:t xml:space="preserve"> в части оценочных обязательств, предполагаемый срок исполнения которых превышает 12 месяцев после отчетной даты.</w:t>
      </w:r>
    </w:p>
    <w:p w:rsidR="00167C31" w:rsidRPr="00205FDA" w:rsidRDefault="00167C31"/>
    <w:p w:rsidR="00167C31" w:rsidRPr="00205FDA" w:rsidRDefault="00167C31">
      <w:r w:rsidRPr="00205FDA">
        <w:rPr>
          <w:rStyle w:val="a3"/>
          <w:bCs/>
          <w:color w:val="auto"/>
        </w:rPr>
        <w:t>Обратите внимание!</w:t>
      </w:r>
      <w:r w:rsidRPr="00205FDA">
        <w:t xml:space="preserve"> Такие "долгосрочные" оценочные обязательства оцениваются по приведенной (дисконтированной) стоимости (</w:t>
      </w:r>
      <w:r w:rsidRPr="00205FDA">
        <w:rPr>
          <w:rStyle w:val="a4"/>
          <w:rFonts w:cs="Times New Roman CYR"/>
          <w:color w:val="auto"/>
        </w:rPr>
        <w:t>п. 20</w:t>
      </w:r>
      <w:r w:rsidRPr="00205FDA">
        <w:t xml:space="preserve"> ПБУ 8/2010). Образец такой оценки приведен в </w:t>
      </w:r>
      <w:r w:rsidRPr="00205FDA">
        <w:rPr>
          <w:rStyle w:val="a4"/>
          <w:rFonts w:cs="Times New Roman CYR"/>
          <w:color w:val="auto"/>
        </w:rPr>
        <w:t>Примере 3</w:t>
      </w:r>
      <w:r w:rsidRPr="00205FDA">
        <w:t xml:space="preserve"> Приложения 2 к ПБУ 8/2010.</w:t>
      </w:r>
    </w:p>
    <w:p w:rsidR="00167C31" w:rsidRPr="00205FDA" w:rsidRDefault="00167C31"/>
    <w:p w:rsidR="00167C31" w:rsidRPr="00205FDA" w:rsidRDefault="00167C31">
      <w:r w:rsidRPr="00205FDA">
        <w:t xml:space="preserve">Подробная информация о начислении и использовании оценочных обязательств (как долгосрочных, так и краткосрочных) по их отдельным видам приводится в пояснениях к балансу. В типовой форме Пояснений для этого предусмотрена </w:t>
      </w:r>
      <w:r w:rsidRPr="00205FDA">
        <w:rPr>
          <w:rStyle w:val="a4"/>
          <w:rFonts w:cs="Times New Roman CYR"/>
          <w:color w:val="auto"/>
        </w:rPr>
        <w:t>таблица 7</w:t>
      </w:r>
      <w:r w:rsidRPr="00205FDA">
        <w:t xml:space="preserve"> (см. </w:t>
      </w:r>
      <w:r w:rsidRPr="00205FDA">
        <w:rPr>
          <w:rStyle w:val="a4"/>
          <w:rFonts w:cs="Times New Roman CYR"/>
          <w:color w:val="auto"/>
        </w:rPr>
        <w:t>с. 284</w:t>
      </w:r>
      <w:r w:rsidRPr="00205FDA">
        <w:t>).</w:t>
      </w:r>
    </w:p>
    <w:p w:rsidR="00167C31" w:rsidRPr="00205FDA" w:rsidRDefault="00167C31"/>
    <w:p w:rsidR="00167C31" w:rsidRPr="00205FDA" w:rsidRDefault="00167C31">
      <w:pPr>
        <w:pStyle w:val="1"/>
        <w:rPr>
          <w:color w:val="auto"/>
        </w:rPr>
      </w:pPr>
      <w:bookmarkStart w:id="137" w:name="sub_2844"/>
      <w:r w:rsidRPr="00205FDA">
        <w:rPr>
          <w:color w:val="auto"/>
        </w:rPr>
        <w:t>2.8.4.4. Прочие обязательства</w:t>
      </w:r>
    </w:p>
    <w:bookmarkEnd w:id="137"/>
    <w:p w:rsidR="00167C31" w:rsidRPr="00205FDA" w:rsidRDefault="00167C31"/>
    <w:p w:rsidR="00167C31" w:rsidRPr="00205FDA" w:rsidRDefault="00167C31">
      <w:r w:rsidRPr="00205FDA">
        <w:t>В составе прочих долгосрочных обязательств могут числиться кредиторская задолженность и обязательства, учитываемые на следующих счетах бухгалтерского учета:</w:t>
      </w:r>
    </w:p>
    <w:p w:rsidR="00167C31" w:rsidRPr="00205FDA" w:rsidRDefault="00167C31">
      <w:r w:rsidRPr="00205FDA">
        <w:t xml:space="preserve">- </w:t>
      </w:r>
      <w:r w:rsidRPr="00205FDA">
        <w:rPr>
          <w:rStyle w:val="a4"/>
          <w:rFonts w:cs="Times New Roman CYR"/>
          <w:color w:val="auto"/>
        </w:rPr>
        <w:t>60</w:t>
      </w:r>
      <w:r w:rsidRPr="00205FDA">
        <w:t xml:space="preserve"> "Расчеты с поставщиками и подрядчиками" - в части задолженности перед поставщиками и подрядчиками, срок погашения которой превышает 12 месяцев;</w:t>
      </w:r>
    </w:p>
    <w:p w:rsidR="00167C31" w:rsidRPr="00205FDA" w:rsidRDefault="00167C31">
      <w:r w:rsidRPr="00205FDA">
        <w:t xml:space="preserve">- </w:t>
      </w:r>
      <w:r w:rsidRPr="00205FDA">
        <w:rPr>
          <w:rStyle w:val="a4"/>
          <w:rFonts w:cs="Times New Roman CYR"/>
          <w:color w:val="auto"/>
        </w:rPr>
        <w:t>62</w:t>
      </w:r>
      <w:r w:rsidRPr="00205FDA">
        <w:t xml:space="preserve"> "Расчеты с покупателями и заказчиками" - в части задолженности перед покупателями и заказчиками, срок погашения которой превышает 12 месяцев;</w:t>
      </w:r>
    </w:p>
    <w:p w:rsidR="00167C31" w:rsidRPr="00205FDA" w:rsidRDefault="00167C31">
      <w:r w:rsidRPr="00205FDA">
        <w:t xml:space="preserve">- </w:t>
      </w:r>
      <w:r w:rsidRPr="00205FDA">
        <w:rPr>
          <w:rStyle w:val="a4"/>
          <w:rFonts w:cs="Times New Roman CYR"/>
          <w:color w:val="auto"/>
        </w:rPr>
        <w:t>68</w:t>
      </w:r>
      <w:r w:rsidRPr="00205FDA">
        <w:t xml:space="preserve"> "Расчеты по налогам и сборам" - в части долгосрочной задолженности по налогам и сборам (например, при предоставлении организации инвестиционного налогового кредита, отсрочки или рассрочки по уплате федеральных налогов и сборов);</w:t>
      </w:r>
    </w:p>
    <w:p w:rsidR="00167C31" w:rsidRPr="00205FDA" w:rsidRDefault="00167C31">
      <w:r w:rsidRPr="00205FDA">
        <w:t xml:space="preserve">- </w:t>
      </w:r>
      <w:r w:rsidRPr="00205FDA">
        <w:rPr>
          <w:rStyle w:val="a4"/>
          <w:rFonts w:cs="Times New Roman CYR"/>
          <w:color w:val="auto"/>
        </w:rPr>
        <w:t>69</w:t>
      </w:r>
      <w:r w:rsidRPr="00205FDA">
        <w:t xml:space="preserve"> "Расчеты по социальному страхованию и обеспечению" - в части долгосрочной задолженности по страховым взносам (например, при реструктуризации задолженности перед внебюджетными фондами);</w:t>
      </w:r>
    </w:p>
    <w:p w:rsidR="00167C31" w:rsidRPr="00205FDA" w:rsidRDefault="00167C31">
      <w:r w:rsidRPr="00205FDA">
        <w:t xml:space="preserve">- </w:t>
      </w:r>
      <w:r w:rsidRPr="00205FDA">
        <w:rPr>
          <w:rStyle w:val="a4"/>
          <w:rFonts w:cs="Times New Roman CYR"/>
          <w:color w:val="auto"/>
        </w:rPr>
        <w:t>86</w:t>
      </w:r>
      <w:r w:rsidRPr="00205FDA">
        <w:t xml:space="preserve"> "Целевое финансирование" - в части обязательств, срок исполнения которых превышает 12 месяцев (например, при получении целевого финансирования организациями-застройщиками от инвесторов, которое порождает обязательства застройщика перед инвесторами по передаче им построенного объекта);</w:t>
      </w:r>
    </w:p>
    <w:p w:rsidR="00167C31" w:rsidRPr="00205FDA" w:rsidRDefault="00167C31">
      <w:r w:rsidRPr="00205FDA">
        <w:t xml:space="preserve">- </w:t>
      </w:r>
      <w:r w:rsidRPr="00205FDA">
        <w:rPr>
          <w:rStyle w:val="a4"/>
          <w:rFonts w:cs="Times New Roman CYR"/>
          <w:color w:val="auto"/>
        </w:rPr>
        <w:t>76</w:t>
      </w:r>
      <w:r w:rsidRPr="00205FDA">
        <w:t xml:space="preserve"> "Расчеты с разными дебиторами и кредиторами" - в части прочей долгосрочной кредиторской задолженности и обязательств.</w:t>
      </w:r>
    </w:p>
    <w:p w:rsidR="00167C31" w:rsidRPr="00205FDA" w:rsidRDefault="00167C31"/>
    <w:p w:rsidR="00167C31" w:rsidRPr="00205FDA" w:rsidRDefault="00167C31">
      <w:pPr>
        <w:pStyle w:val="1"/>
        <w:rPr>
          <w:color w:val="auto"/>
        </w:rPr>
      </w:pPr>
      <w:bookmarkStart w:id="138" w:name="sub_2850"/>
      <w:r w:rsidRPr="00205FDA">
        <w:rPr>
          <w:color w:val="auto"/>
        </w:rPr>
        <w:t>2.8.5. Краткосрочные обязательства (раздел V)</w:t>
      </w:r>
    </w:p>
    <w:bookmarkEnd w:id="138"/>
    <w:p w:rsidR="00167C31" w:rsidRPr="00205FDA" w:rsidRDefault="00167C31"/>
    <w:p w:rsidR="00167C31" w:rsidRPr="00205FDA" w:rsidRDefault="00167C31">
      <w:pPr>
        <w:pStyle w:val="1"/>
        <w:rPr>
          <w:color w:val="auto"/>
        </w:rPr>
      </w:pPr>
      <w:bookmarkStart w:id="139" w:name="sub_2851"/>
      <w:r w:rsidRPr="00205FDA">
        <w:rPr>
          <w:color w:val="auto"/>
        </w:rPr>
        <w:t>2.8.5.1. Заемные средства</w:t>
      </w:r>
    </w:p>
    <w:bookmarkEnd w:id="139"/>
    <w:p w:rsidR="00167C31" w:rsidRPr="00205FDA" w:rsidRDefault="00167C31"/>
    <w:p w:rsidR="00167C31" w:rsidRPr="00205FDA" w:rsidRDefault="00167C31">
      <w:r w:rsidRPr="00205FDA">
        <w:t xml:space="preserve">Для заполнения этой </w:t>
      </w:r>
      <w:r w:rsidRPr="00205FDA">
        <w:rPr>
          <w:rStyle w:val="a4"/>
          <w:rFonts w:cs="Times New Roman CYR"/>
          <w:color w:val="auto"/>
        </w:rPr>
        <w:t>строки</w:t>
      </w:r>
      <w:r w:rsidRPr="00205FDA">
        <w:t xml:space="preserve"> берутся данные по </w:t>
      </w:r>
      <w:r w:rsidRPr="00205FDA">
        <w:rPr>
          <w:rStyle w:val="a4"/>
          <w:rFonts w:cs="Times New Roman CYR"/>
          <w:color w:val="auto"/>
        </w:rPr>
        <w:t>счету 66</w:t>
      </w:r>
      <w:r w:rsidRPr="00205FDA">
        <w:t xml:space="preserve"> "Расчеты по краткосрочным займам и кредитам".</w:t>
      </w:r>
    </w:p>
    <w:p w:rsidR="00167C31" w:rsidRPr="00205FDA" w:rsidRDefault="00167C31">
      <w:r w:rsidRPr="00205FDA">
        <w:t xml:space="preserve">При заполнении данной </w:t>
      </w:r>
      <w:r w:rsidRPr="00205FDA">
        <w:rPr>
          <w:rStyle w:val="a4"/>
          <w:rFonts w:cs="Times New Roman CYR"/>
          <w:color w:val="auto"/>
        </w:rPr>
        <w:t>строки</w:t>
      </w:r>
      <w:r w:rsidRPr="00205FDA">
        <w:t xml:space="preserve"> необходимо учитывать сроки погашения не только самих заемных обязательств, но и задолженности по процентам.</w:t>
      </w:r>
    </w:p>
    <w:p w:rsidR="00167C31" w:rsidRPr="00205FDA" w:rsidRDefault="00167C31">
      <w:r w:rsidRPr="00205FDA">
        <w:t xml:space="preserve">Если у организации есть долгосрочные долговые обязательства, по которым на конец 2015 года образовалась задолженность по уплате процентов со сроком уплаты менее 12 месяцев, то задолженность по уплате этих процентов следует включить в показатель </w:t>
      </w:r>
      <w:r w:rsidRPr="00205FDA">
        <w:rPr>
          <w:rStyle w:val="a4"/>
          <w:rFonts w:cs="Times New Roman CYR"/>
          <w:color w:val="auto"/>
        </w:rPr>
        <w:t>строки</w:t>
      </w:r>
      <w:r w:rsidRPr="00205FDA">
        <w:t xml:space="preserve"> "Заемные средства" раздела "Краткосрочные обязательства".</w:t>
      </w:r>
    </w:p>
    <w:p w:rsidR="00167C31" w:rsidRPr="00205FDA" w:rsidRDefault="00167C31">
      <w:r w:rsidRPr="00205FDA">
        <w:t xml:space="preserve">При этом, следуя </w:t>
      </w:r>
      <w:r w:rsidRPr="00205FDA">
        <w:rPr>
          <w:rStyle w:val="a4"/>
          <w:rFonts w:cs="Times New Roman CYR"/>
          <w:color w:val="auto"/>
        </w:rPr>
        <w:t>рекомендациям</w:t>
      </w:r>
      <w:r w:rsidRPr="00205FDA">
        <w:t xml:space="preserve"> Минфина России, причитающиеся на конец отчетного периода к уплате проценты по долгосрочным кредитам, отражаемые в </w:t>
      </w:r>
      <w:r w:rsidRPr="00205FDA">
        <w:rPr>
          <w:rStyle w:val="a4"/>
          <w:rFonts w:cs="Times New Roman CYR"/>
          <w:color w:val="auto"/>
        </w:rPr>
        <w:t>бухгалтерском балансе</w:t>
      </w:r>
      <w:r w:rsidRPr="00205FDA">
        <w:t xml:space="preserve"> как краткосрочные обязательства, при необходимости должны быть обособлены от данных о краткосрочных кредитах и займах (письмо Минфина России от 24.01.2011 N 07-02-18/01).</w:t>
      </w:r>
    </w:p>
    <w:p w:rsidR="00167C31" w:rsidRPr="00205FDA" w:rsidRDefault="00167C31"/>
    <w:p w:rsidR="00167C31" w:rsidRPr="00205FDA" w:rsidRDefault="00167C31">
      <w:pPr>
        <w:pStyle w:val="1"/>
        <w:rPr>
          <w:color w:val="auto"/>
        </w:rPr>
      </w:pPr>
      <w:bookmarkStart w:id="140" w:name="sub_2852"/>
      <w:r w:rsidRPr="00205FDA">
        <w:rPr>
          <w:color w:val="auto"/>
        </w:rPr>
        <w:t>2.8.5.2. Кредиторская задолженность</w:t>
      </w:r>
    </w:p>
    <w:bookmarkEnd w:id="140"/>
    <w:p w:rsidR="00167C31" w:rsidRPr="00205FDA" w:rsidRDefault="00167C31"/>
    <w:p w:rsidR="00167C31" w:rsidRPr="00205FDA" w:rsidRDefault="00167C31">
      <w:r w:rsidRPr="00205FDA">
        <w:t xml:space="preserve">По этой </w:t>
      </w:r>
      <w:r w:rsidRPr="00205FDA">
        <w:rPr>
          <w:rStyle w:val="a4"/>
          <w:rFonts w:cs="Times New Roman CYR"/>
          <w:color w:val="auto"/>
        </w:rPr>
        <w:t>строке</w:t>
      </w:r>
      <w:r w:rsidRPr="00205FDA">
        <w:t xml:space="preserve"> показываются суммарные данные обо всех суммах кредиторской задолженности со сроком погашения менее 12 месяцев:</w:t>
      </w:r>
    </w:p>
    <w:p w:rsidR="00167C31" w:rsidRPr="00205FDA" w:rsidRDefault="00167C31">
      <w:r w:rsidRPr="00205FDA">
        <w:t xml:space="preserve">- кредиторская задолженность перед поставщиками и подрядчиками, которая учитывается на </w:t>
      </w:r>
      <w:r w:rsidRPr="00205FDA">
        <w:rPr>
          <w:rStyle w:val="a4"/>
          <w:rFonts w:cs="Times New Roman CYR"/>
          <w:color w:val="auto"/>
        </w:rPr>
        <w:t>счете 60</w:t>
      </w:r>
      <w:r w:rsidRPr="00205FDA">
        <w:t xml:space="preserve"> "Расчеты с поставщиками и подрядчиками"</w:t>
      </w:r>
      <w:r w:rsidRPr="00205FDA">
        <w:rPr>
          <w:rStyle w:val="a4"/>
          <w:rFonts w:cs="Times New Roman CYR"/>
          <w:color w:val="auto"/>
        </w:rPr>
        <w:t>*(61)</w:t>
      </w:r>
      <w:r w:rsidRPr="00205FDA">
        <w:t>;</w:t>
      </w:r>
    </w:p>
    <w:p w:rsidR="00167C31" w:rsidRPr="00205FDA" w:rsidRDefault="00167C31">
      <w:r w:rsidRPr="00205FDA">
        <w:t xml:space="preserve">- кредиторская задолженность перед работниками организации (собираются данные, отраженные на </w:t>
      </w:r>
      <w:r w:rsidRPr="00205FDA">
        <w:rPr>
          <w:rStyle w:val="a4"/>
          <w:rFonts w:cs="Times New Roman CYR"/>
          <w:color w:val="auto"/>
        </w:rPr>
        <w:t>счетах 70</w:t>
      </w:r>
      <w:r w:rsidRPr="00205FDA">
        <w:t xml:space="preserve">, </w:t>
      </w:r>
      <w:r w:rsidRPr="00205FDA">
        <w:rPr>
          <w:rStyle w:val="a4"/>
          <w:rFonts w:cs="Times New Roman CYR"/>
          <w:color w:val="auto"/>
        </w:rPr>
        <w:t>71</w:t>
      </w:r>
      <w:r w:rsidRPr="00205FDA">
        <w:t xml:space="preserve">, </w:t>
      </w:r>
      <w:r w:rsidRPr="00205FDA">
        <w:rPr>
          <w:rStyle w:val="a4"/>
          <w:rFonts w:cs="Times New Roman CYR"/>
          <w:color w:val="auto"/>
        </w:rPr>
        <w:t>73</w:t>
      </w:r>
      <w:r w:rsidRPr="00205FDA">
        <w:t>);</w:t>
      </w:r>
    </w:p>
    <w:p w:rsidR="00167C31" w:rsidRPr="00205FDA" w:rsidRDefault="00167C31">
      <w:r w:rsidRPr="00205FDA">
        <w:t xml:space="preserve">- кредиторская задолженность перед государственными внебюджетными фондами, отраженная на </w:t>
      </w:r>
      <w:r w:rsidRPr="00205FDA">
        <w:rPr>
          <w:rStyle w:val="a4"/>
          <w:rFonts w:cs="Times New Roman CYR"/>
          <w:color w:val="auto"/>
        </w:rPr>
        <w:t>счете 69</w:t>
      </w:r>
      <w:r w:rsidRPr="00205FDA">
        <w:t xml:space="preserve"> "Расчеты по социальному страхованию и обеспечению";</w:t>
      </w:r>
    </w:p>
    <w:p w:rsidR="00167C31" w:rsidRPr="00205FDA" w:rsidRDefault="00167C31">
      <w:r w:rsidRPr="00205FDA">
        <w:t xml:space="preserve">- кредиторская задолженность по налогам и сборам, отраженная на </w:t>
      </w:r>
      <w:r w:rsidRPr="00205FDA">
        <w:rPr>
          <w:rStyle w:val="a4"/>
          <w:rFonts w:cs="Times New Roman CYR"/>
          <w:color w:val="auto"/>
        </w:rPr>
        <w:t>счете 68</w:t>
      </w:r>
      <w:r w:rsidRPr="00205FDA">
        <w:t xml:space="preserve"> "Расчеты по налогам и сборам";</w:t>
      </w:r>
    </w:p>
    <w:p w:rsidR="00167C31" w:rsidRPr="00205FDA" w:rsidRDefault="00167C31">
      <w:r w:rsidRPr="00205FDA">
        <w:t xml:space="preserve">- кредиторская задолженность перед покупателями и заказчиками, возникшая в связи с получением авансов и предоплат и отраженная на </w:t>
      </w:r>
      <w:r w:rsidRPr="00205FDA">
        <w:rPr>
          <w:rStyle w:val="a4"/>
          <w:rFonts w:cs="Times New Roman CYR"/>
          <w:color w:val="auto"/>
        </w:rPr>
        <w:t>счете 62</w:t>
      </w:r>
      <w:r w:rsidRPr="00205FDA">
        <w:t xml:space="preserve"> "Расчеты с покупателями и заказчиками";</w:t>
      </w:r>
    </w:p>
    <w:p w:rsidR="00167C31" w:rsidRPr="00205FDA" w:rsidRDefault="00167C31">
      <w:r w:rsidRPr="00205FDA">
        <w:t xml:space="preserve">- кредиторская задолженность перед учредителями (участниками) по выплате доходов, учитываемая на </w:t>
      </w:r>
      <w:r w:rsidRPr="00205FDA">
        <w:rPr>
          <w:rStyle w:val="a4"/>
          <w:rFonts w:cs="Times New Roman CYR"/>
          <w:color w:val="auto"/>
        </w:rPr>
        <w:t>счете 75</w:t>
      </w:r>
      <w:r w:rsidRPr="00205FDA">
        <w:t xml:space="preserve"> "Расчеты с учредителями";</w:t>
      </w:r>
    </w:p>
    <w:p w:rsidR="00167C31" w:rsidRPr="00205FDA" w:rsidRDefault="00167C31">
      <w:r w:rsidRPr="00205FDA">
        <w:t xml:space="preserve">- прочая кредиторская задолженность, отраженная на </w:t>
      </w:r>
      <w:r w:rsidRPr="00205FDA">
        <w:rPr>
          <w:rStyle w:val="a4"/>
          <w:rFonts w:cs="Times New Roman CYR"/>
          <w:color w:val="auto"/>
        </w:rPr>
        <w:t>счете 76</w:t>
      </w:r>
      <w:r w:rsidRPr="00205FDA">
        <w:t xml:space="preserve"> "Расчеты с разными дебиторами и кредиторами" (в частности, расчеты по имущественному и личному страхованию, по претензиям, по ошибочно зачисленным на счета организации суммам и др.).</w:t>
      </w:r>
    </w:p>
    <w:p w:rsidR="00167C31" w:rsidRPr="00205FDA" w:rsidRDefault="00167C31"/>
    <w:p w:rsidR="00167C31" w:rsidRPr="00205FDA" w:rsidRDefault="00167C31">
      <w:r w:rsidRPr="00205FDA">
        <w:rPr>
          <w:rStyle w:val="a3"/>
          <w:bCs/>
          <w:color w:val="auto"/>
        </w:rPr>
        <w:t>Обратите внимание!</w:t>
      </w:r>
      <w:r w:rsidRPr="00205FDA">
        <w:t xml:space="preserve"> При отражении информации о задолженности перед учредителями (участниками) по выплате дивидендов необходимо учитывать, что распределение прибыли по итогам года относится к категории событий после отчетной даты, свидетельствующих о возникших после отчетной даты хозяйственных условиях, в которых организация ведет свою деятельность.</w:t>
      </w:r>
    </w:p>
    <w:p w:rsidR="00167C31" w:rsidRPr="00205FDA" w:rsidRDefault="00167C31">
      <w:r w:rsidRPr="00205FDA">
        <w:t xml:space="preserve">В соответствии с </w:t>
      </w:r>
      <w:r w:rsidRPr="00205FDA">
        <w:rPr>
          <w:rStyle w:val="a4"/>
          <w:rFonts w:cs="Times New Roman CYR"/>
          <w:color w:val="auto"/>
        </w:rPr>
        <w:t>ПБУ 7/98</w:t>
      </w:r>
      <w:r w:rsidRPr="00205FDA">
        <w:t xml:space="preserve"> решение о выплате дивидендов за 2015 год, принятое в 2016 году, раскрывается в </w:t>
      </w:r>
      <w:r w:rsidRPr="00205FDA">
        <w:rPr>
          <w:rStyle w:val="a4"/>
          <w:rFonts w:cs="Times New Roman CYR"/>
          <w:color w:val="auto"/>
        </w:rPr>
        <w:t>пояснениях</w:t>
      </w:r>
      <w:r w:rsidRPr="00205FDA">
        <w:t xml:space="preserve"> к балансу и отчету о финансовых результатах за 2015 год. При этом никакие записи по счетам бухгалтерского учета в 2015 году не производятся. Задолженность по выплате доходов в виде распределяемой прибыли (как по итогам года, так и при осуществлении промежуточных выплат) показывается в бухгалтерском учете на дату принятия соответствующего </w:t>
      </w:r>
      <w:r w:rsidRPr="00205FDA">
        <w:lastRenderedPageBreak/>
        <w:t>решения.</w:t>
      </w:r>
    </w:p>
    <w:p w:rsidR="00167C31" w:rsidRPr="00205FDA" w:rsidRDefault="00167C31">
      <w:r w:rsidRPr="00205FDA">
        <w:t>Таким образом, в балансе за 2015 год отражается задолженность перед учредителями (участниками) по решениям о выплате дивидендов, принятым до 31 декабря 2015 года.</w:t>
      </w:r>
    </w:p>
    <w:p w:rsidR="00167C31" w:rsidRPr="00205FDA" w:rsidRDefault="00167C31"/>
    <w:p w:rsidR="00167C31" w:rsidRPr="00205FDA" w:rsidRDefault="00167C31">
      <w:r w:rsidRPr="00205FDA">
        <w:t xml:space="preserve">В </w:t>
      </w:r>
      <w:r w:rsidRPr="00205FDA">
        <w:rPr>
          <w:rStyle w:val="a4"/>
          <w:rFonts w:cs="Times New Roman CYR"/>
          <w:color w:val="auto"/>
        </w:rPr>
        <w:t>форме</w:t>
      </w:r>
      <w:r w:rsidRPr="00205FDA">
        <w:t xml:space="preserve"> баланса нет отдельных строк для отражения данных об остатках по видам кредиторской задолженности.</w:t>
      </w:r>
    </w:p>
    <w:p w:rsidR="00167C31" w:rsidRPr="00205FDA" w:rsidRDefault="00167C31">
      <w:r w:rsidRPr="00205FDA">
        <w:t>В то же время, по разъяснению Минфина России (</w:t>
      </w:r>
      <w:r w:rsidRPr="00205FDA">
        <w:rPr>
          <w:rStyle w:val="a4"/>
          <w:rFonts w:cs="Times New Roman CYR"/>
          <w:color w:val="auto"/>
        </w:rPr>
        <w:t>письмо</w:t>
      </w:r>
      <w:r w:rsidRPr="00205FDA">
        <w:t xml:space="preserve"> от 27.01.2012 N 07-02-18/01), данные о кредиторской задолженности за приобретенные товары (работы, услуги) (задолженность перед поставщиками, отраженная на </w:t>
      </w:r>
      <w:r w:rsidRPr="00205FDA">
        <w:rPr>
          <w:rStyle w:val="a4"/>
          <w:rFonts w:cs="Times New Roman CYR"/>
          <w:color w:val="auto"/>
        </w:rPr>
        <w:t>счете 60</w:t>
      </w:r>
      <w:r w:rsidRPr="00205FDA">
        <w:t xml:space="preserve">) отражаются в случае их существенности обособленно от сумм, полученных организацией в соответствии с договорами авансов (предоплаты) (суммы полученных от покупателей авансов, отраженные на </w:t>
      </w:r>
      <w:r w:rsidRPr="00205FDA">
        <w:rPr>
          <w:rStyle w:val="a4"/>
          <w:rFonts w:cs="Times New Roman CYR"/>
          <w:color w:val="auto"/>
        </w:rPr>
        <w:t>счете 62</w:t>
      </w:r>
      <w:r w:rsidRPr="00205FDA">
        <w:t>).</w:t>
      </w:r>
    </w:p>
    <w:p w:rsidR="00167C31" w:rsidRPr="00205FDA" w:rsidRDefault="00167C31">
      <w:r w:rsidRPr="00205FDA">
        <w:t xml:space="preserve">Кроме того, расшифровка информации о видах кредиторской задолженности (с подразделением на долгосрочную и краткосрочную) приводится в пояснениях к балансу. В типовой форме Пояснений для этих целей предусмотрена отдельная </w:t>
      </w:r>
      <w:r w:rsidRPr="00205FDA">
        <w:rPr>
          <w:rStyle w:val="a4"/>
          <w:rFonts w:cs="Times New Roman CYR"/>
          <w:color w:val="auto"/>
        </w:rPr>
        <w:t>таблица 5.3</w:t>
      </w:r>
      <w:r w:rsidRPr="00205FDA">
        <w:t xml:space="preserve"> "Наличие и движение кредиторской задолженности" (см. </w:t>
      </w:r>
      <w:r w:rsidRPr="00205FDA">
        <w:rPr>
          <w:rStyle w:val="a4"/>
          <w:rFonts w:cs="Times New Roman CYR"/>
          <w:color w:val="auto"/>
        </w:rPr>
        <w:t>с. 283</w:t>
      </w:r>
      <w:r w:rsidRPr="00205FDA">
        <w:t>).</w:t>
      </w:r>
    </w:p>
    <w:p w:rsidR="00167C31" w:rsidRPr="00205FDA" w:rsidRDefault="00167C31">
      <w:r w:rsidRPr="00205FDA">
        <w:t xml:space="preserve">Также в типовой форме Пояснений есть </w:t>
      </w:r>
      <w:r w:rsidRPr="00205FDA">
        <w:rPr>
          <w:rStyle w:val="a4"/>
          <w:rFonts w:cs="Times New Roman CYR"/>
          <w:color w:val="auto"/>
        </w:rPr>
        <w:t>таблица 5.4</w:t>
      </w:r>
      <w:r w:rsidRPr="00205FDA">
        <w:t>, в которой предлагается отразить данные о просроченной кредиторской задолженности. В ней показываются данные по состоянию на 31 декабря 2015 года, 31 декабря 2014 года и 31 декабря 2013 года.</w:t>
      </w:r>
    </w:p>
    <w:p w:rsidR="00167C31" w:rsidRPr="00205FDA" w:rsidRDefault="00167C31">
      <w:r w:rsidRPr="00205FDA">
        <w:t xml:space="preserve">При отражении в балансе информации о суммах кредиторской задолженности в части авансов, полученных от покупателей и заказчиков, обратите внимание на рекомендации, содержащиеся в </w:t>
      </w:r>
      <w:r w:rsidRPr="00205FDA">
        <w:rPr>
          <w:rStyle w:val="a4"/>
          <w:rFonts w:cs="Times New Roman CYR"/>
          <w:color w:val="auto"/>
        </w:rPr>
        <w:t>письме</w:t>
      </w:r>
      <w:r w:rsidRPr="00205FDA">
        <w:t xml:space="preserve"> Минфина России от 09.01.2013 N 07-02-18/01.</w:t>
      </w:r>
    </w:p>
    <w:p w:rsidR="00167C31" w:rsidRPr="00205FDA" w:rsidRDefault="00167C31">
      <w:r w:rsidRPr="00205FDA">
        <w:t xml:space="preserve">Согласно этим </w:t>
      </w:r>
      <w:r w:rsidRPr="00205FDA">
        <w:rPr>
          <w:rStyle w:val="a4"/>
          <w:rFonts w:cs="Times New Roman CYR"/>
          <w:color w:val="auto"/>
        </w:rPr>
        <w:t>рекомендациям</w:t>
      </w:r>
      <w:r w:rsidRPr="00205FDA">
        <w:t xml:space="preserve">, кредиторская задолженность в части полученных авансов отражается в балансе по </w:t>
      </w:r>
      <w:r w:rsidRPr="00205FDA">
        <w:rPr>
          <w:rStyle w:val="a4"/>
          <w:rFonts w:cs="Times New Roman CYR"/>
          <w:color w:val="auto"/>
        </w:rPr>
        <w:t>статье</w:t>
      </w:r>
      <w:r w:rsidRPr="00205FDA">
        <w:t xml:space="preserve"> "Кредиторская задолженность" в оценке за минусом суммы НДС, подлежащей уплате (уплаченной) в бюджет в соответствии с налоговым законодательством.</w:t>
      </w:r>
    </w:p>
    <w:p w:rsidR="00167C31" w:rsidRPr="00205FDA" w:rsidRDefault="00167C31">
      <w:r w:rsidRPr="00205FDA">
        <w:t xml:space="preserve">Таким образом, при заполнении </w:t>
      </w:r>
      <w:r w:rsidRPr="00205FDA">
        <w:rPr>
          <w:rStyle w:val="a4"/>
          <w:rFonts w:cs="Times New Roman CYR"/>
          <w:color w:val="auto"/>
        </w:rPr>
        <w:t>строки</w:t>
      </w:r>
      <w:r w:rsidRPr="00205FDA">
        <w:t xml:space="preserve"> "Кредиторская задолженность" надо брать данные об авансах полученных (</w:t>
      </w:r>
      <w:r w:rsidRPr="00205FDA">
        <w:rPr>
          <w:rStyle w:val="a4"/>
          <w:rFonts w:cs="Times New Roman CYR"/>
          <w:color w:val="auto"/>
        </w:rPr>
        <w:t>счет 62</w:t>
      </w:r>
      <w:r w:rsidRPr="00205FDA">
        <w:t xml:space="preserve">) за вычетом сумм НДС, исчисленных при получении авансов и отраженных на </w:t>
      </w:r>
      <w:r w:rsidRPr="00205FDA">
        <w:rPr>
          <w:rStyle w:val="a4"/>
          <w:rFonts w:cs="Times New Roman CYR"/>
          <w:color w:val="auto"/>
        </w:rPr>
        <w:t>счете 76</w:t>
      </w:r>
      <w:r w:rsidRPr="00205FDA">
        <w:t>.</w:t>
      </w:r>
    </w:p>
    <w:p w:rsidR="00167C31" w:rsidRPr="00205FDA" w:rsidRDefault="00167C31">
      <w:r w:rsidRPr="00205FDA">
        <w:t>Например, организация получила аванс от покупателя в сумме 118 000 рублей (в том числе НДС - 18 000 руб.). При получении аванса были сделаны проводки:</w:t>
      </w:r>
    </w:p>
    <w:p w:rsidR="00167C31" w:rsidRPr="00205FDA" w:rsidRDefault="00167C31">
      <w:r w:rsidRPr="00205FDA">
        <w:t xml:space="preserve">Д-т </w:t>
      </w:r>
      <w:r w:rsidRPr="00205FDA">
        <w:rPr>
          <w:rStyle w:val="a4"/>
          <w:rFonts w:cs="Times New Roman CYR"/>
          <w:color w:val="auto"/>
        </w:rPr>
        <w:t>счета 51</w:t>
      </w:r>
      <w:r w:rsidRPr="00205FDA">
        <w:t xml:space="preserve"> - К-т </w:t>
      </w:r>
      <w:r w:rsidRPr="00205FDA">
        <w:rPr>
          <w:rStyle w:val="a4"/>
          <w:rFonts w:cs="Times New Roman CYR"/>
          <w:color w:val="auto"/>
        </w:rPr>
        <w:t>счета 62</w:t>
      </w:r>
      <w:r w:rsidRPr="00205FDA">
        <w:t xml:space="preserve"> - 118 000 руб.;</w:t>
      </w:r>
    </w:p>
    <w:p w:rsidR="00167C31" w:rsidRPr="00205FDA" w:rsidRDefault="00167C31">
      <w:r w:rsidRPr="00205FDA">
        <w:t xml:space="preserve">Д-т </w:t>
      </w:r>
      <w:r w:rsidRPr="00205FDA">
        <w:rPr>
          <w:rStyle w:val="a4"/>
          <w:rFonts w:cs="Times New Roman CYR"/>
          <w:color w:val="auto"/>
        </w:rPr>
        <w:t>счета 76</w:t>
      </w:r>
      <w:r w:rsidRPr="00205FDA">
        <w:t xml:space="preserve">/НДС - К-т </w:t>
      </w:r>
      <w:r w:rsidRPr="00205FDA">
        <w:rPr>
          <w:rStyle w:val="a4"/>
          <w:rFonts w:cs="Times New Roman CYR"/>
          <w:color w:val="auto"/>
        </w:rPr>
        <w:t>счета 68</w:t>
      </w:r>
      <w:r w:rsidRPr="00205FDA">
        <w:t>/НДС - 18 000 руб.</w:t>
      </w:r>
    </w:p>
    <w:p w:rsidR="00167C31" w:rsidRPr="00205FDA" w:rsidRDefault="00167C31">
      <w:r w:rsidRPr="00205FDA">
        <w:t xml:space="preserve">При заполнении баланса по </w:t>
      </w:r>
      <w:r w:rsidRPr="00205FDA">
        <w:rPr>
          <w:rStyle w:val="a4"/>
          <w:rFonts w:cs="Times New Roman CYR"/>
          <w:color w:val="auto"/>
        </w:rPr>
        <w:t>строке</w:t>
      </w:r>
      <w:r w:rsidRPr="00205FDA">
        <w:t xml:space="preserve"> "Кредиторская задолженность" должна быть показана сумма аванса за вычетом НДС - 100 000 рублей. При этом сумма НДС, отраженная на </w:t>
      </w:r>
      <w:r w:rsidRPr="00205FDA">
        <w:rPr>
          <w:rStyle w:val="a4"/>
          <w:rFonts w:cs="Times New Roman CYR"/>
          <w:color w:val="auto"/>
        </w:rPr>
        <w:t>счете 76</w:t>
      </w:r>
      <w:r w:rsidRPr="00205FDA">
        <w:t>, в балансе не отражается.</w:t>
      </w:r>
    </w:p>
    <w:p w:rsidR="00167C31" w:rsidRPr="00205FDA" w:rsidRDefault="00167C31">
      <w:r w:rsidRPr="00205FDA">
        <w:t>Очевидно, что эти требования актуальны лишь для организаций - плательщиков НДС.</w:t>
      </w:r>
    </w:p>
    <w:p w:rsidR="00167C31" w:rsidRPr="00205FDA" w:rsidRDefault="00167C31"/>
    <w:p w:rsidR="00167C31" w:rsidRPr="00205FDA" w:rsidRDefault="00167C31">
      <w:pPr>
        <w:pStyle w:val="1"/>
        <w:rPr>
          <w:color w:val="auto"/>
        </w:rPr>
      </w:pPr>
      <w:bookmarkStart w:id="141" w:name="sub_2853"/>
      <w:r w:rsidRPr="00205FDA">
        <w:rPr>
          <w:color w:val="auto"/>
        </w:rPr>
        <w:t>2.8.5.3. Доходы будущих периодов</w:t>
      </w:r>
    </w:p>
    <w:bookmarkEnd w:id="141"/>
    <w:p w:rsidR="00167C31" w:rsidRPr="00205FDA" w:rsidRDefault="00167C31"/>
    <w:p w:rsidR="00167C31" w:rsidRPr="00205FDA" w:rsidRDefault="00167C31">
      <w:r w:rsidRPr="00205FDA">
        <w:t xml:space="preserve">Для заполнения этой </w:t>
      </w:r>
      <w:r w:rsidRPr="00205FDA">
        <w:rPr>
          <w:rStyle w:val="a4"/>
          <w:rFonts w:cs="Times New Roman CYR"/>
          <w:color w:val="auto"/>
        </w:rPr>
        <w:t>строки</w:t>
      </w:r>
      <w:r w:rsidRPr="00205FDA">
        <w:t xml:space="preserve"> берутся данные, отраженные на </w:t>
      </w:r>
      <w:r w:rsidRPr="00205FDA">
        <w:rPr>
          <w:rStyle w:val="a4"/>
          <w:rFonts w:cs="Times New Roman CYR"/>
          <w:color w:val="auto"/>
        </w:rPr>
        <w:t>счете 98</w:t>
      </w:r>
      <w:r w:rsidRPr="00205FDA">
        <w:t xml:space="preserve"> "Доходы будущих периодов".</w:t>
      </w:r>
    </w:p>
    <w:p w:rsidR="00167C31" w:rsidRPr="00205FDA" w:rsidRDefault="00167C31">
      <w:r w:rsidRPr="00205FDA">
        <w:t xml:space="preserve">При этом следует учитывать, что с 1 января 2011 года </w:t>
      </w:r>
      <w:r w:rsidRPr="00205FDA">
        <w:rPr>
          <w:rStyle w:val="a4"/>
          <w:rFonts w:cs="Times New Roman CYR"/>
          <w:color w:val="auto"/>
        </w:rPr>
        <w:t>п. 81</w:t>
      </w:r>
      <w:r w:rsidRPr="00205FDA">
        <w:t xml:space="preserve"> Положения по ведению бухгалтерского учета, который устанавливал порядок признания тех или иных доходов в составе "доходов будущих периодов", утратил свою силу.</w:t>
      </w:r>
    </w:p>
    <w:p w:rsidR="00167C31" w:rsidRPr="00205FDA" w:rsidRDefault="00167C31">
      <w:r w:rsidRPr="00205FDA">
        <w:t xml:space="preserve">Это не значит, что самого понятия "доходы будущих периодов" больше не существует. С 2011 года использование </w:t>
      </w:r>
      <w:r w:rsidRPr="00205FDA">
        <w:rPr>
          <w:rStyle w:val="a4"/>
          <w:rFonts w:cs="Times New Roman CYR"/>
          <w:color w:val="auto"/>
        </w:rPr>
        <w:t>счета 98</w:t>
      </w:r>
      <w:r w:rsidRPr="00205FDA">
        <w:t xml:space="preserve"> ограничено лишь теми ситуациями, которые прямо прописаны в нормативных документах.</w:t>
      </w:r>
    </w:p>
    <w:p w:rsidR="00167C31" w:rsidRPr="00205FDA" w:rsidRDefault="00167C31">
      <w:r w:rsidRPr="00205FDA">
        <w:t xml:space="preserve">В первую очередь </w:t>
      </w:r>
      <w:r w:rsidRPr="00205FDA">
        <w:rPr>
          <w:rStyle w:val="a4"/>
          <w:rFonts w:cs="Times New Roman CYR"/>
          <w:color w:val="auto"/>
        </w:rPr>
        <w:t>счет 98</w:t>
      </w:r>
      <w:r w:rsidRPr="00205FDA">
        <w:t xml:space="preserve"> используется в отношении бюджетных средств, направленных коммерческой организации на финансирование расходов (</w:t>
      </w:r>
      <w:r w:rsidRPr="00205FDA">
        <w:rPr>
          <w:rStyle w:val="a4"/>
          <w:rFonts w:cs="Times New Roman CYR"/>
          <w:color w:val="auto"/>
        </w:rPr>
        <w:t>п. 9</w:t>
      </w:r>
      <w:r w:rsidRPr="00205FDA">
        <w:t xml:space="preserve"> ПБУ 13/2000).</w:t>
      </w:r>
    </w:p>
    <w:p w:rsidR="00167C31" w:rsidRPr="00205FDA" w:rsidRDefault="00167C31">
      <w:r w:rsidRPr="00205FDA">
        <w:t xml:space="preserve">По этой </w:t>
      </w:r>
      <w:r w:rsidRPr="00205FDA">
        <w:rPr>
          <w:rStyle w:val="a4"/>
          <w:rFonts w:cs="Times New Roman CYR"/>
          <w:color w:val="auto"/>
        </w:rPr>
        <w:t>строке</w:t>
      </w:r>
      <w:r w:rsidRPr="00205FDA">
        <w:t xml:space="preserve"> могут быть показаны также не использованные на конец отчетного периода </w:t>
      </w:r>
      <w:r w:rsidRPr="00205FDA">
        <w:lastRenderedPageBreak/>
        <w:t xml:space="preserve">остатки средств целевого бюджетного финансирования, предоставленного организации, которые учитываются в бухгалтерском учете на </w:t>
      </w:r>
      <w:r w:rsidRPr="00205FDA">
        <w:rPr>
          <w:rStyle w:val="a4"/>
          <w:rFonts w:cs="Times New Roman CYR"/>
          <w:color w:val="auto"/>
        </w:rPr>
        <w:t>счете 86</w:t>
      </w:r>
      <w:r w:rsidRPr="00205FDA">
        <w:t xml:space="preserve"> "Целевое финансирование" (</w:t>
      </w:r>
      <w:r w:rsidRPr="00205FDA">
        <w:rPr>
          <w:rStyle w:val="a4"/>
          <w:rFonts w:cs="Times New Roman CYR"/>
          <w:color w:val="auto"/>
        </w:rPr>
        <w:t>п. 20</w:t>
      </w:r>
      <w:r w:rsidRPr="00205FDA">
        <w:t xml:space="preserve"> ПБУ 13/2000)</w:t>
      </w:r>
      <w:r w:rsidRPr="00205FDA">
        <w:rPr>
          <w:rStyle w:val="a4"/>
          <w:rFonts w:cs="Times New Roman CYR"/>
          <w:color w:val="auto"/>
        </w:rPr>
        <w:t>*(62)</w:t>
      </w:r>
      <w:r w:rsidRPr="00205FDA">
        <w:t>.</w:t>
      </w:r>
    </w:p>
    <w:p w:rsidR="00167C31" w:rsidRPr="00205FDA" w:rsidRDefault="00167C31">
      <w:r w:rsidRPr="00205FDA">
        <w:t xml:space="preserve">Кроме того, до сих пор действует норма, предусмотренная </w:t>
      </w:r>
      <w:r w:rsidRPr="00205FDA">
        <w:rPr>
          <w:rStyle w:val="a4"/>
          <w:rFonts w:cs="Times New Roman CYR"/>
          <w:color w:val="auto"/>
        </w:rPr>
        <w:t>п. 29</w:t>
      </w:r>
      <w:r w:rsidRPr="00205FDA">
        <w:t xml:space="preserve"> Методических указаний по учету ОС, которая предписывает отражать первоначальную стоимость основных средств, полученных организацией безвозмездно, по дебету </w:t>
      </w:r>
      <w:r w:rsidRPr="00205FDA">
        <w:rPr>
          <w:rStyle w:val="a4"/>
          <w:rFonts w:cs="Times New Roman CYR"/>
          <w:color w:val="auto"/>
        </w:rPr>
        <w:t>счета 08</w:t>
      </w:r>
      <w:r w:rsidRPr="00205FDA">
        <w:t xml:space="preserve"> в корреспонденции с кредитом </w:t>
      </w:r>
      <w:r w:rsidRPr="00205FDA">
        <w:rPr>
          <w:rStyle w:val="a4"/>
          <w:rFonts w:cs="Times New Roman CYR"/>
          <w:color w:val="auto"/>
        </w:rPr>
        <w:t>счета 98</w:t>
      </w:r>
      <w:r w:rsidRPr="00205FDA">
        <w:t xml:space="preserve"> "Доходы будущих периодов".</w:t>
      </w:r>
    </w:p>
    <w:p w:rsidR="00167C31" w:rsidRPr="00205FDA" w:rsidRDefault="00167C31">
      <w:r w:rsidRPr="00205FDA">
        <w:t xml:space="preserve">Отраженная на </w:t>
      </w:r>
      <w:r w:rsidRPr="00205FDA">
        <w:rPr>
          <w:rStyle w:val="a4"/>
          <w:rFonts w:cs="Times New Roman CYR"/>
          <w:color w:val="auto"/>
        </w:rPr>
        <w:t>счете 98</w:t>
      </w:r>
      <w:r w:rsidRPr="00205FDA">
        <w:t xml:space="preserve"> сумма постепенно (по мере начисления амортизации) списывается в кредит </w:t>
      </w:r>
      <w:r w:rsidRPr="00205FDA">
        <w:rPr>
          <w:rStyle w:val="a4"/>
          <w:rFonts w:cs="Times New Roman CYR"/>
          <w:color w:val="auto"/>
        </w:rPr>
        <w:t>счета 91</w:t>
      </w:r>
      <w:r w:rsidRPr="00205FDA">
        <w:t xml:space="preserve"> (ежемесячно в сумме, равной сумме начисленной по объекту амортизации).</w:t>
      </w:r>
    </w:p>
    <w:p w:rsidR="00167C31" w:rsidRPr="00205FDA" w:rsidRDefault="00167C31">
      <w:r w:rsidRPr="00205FDA">
        <w:t xml:space="preserve">Соответственно, если на конец года на </w:t>
      </w:r>
      <w:r w:rsidRPr="00205FDA">
        <w:rPr>
          <w:rStyle w:val="a4"/>
          <w:rFonts w:cs="Times New Roman CYR"/>
          <w:color w:val="auto"/>
        </w:rPr>
        <w:t>счете 98</w:t>
      </w:r>
      <w:r w:rsidRPr="00205FDA">
        <w:t xml:space="preserve"> осталась несписанная часть первоначальной стоимости безвозмездно полученных основных средств, то эта информация включается в показатель, отражаемый по </w:t>
      </w:r>
      <w:r w:rsidRPr="00205FDA">
        <w:rPr>
          <w:rStyle w:val="a4"/>
          <w:rFonts w:cs="Times New Roman CYR"/>
          <w:color w:val="auto"/>
        </w:rPr>
        <w:t>строке</w:t>
      </w:r>
      <w:r w:rsidRPr="00205FDA">
        <w:t xml:space="preserve"> "Доходы будущих периодов".</w:t>
      </w:r>
    </w:p>
    <w:p w:rsidR="00167C31" w:rsidRPr="00205FDA" w:rsidRDefault="00167C31"/>
    <w:p w:rsidR="00167C31" w:rsidRPr="00205FDA" w:rsidRDefault="00167C31">
      <w:pPr>
        <w:pStyle w:val="1"/>
        <w:rPr>
          <w:color w:val="auto"/>
        </w:rPr>
      </w:pPr>
      <w:bookmarkStart w:id="142" w:name="sub_2854"/>
      <w:r w:rsidRPr="00205FDA">
        <w:rPr>
          <w:color w:val="auto"/>
        </w:rPr>
        <w:t>2.8.5.4. Оценочные обязательства</w:t>
      </w:r>
    </w:p>
    <w:bookmarkEnd w:id="142"/>
    <w:p w:rsidR="00167C31" w:rsidRPr="00205FDA" w:rsidRDefault="00167C31"/>
    <w:p w:rsidR="00167C31" w:rsidRPr="00205FDA" w:rsidRDefault="00167C31">
      <w:r w:rsidRPr="00205FDA">
        <w:t xml:space="preserve">По данной </w:t>
      </w:r>
      <w:r w:rsidRPr="00205FDA">
        <w:rPr>
          <w:rStyle w:val="a4"/>
          <w:rFonts w:cs="Times New Roman CYR"/>
          <w:color w:val="auto"/>
        </w:rPr>
        <w:t>статье</w:t>
      </w:r>
      <w:r w:rsidRPr="00205FDA">
        <w:t xml:space="preserve"> баланса отражаются оценочные обязательства, признанные по правилам, установленным </w:t>
      </w:r>
      <w:r w:rsidRPr="00205FDA">
        <w:rPr>
          <w:rStyle w:val="a4"/>
          <w:rFonts w:cs="Times New Roman CYR"/>
          <w:color w:val="auto"/>
        </w:rPr>
        <w:t>ПБУ 8/2010</w:t>
      </w:r>
      <w:r w:rsidRPr="00205FDA">
        <w:t xml:space="preserve"> "Оценочные обязательства, условные обязательства и условные активы".</w:t>
      </w:r>
    </w:p>
    <w:p w:rsidR="00167C31" w:rsidRPr="00205FDA" w:rsidRDefault="00167C31">
      <w:r w:rsidRPr="00205FDA">
        <w:t xml:space="preserve">Оценочные обязательства отражаются на счете учета резервов предстоящих расходов (одноименный </w:t>
      </w:r>
      <w:r w:rsidRPr="00205FDA">
        <w:rPr>
          <w:rStyle w:val="a4"/>
          <w:rFonts w:cs="Times New Roman CYR"/>
          <w:color w:val="auto"/>
        </w:rPr>
        <w:t>счет 96</w:t>
      </w:r>
      <w:r w:rsidRPr="00205FDA">
        <w:t>) в корреспонденции со счетами учета соответствующих расходов.</w:t>
      </w:r>
    </w:p>
    <w:p w:rsidR="00167C31" w:rsidRPr="00205FDA" w:rsidRDefault="00167C31">
      <w:r w:rsidRPr="00205FDA">
        <w:t xml:space="preserve">При заполнении </w:t>
      </w:r>
      <w:r w:rsidRPr="00205FDA">
        <w:rPr>
          <w:rStyle w:val="a4"/>
          <w:rFonts w:cs="Times New Roman CYR"/>
          <w:color w:val="auto"/>
        </w:rPr>
        <w:t>строки</w:t>
      </w:r>
      <w:r w:rsidRPr="00205FDA">
        <w:t xml:space="preserve"> "Оценочные обязательства" раздела V "Краткосрочные обязательства" баланса используются данные о кредитовом сальдо на отчетную дату по </w:t>
      </w:r>
      <w:r w:rsidRPr="00205FDA">
        <w:rPr>
          <w:rStyle w:val="a4"/>
          <w:rFonts w:cs="Times New Roman CYR"/>
          <w:color w:val="auto"/>
        </w:rPr>
        <w:t>счету 96</w:t>
      </w:r>
      <w:r w:rsidRPr="00205FDA">
        <w:t xml:space="preserve"> в части оценочных обязательств, предполагаемый срок исполнения которых не превышает 12 месяцев после отчетной даты.</w:t>
      </w:r>
    </w:p>
    <w:p w:rsidR="00167C31" w:rsidRPr="00205FDA" w:rsidRDefault="00167C31">
      <w:r w:rsidRPr="00205FDA">
        <w:t xml:space="preserve">Согласно </w:t>
      </w:r>
      <w:r w:rsidRPr="00205FDA">
        <w:rPr>
          <w:rStyle w:val="a4"/>
          <w:rFonts w:cs="Times New Roman CYR"/>
          <w:color w:val="auto"/>
        </w:rPr>
        <w:t>п. 5</w:t>
      </w:r>
      <w:r w:rsidRPr="00205FDA">
        <w:t xml:space="preserve"> ПБУ 8/2010 оценочное обязательство признается в бухгалтерском учете при одновременном соблюдении следующих условий:</w:t>
      </w:r>
    </w:p>
    <w:p w:rsidR="00167C31" w:rsidRPr="00205FDA" w:rsidRDefault="00167C31">
      <w:r w:rsidRPr="00205FDA">
        <w:t>- у организации существует обязанность, явившаяся следствием прошлых событий ее хозяйственной деятельности, исполнения которой организация не может избежать;</w:t>
      </w:r>
    </w:p>
    <w:p w:rsidR="00167C31" w:rsidRPr="00205FDA" w:rsidRDefault="00167C31">
      <w:r w:rsidRPr="00205FDA">
        <w:t>- вероятно уменьшение экономических выгод организации, необходимое для исполнения оценочного обязательства;</w:t>
      </w:r>
    </w:p>
    <w:p w:rsidR="00167C31" w:rsidRPr="00205FDA" w:rsidRDefault="00167C31">
      <w:r w:rsidRPr="00205FDA">
        <w:t xml:space="preserve">- величина оценочного обязательства может быть обоснованно оценена (см. подробнее </w:t>
      </w:r>
      <w:r w:rsidRPr="00205FDA">
        <w:rPr>
          <w:rStyle w:val="a4"/>
          <w:rFonts w:cs="Times New Roman CYR"/>
          <w:color w:val="auto"/>
        </w:rPr>
        <w:t>с. 228</w:t>
      </w:r>
      <w:r w:rsidRPr="00205FDA">
        <w:t>).</w:t>
      </w:r>
    </w:p>
    <w:p w:rsidR="00167C31" w:rsidRPr="00205FDA" w:rsidRDefault="00167C31">
      <w:r w:rsidRPr="00205FDA">
        <w:t xml:space="preserve">Подробная информация о начислении и использовании оценочных обязательств (как долгосрочных, так и краткосрочных) по их отдельным видам приводится в пояснениях к балансу. В типовой форме Пояснений для этого предусмотрена </w:t>
      </w:r>
      <w:r w:rsidRPr="00205FDA">
        <w:rPr>
          <w:rStyle w:val="a4"/>
          <w:rFonts w:cs="Times New Roman CYR"/>
          <w:color w:val="auto"/>
        </w:rPr>
        <w:t>таблица 7</w:t>
      </w:r>
      <w:r w:rsidRPr="00205FDA">
        <w:t xml:space="preserve"> (см. </w:t>
      </w:r>
      <w:r w:rsidRPr="00205FDA">
        <w:rPr>
          <w:rStyle w:val="a4"/>
          <w:rFonts w:cs="Times New Roman CYR"/>
          <w:color w:val="auto"/>
        </w:rPr>
        <w:t>с. 284</w:t>
      </w:r>
      <w:r w:rsidRPr="00205FDA">
        <w:t>).</w:t>
      </w:r>
    </w:p>
    <w:p w:rsidR="00167C31" w:rsidRPr="00205FDA" w:rsidRDefault="00167C31"/>
    <w:p w:rsidR="00167C31" w:rsidRPr="00205FDA" w:rsidRDefault="00167C31">
      <w:pPr>
        <w:pStyle w:val="1"/>
        <w:rPr>
          <w:color w:val="auto"/>
        </w:rPr>
      </w:pPr>
      <w:bookmarkStart w:id="143" w:name="sub_28541"/>
      <w:r w:rsidRPr="00205FDA">
        <w:rPr>
          <w:color w:val="auto"/>
        </w:rPr>
        <w:t>2.8.5.4.1. Резерв на оплату отпусков</w:t>
      </w:r>
    </w:p>
    <w:bookmarkEnd w:id="143"/>
    <w:p w:rsidR="00167C31" w:rsidRPr="00205FDA" w:rsidRDefault="00167C31"/>
    <w:p w:rsidR="00167C31" w:rsidRPr="00205FDA" w:rsidRDefault="00167C31">
      <w:r w:rsidRPr="00205FDA">
        <w:t xml:space="preserve">В соответствии с </w:t>
      </w:r>
      <w:r w:rsidRPr="00205FDA">
        <w:rPr>
          <w:rStyle w:val="a4"/>
          <w:rFonts w:cs="Times New Roman CYR"/>
          <w:color w:val="auto"/>
        </w:rPr>
        <w:t>подп. "а" п. 2</w:t>
      </w:r>
      <w:r w:rsidRPr="00205FDA">
        <w:t xml:space="preserve"> ПБУ 8/2010 оценочными обязательствами признаются в том числе обязательства, возникающие из трудовых договоров, к которым, безусловно, относится и обязательство по предоставлению оплачиваемого отпуска.</w:t>
      </w:r>
    </w:p>
    <w:p w:rsidR="00167C31" w:rsidRPr="00205FDA" w:rsidRDefault="00167C31">
      <w:r w:rsidRPr="00205FDA">
        <w:t>Таким образом, все организации, обязанные</w:t>
      </w:r>
      <w:r w:rsidRPr="00205FDA">
        <w:rPr>
          <w:rStyle w:val="a4"/>
          <w:rFonts w:cs="Times New Roman CYR"/>
          <w:color w:val="auto"/>
        </w:rPr>
        <w:t>*(63)</w:t>
      </w:r>
      <w:r w:rsidRPr="00205FDA">
        <w:t xml:space="preserve"> применять </w:t>
      </w:r>
      <w:r w:rsidRPr="00205FDA">
        <w:rPr>
          <w:rStyle w:val="a4"/>
          <w:rFonts w:cs="Times New Roman CYR"/>
          <w:color w:val="auto"/>
        </w:rPr>
        <w:t>ПБУ 8/2010</w:t>
      </w:r>
      <w:r w:rsidRPr="00205FDA">
        <w:t>, должны начислять резерв на оплату отпусков. Этот вопрос нельзя регулировать через учетную политику.</w:t>
      </w:r>
    </w:p>
    <w:p w:rsidR="00167C31" w:rsidRPr="00205FDA" w:rsidRDefault="00167C31">
      <w:r w:rsidRPr="00205FDA">
        <w:t xml:space="preserve">Конкретный порядок определения размера отчислений в резерв на отпуска в </w:t>
      </w:r>
      <w:r w:rsidRPr="00205FDA">
        <w:rPr>
          <w:rStyle w:val="a4"/>
          <w:rFonts w:cs="Times New Roman CYR"/>
          <w:color w:val="auto"/>
        </w:rPr>
        <w:t>ПБУ 8/2010</w:t>
      </w:r>
      <w:r w:rsidRPr="00205FDA">
        <w:t xml:space="preserve"> не определен.</w:t>
      </w:r>
    </w:p>
    <w:p w:rsidR="00167C31" w:rsidRPr="00205FDA" w:rsidRDefault="00167C31">
      <w:r w:rsidRPr="00205FDA">
        <w:t xml:space="preserve">При этом в </w:t>
      </w:r>
      <w:r w:rsidRPr="00205FDA">
        <w:rPr>
          <w:rStyle w:val="a4"/>
          <w:rFonts w:cs="Times New Roman CYR"/>
          <w:color w:val="auto"/>
        </w:rPr>
        <w:t>письме</w:t>
      </w:r>
      <w:r w:rsidRPr="00205FDA">
        <w:t xml:space="preserve"> Минфина России от 27.01.2012 N 07-02-18/01 указано, что оценочное обязательство признается в бухгалтерском учете в величине, отражающей наиболее достоверную денежную оценку расходов, необходимых для расчетов по этому обязательству. Наиболее достоверная оценка расходов представляет собой величину, необходимую непосредственно для </w:t>
      </w:r>
      <w:r w:rsidRPr="00205FDA">
        <w:lastRenderedPageBreak/>
        <w:t>исполнения (погашения) обязательства по состоянию на отчетную дату или для перевода обязательства на другое лицо по состоянию на отчетную дату.</w:t>
      </w:r>
    </w:p>
    <w:p w:rsidR="00167C31" w:rsidRPr="00205FDA" w:rsidRDefault="00167C31">
      <w:r w:rsidRPr="00205FDA">
        <w:t xml:space="preserve">Поэтому при определении величины оценочного обязательства, связанного с реализацией работниками права на ежегодные оплачиваемые отпуска в соответствии с </w:t>
      </w:r>
      <w:r w:rsidRPr="00205FDA">
        <w:rPr>
          <w:rStyle w:val="a4"/>
          <w:rFonts w:cs="Times New Roman CYR"/>
          <w:color w:val="auto"/>
        </w:rPr>
        <w:t>Трудовым кодексом</w:t>
      </w:r>
      <w:r w:rsidRPr="00205FDA">
        <w:t xml:space="preserve"> Российской Федерации, необходимо учитывать такие обстоятельства, как утвержденный </w:t>
      </w:r>
      <w:r w:rsidRPr="00205FDA">
        <w:rPr>
          <w:rStyle w:val="a4"/>
          <w:rFonts w:cs="Times New Roman CYR"/>
          <w:color w:val="auto"/>
        </w:rPr>
        <w:t>график отпусков</w:t>
      </w:r>
      <w:r w:rsidRPr="00205FDA">
        <w:t>, различия в условиях оплаты труда и дней отпуска отдельных категорий работников, необходимость уплаты страховых взносов в связи с предоставлением работникам оплачиваемых отпусков и пр.</w:t>
      </w:r>
    </w:p>
    <w:p w:rsidR="00167C31" w:rsidRPr="00205FDA" w:rsidRDefault="00167C31"/>
    <w:p w:rsidR="00167C31" w:rsidRPr="00205FDA" w:rsidRDefault="00167C31">
      <w:r w:rsidRPr="00205FDA">
        <w:rPr>
          <w:rStyle w:val="a3"/>
          <w:bCs/>
          <w:color w:val="auto"/>
        </w:rPr>
        <w:t>Конкретный алгоритм формирования резерва следует закрепить в учетной политике для целей бухгалтерского учета.</w:t>
      </w:r>
    </w:p>
    <w:p w:rsidR="00167C31" w:rsidRPr="00205FDA" w:rsidRDefault="00167C31"/>
    <w:p w:rsidR="00167C31" w:rsidRPr="00205FDA" w:rsidRDefault="00167C31">
      <w:r w:rsidRPr="00205FDA">
        <w:t xml:space="preserve">Резерв начисляется ежемесячно по кредиту </w:t>
      </w:r>
      <w:r w:rsidRPr="00205FDA">
        <w:rPr>
          <w:rStyle w:val="a4"/>
          <w:rFonts w:cs="Times New Roman CYR"/>
          <w:color w:val="auto"/>
        </w:rPr>
        <w:t>счета 96</w:t>
      </w:r>
      <w:r w:rsidRPr="00205FDA">
        <w:t xml:space="preserve"> в корреспонденции со счетами учета расходов.</w:t>
      </w:r>
    </w:p>
    <w:p w:rsidR="00167C31" w:rsidRPr="00205FDA" w:rsidRDefault="00167C31">
      <w:r w:rsidRPr="00205FDA">
        <w:t xml:space="preserve">Использование резерва (начисление отпускных при предоставлении отпуска сотруднику, компенсаций за неиспользованный отпуск) отражается записью по дебету </w:t>
      </w:r>
      <w:r w:rsidRPr="00205FDA">
        <w:rPr>
          <w:rStyle w:val="a4"/>
          <w:rFonts w:cs="Times New Roman CYR"/>
          <w:color w:val="auto"/>
        </w:rPr>
        <w:t>счета 96</w:t>
      </w:r>
      <w:r w:rsidRPr="00205FDA">
        <w:t xml:space="preserve"> в корреспонденции со </w:t>
      </w:r>
      <w:r w:rsidRPr="00205FDA">
        <w:rPr>
          <w:rStyle w:val="a4"/>
          <w:rFonts w:cs="Times New Roman CYR"/>
          <w:color w:val="auto"/>
        </w:rPr>
        <w:t>счетами 69</w:t>
      </w:r>
      <w:r w:rsidRPr="00205FDA">
        <w:t xml:space="preserve"> и </w:t>
      </w:r>
      <w:r w:rsidRPr="00205FDA">
        <w:rPr>
          <w:rStyle w:val="a4"/>
          <w:rFonts w:cs="Times New Roman CYR"/>
          <w:color w:val="auto"/>
        </w:rPr>
        <w:t>70</w:t>
      </w:r>
      <w:r w:rsidRPr="00205FDA">
        <w:t>.</w:t>
      </w:r>
    </w:p>
    <w:p w:rsidR="00167C31" w:rsidRPr="00205FDA" w:rsidRDefault="00167C31">
      <w:r w:rsidRPr="00205FDA">
        <w:t>Как поступить, если в какой-то момент сумма, исчисленная в отчетном периоде для оплаты отпусков и выплаты компенсации за неиспользованные отпуска, превышает сумму начисленного к этому моменту резерва?</w:t>
      </w:r>
    </w:p>
    <w:p w:rsidR="00167C31" w:rsidRPr="00205FDA" w:rsidRDefault="00167C31">
      <w:r w:rsidRPr="00205FDA">
        <w:t>Согласно разъяснениям Минфина, сумма указанного превышения относится на расходы по обычным видам деятельности или на прочие расходы либо включается в стоимость актива.</w:t>
      </w:r>
    </w:p>
    <w:p w:rsidR="00167C31" w:rsidRPr="00205FDA" w:rsidRDefault="00167C31">
      <w:r w:rsidRPr="00205FDA">
        <w:t xml:space="preserve">То есть на сумму превышения делается обычная проводка: Д-т </w:t>
      </w:r>
      <w:r w:rsidRPr="00205FDA">
        <w:rPr>
          <w:rStyle w:val="a4"/>
          <w:rFonts w:cs="Times New Roman CYR"/>
          <w:color w:val="auto"/>
        </w:rPr>
        <w:t>счета 20</w:t>
      </w:r>
      <w:r w:rsidRPr="00205FDA">
        <w:t xml:space="preserve"> (</w:t>
      </w:r>
      <w:r w:rsidRPr="00205FDA">
        <w:rPr>
          <w:rStyle w:val="a4"/>
          <w:rFonts w:cs="Times New Roman CYR"/>
          <w:color w:val="auto"/>
        </w:rPr>
        <w:t>26</w:t>
      </w:r>
      <w:r w:rsidRPr="00205FDA">
        <w:t xml:space="preserve">, </w:t>
      </w:r>
      <w:r w:rsidRPr="00205FDA">
        <w:rPr>
          <w:rStyle w:val="a4"/>
          <w:rFonts w:cs="Times New Roman CYR"/>
          <w:color w:val="auto"/>
        </w:rPr>
        <w:t>44</w:t>
      </w:r>
      <w:r w:rsidRPr="00205FDA">
        <w:t xml:space="preserve">, </w:t>
      </w:r>
      <w:r w:rsidRPr="00205FDA">
        <w:rPr>
          <w:rStyle w:val="a4"/>
          <w:rFonts w:cs="Times New Roman CYR"/>
          <w:color w:val="auto"/>
        </w:rPr>
        <w:t>08</w:t>
      </w:r>
      <w:r w:rsidRPr="00205FDA">
        <w:t xml:space="preserve">, </w:t>
      </w:r>
      <w:r w:rsidRPr="00205FDA">
        <w:rPr>
          <w:rStyle w:val="a4"/>
          <w:rFonts w:cs="Times New Roman CYR"/>
          <w:color w:val="auto"/>
        </w:rPr>
        <w:t>91</w:t>
      </w:r>
      <w:r w:rsidRPr="00205FDA">
        <w:t xml:space="preserve"> и др.) - К-т </w:t>
      </w:r>
      <w:r w:rsidRPr="00205FDA">
        <w:rPr>
          <w:rStyle w:val="a4"/>
          <w:rFonts w:cs="Times New Roman CYR"/>
          <w:color w:val="auto"/>
        </w:rPr>
        <w:t>счета 70</w:t>
      </w:r>
      <w:r w:rsidRPr="00205FDA">
        <w:t xml:space="preserve"> (</w:t>
      </w:r>
      <w:r w:rsidRPr="00205FDA">
        <w:rPr>
          <w:rStyle w:val="a4"/>
          <w:rFonts w:cs="Times New Roman CYR"/>
          <w:color w:val="auto"/>
        </w:rPr>
        <w:t>69</w:t>
      </w:r>
      <w:r w:rsidRPr="00205FDA">
        <w:t>) (</w:t>
      </w:r>
      <w:r w:rsidRPr="00205FDA">
        <w:rPr>
          <w:rStyle w:val="a4"/>
          <w:rFonts w:cs="Times New Roman CYR"/>
          <w:color w:val="auto"/>
        </w:rPr>
        <w:t>Рекомендации</w:t>
      </w:r>
      <w:r w:rsidRPr="00205FDA">
        <w:t xml:space="preserve"> аудиторским организациям, индивидуальным аудиторам, аудиторам по проведению аудита годовой бухгалтерской отчетности организаций за 2013 год (приложение к письму Минфина России от 29.01.2014 N 07-04-18/01)).</w:t>
      </w:r>
    </w:p>
    <w:p w:rsidR="00167C31" w:rsidRPr="00205FDA" w:rsidRDefault="00167C31"/>
    <w:p w:rsidR="00167C31" w:rsidRPr="00205FDA" w:rsidRDefault="00167C31">
      <w:r w:rsidRPr="00205FDA">
        <w:rPr>
          <w:rStyle w:val="a3"/>
          <w:bCs/>
          <w:color w:val="auto"/>
        </w:rPr>
        <w:t>Обратите внимание!</w:t>
      </w:r>
      <w:r w:rsidRPr="00205FDA">
        <w:t xml:space="preserve"> Многие бухгалтеры стремятся всеми правдами и неправдами сближать данные бухгалтерского и налогового учета. Имейте в виду: в части резерва на отпуска сделать это не получится. Дело в том, что правила создания резерва на отпуска в целях налогообложения прибыли кардинально отличаются от требований </w:t>
      </w:r>
      <w:r w:rsidRPr="00205FDA">
        <w:rPr>
          <w:rStyle w:val="a4"/>
          <w:rFonts w:cs="Times New Roman CYR"/>
          <w:color w:val="auto"/>
        </w:rPr>
        <w:t>ПБУ 8/2010</w:t>
      </w:r>
      <w:r w:rsidRPr="00205FDA">
        <w:t>.</w:t>
      </w:r>
    </w:p>
    <w:p w:rsidR="00167C31" w:rsidRPr="00205FDA" w:rsidRDefault="00167C31">
      <w:r w:rsidRPr="00205FDA">
        <w:t xml:space="preserve">Механизм создания резерва, установленный </w:t>
      </w:r>
      <w:r w:rsidRPr="00205FDA">
        <w:rPr>
          <w:rStyle w:val="a4"/>
          <w:rFonts w:cs="Times New Roman CYR"/>
          <w:color w:val="auto"/>
        </w:rPr>
        <w:t>ст. 324.1</w:t>
      </w:r>
      <w:r w:rsidRPr="00205FDA">
        <w:t xml:space="preserve"> НК РФ (подробно он рассмотрен на </w:t>
      </w:r>
      <w:r w:rsidRPr="00205FDA">
        <w:rPr>
          <w:rStyle w:val="a4"/>
          <w:rFonts w:cs="Times New Roman CYR"/>
          <w:color w:val="auto"/>
        </w:rPr>
        <w:t>с. 377</w:t>
      </w:r>
      <w:r w:rsidRPr="00205FDA">
        <w:t>), для целей бухгалтерского учет не применим, поскольку основной идеей создания резерва в налоговом учете является равномерное распределение расходов на отпуска в течение года. Налоговый резерв создается исключительно под отпуска отчетного года и может иметь переходящий на следующий год остаток только в том случае, если кто-то из работников не использовал свое право на отпуск в отчетном году.</w:t>
      </w:r>
    </w:p>
    <w:p w:rsidR="00167C31" w:rsidRPr="00205FDA" w:rsidRDefault="00167C31">
      <w:r w:rsidRPr="00205FDA">
        <w:t>Целью же бухгалтерского учета является признание возникающих у организации обязательств по оплате отпусков вообще (а не отпусков отчетного года). Поэтому в бухгалтерском учете остаток резерва на конец года никак не может быть равен нулю, даже если все работники своевременно использовали свое право на отпуск. Ведь вернувшись из отпуска, они уже успели "накопить" часть отпускных следующего года.</w:t>
      </w:r>
    </w:p>
    <w:p w:rsidR="00167C31" w:rsidRPr="00205FDA" w:rsidRDefault="00167C31">
      <w:r w:rsidRPr="00205FDA">
        <w:t>Очевидно, что размер резерва, начисленного по правилам налогового законодательства, будет далек от величины реальных обязательств организации по оплате отпусков. Поэтому, формируя учетную политику для целей налогообложения и решая вопрос о порядке учета расходов на отпуска, меньше всего нужно думать о сближении бухгалтерского и налогового учета. Суммы отчислений в резерв в бухгалтерском и налоговом учете все равно будут различаться. В итоге создание резерва в налоговом учете может значительно усложнить работу бухгалтера.</w:t>
      </w:r>
    </w:p>
    <w:p w:rsidR="00167C31" w:rsidRPr="00205FDA" w:rsidRDefault="00167C31"/>
    <w:p w:rsidR="00167C31" w:rsidRPr="00205FDA" w:rsidRDefault="00167C31">
      <w:pPr>
        <w:pStyle w:val="1"/>
        <w:rPr>
          <w:color w:val="auto"/>
        </w:rPr>
      </w:pPr>
      <w:bookmarkStart w:id="144" w:name="sub_2855"/>
      <w:r w:rsidRPr="00205FDA">
        <w:rPr>
          <w:color w:val="auto"/>
        </w:rPr>
        <w:t>2.8.5.5. Прочие обязательства</w:t>
      </w:r>
    </w:p>
    <w:bookmarkEnd w:id="144"/>
    <w:p w:rsidR="00167C31" w:rsidRPr="00205FDA" w:rsidRDefault="00167C31"/>
    <w:p w:rsidR="00167C31" w:rsidRPr="00205FDA" w:rsidRDefault="00167C31">
      <w:r w:rsidRPr="00205FDA">
        <w:t>В составе прочих краткосрочных обязательств могут отражаться, например, суммы целевого финансирования, полученные организациями-застройщиками от инвесторов и порождающие обязательство по передаче им построенного объекта в течение 12 месяцев после отчетной даты (</w:t>
      </w:r>
      <w:r w:rsidRPr="00205FDA">
        <w:rPr>
          <w:rStyle w:val="a4"/>
          <w:rFonts w:cs="Times New Roman CYR"/>
          <w:color w:val="auto"/>
        </w:rPr>
        <w:t>счет 86</w:t>
      </w:r>
      <w:r w:rsidRPr="00205FDA">
        <w:t>).</w:t>
      </w:r>
    </w:p>
    <w:p w:rsidR="00167C31" w:rsidRPr="00205FDA" w:rsidRDefault="00167C31">
      <w:r w:rsidRPr="00205FDA">
        <w:t xml:space="preserve">Если суммы, отраженные по этой </w:t>
      </w:r>
      <w:r w:rsidRPr="00205FDA">
        <w:rPr>
          <w:rStyle w:val="a4"/>
          <w:rFonts w:cs="Times New Roman CYR"/>
          <w:color w:val="auto"/>
        </w:rPr>
        <w:t>строке</w:t>
      </w:r>
      <w:r w:rsidRPr="00205FDA">
        <w:t>, существенны, то их можно расшифровать либо путем включения в баланс дополнительных расшифровочных строк либо путем включения дополнительных пояснений в пояснительную записку.</w:t>
      </w:r>
    </w:p>
    <w:p w:rsidR="00167C31" w:rsidRPr="00205FDA" w:rsidRDefault="00167C31"/>
    <w:p w:rsidR="00167C31" w:rsidRPr="00205FDA" w:rsidRDefault="00167C31">
      <w:pPr>
        <w:pStyle w:val="1"/>
        <w:rPr>
          <w:color w:val="auto"/>
        </w:rPr>
      </w:pPr>
      <w:bookmarkStart w:id="145" w:name="sub_2900"/>
      <w:r w:rsidRPr="00205FDA">
        <w:rPr>
          <w:color w:val="auto"/>
        </w:rPr>
        <w:t>2.9. Упрощенная форма бухгалтерского баланса</w:t>
      </w:r>
    </w:p>
    <w:bookmarkEnd w:id="145"/>
    <w:p w:rsidR="00167C31" w:rsidRPr="00205FDA" w:rsidRDefault="00167C31"/>
    <w:p w:rsidR="00167C31" w:rsidRPr="00205FDA" w:rsidRDefault="00167C31">
      <w:r w:rsidRPr="00205FDA">
        <w:t>Организации, имеющие право применять упрощенные способы ведения бухгалтерского учета, в том числе организации, являющиеся субъектами малого предпринимательства</w:t>
      </w:r>
      <w:r w:rsidRPr="00205FDA">
        <w:rPr>
          <w:rStyle w:val="a4"/>
          <w:rFonts w:cs="Times New Roman CYR"/>
          <w:color w:val="auto"/>
        </w:rPr>
        <w:t>*(64)</w:t>
      </w:r>
      <w:r w:rsidRPr="00205FDA">
        <w:t xml:space="preserve">, имеют право составлять </w:t>
      </w:r>
      <w:r w:rsidRPr="00205FDA">
        <w:rPr>
          <w:rStyle w:val="a4"/>
          <w:rFonts w:cs="Times New Roman CYR"/>
          <w:color w:val="auto"/>
        </w:rPr>
        <w:t>баланс</w:t>
      </w:r>
      <w:r w:rsidRPr="00205FDA">
        <w:t xml:space="preserve"> по упрощенной форме, которая приведена в </w:t>
      </w:r>
      <w:r w:rsidRPr="00205FDA">
        <w:rPr>
          <w:rStyle w:val="a4"/>
          <w:rFonts w:cs="Times New Roman CYR"/>
          <w:color w:val="auto"/>
        </w:rPr>
        <w:t>Приложении N 5</w:t>
      </w:r>
      <w:r w:rsidRPr="00205FDA">
        <w:t xml:space="preserve"> к Приказу N 66н.</w:t>
      </w:r>
    </w:p>
    <w:p w:rsidR="00167C31" w:rsidRPr="00205FDA" w:rsidRDefault="00167C31"/>
    <w:p w:rsidR="00167C31" w:rsidRPr="00205FDA" w:rsidRDefault="00167C31">
      <w:bookmarkStart w:id="146" w:name="sub_29001"/>
      <w:r w:rsidRPr="00205FDA">
        <w:rPr>
          <w:rStyle w:val="a3"/>
          <w:bCs/>
          <w:color w:val="auto"/>
        </w:rPr>
        <w:t>Малое предприятие имеет право выбирать, по какой форме составлять бухгалтерский баланс - упрощенной или стандартной. Соответствующее решение следует закрепить в учетной политике для целей бухгалтерского учета.</w:t>
      </w:r>
    </w:p>
    <w:bookmarkEnd w:id="146"/>
    <w:p w:rsidR="00167C31" w:rsidRPr="00205FDA" w:rsidRDefault="00167C31"/>
    <w:p w:rsidR="00167C31" w:rsidRPr="00205FDA" w:rsidRDefault="00167C31">
      <w:r w:rsidRPr="00205FDA">
        <w:t xml:space="preserve">В упрощенной </w:t>
      </w:r>
      <w:r w:rsidRPr="00205FDA">
        <w:rPr>
          <w:rStyle w:val="a4"/>
          <w:rFonts w:cs="Times New Roman CYR"/>
          <w:color w:val="auto"/>
        </w:rPr>
        <w:t>форме</w:t>
      </w:r>
      <w:r w:rsidRPr="00205FDA">
        <w:t xml:space="preserve"> баланса актив состоит всего из пяти строк.</w:t>
      </w:r>
    </w:p>
    <w:p w:rsidR="00167C31" w:rsidRPr="00205FDA" w:rsidRDefault="00167C31">
      <w:r w:rsidRPr="00205FDA">
        <w:t xml:space="preserve">По </w:t>
      </w:r>
      <w:r w:rsidRPr="00205FDA">
        <w:rPr>
          <w:rStyle w:val="a4"/>
          <w:rFonts w:cs="Times New Roman CYR"/>
          <w:color w:val="auto"/>
        </w:rPr>
        <w:t>строке</w:t>
      </w:r>
      <w:r w:rsidRPr="00205FDA">
        <w:t xml:space="preserve"> "Материальные внеоборотные активы" отражается информация об основных средствах (</w:t>
      </w:r>
      <w:r w:rsidRPr="00205FDA">
        <w:rPr>
          <w:rStyle w:val="a4"/>
          <w:rFonts w:cs="Times New Roman CYR"/>
          <w:color w:val="auto"/>
        </w:rPr>
        <w:t>счета 01</w:t>
      </w:r>
      <w:r w:rsidRPr="00205FDA">
        <w:t xml:space="preserve"> и </w:t>
      </w:r>
      <w:r w:rsidRPr="00205FDA">
        <w:rPr>
          <w:rStyle w:val="a4"/>
          <w:rFonts w:cs="Times New Roman CYR"/>
          <w:color w:val="auto"/>
        </w:rPr>
        <w:t>03</w:t>
      </w:r>
      <w:r w:rsidRPr="00205FDA">
        <w:t>) и незавершенных капитальных вложениях в основные средства (</w:t>
      </w:r>
      <w:r w:rsidRPr="00205FDA">
        <w:rPr>
          <w:rStyle w:val="a4"/>
          <w:rFonts w:cs="Times New Roman CYR"/>
          <w:color w:val="auto"/>
        </w:rPr>
        <w:t>счет 08</w:t>
      </w:r>
      <w:r w:rsidRPr="00205FDA">
        <w:t>).</w:t>
      </w:r>
    </w:p>
    <w:p w:rsidR="00167C31" w:rsidRPr="00205FDA" w:rsidRDefault="00167C31">
      <w:r w:rsidRPr="00205FDA">
        <w:t xml:space="preserve">Информация об остальных внеоборотных активах (нематериальные активы, положительные результаты НИОКР, долгосрочные финансовые вложения и другие долгосрочные активы) отражается по </w:t>
      </w:r>
      <w:r w:rsidRPr="00205FDA">
        <w:rPr>
          <w:rStyle w:val="a4"/>
          <w:rFonts w:cs="Times New Roman CYR"/>
          <w:color w:val="auto"/>
        </w:rPr>
        <w:t>строке</w:t>
      </w:r>
      <w:r w:rsidRPr="00205FDA">
        <w:t xml:space="preserve"> "Нематериальные, финансовые и другие внеоборотные активы".</w:t>
      </w:r>
    </w:p>
    <w:p w:rsidR="00167C31" w:rsidRPr="00205FDA" w:rsidRDefault="00167C31">
      <w:r w:rsidRPr="00205FDA">
        <w:t>Информация об оборотных активах отражается в трех строках:</w:t>
      </w:r>
    </w:p>
    <w:p w:rsidR="00167C31" w:rsidRPr="00205FDA" w:rsidRDefault="00167C31">
      <w:r w:rsidRPr="00205FDA">
        <w:t xml:space="preserve">- строки </w:t>
      </w:r>
      <w:r w:rsidRPr="00205FDA">
        <w:rPr>
          <w:rStyle w:val="a4"/>
          <w:rFonts w:cs="Times New Roman CYR"/>
          <w:color w:val="auto"/>
        </w:rPr>
        <w:t>"Запасы"</w:t>
      </w:r>
      <w:r w:rsidRPr="00205FDA">
        <w:t xml:space="preserve"> и </w:t>
      </w:r>
      <w:r w:rsidRPr="00205FDA">
        <w:rPr>
          <w:rStyle w:val="a4"/>
          <w:rFonts w:cs="Times New Roman CYR"/>
          <w:color w:val="auto"/>
        </w:rPr>
        <w:t>"Денежные средства и денежные эквиваленты"</w:t>
      </w:r>
      <w:r w:rsidRPr="00205FDA">
        <w:t xml:space="preserve"> заполняются по тем же правилам, что и аналогичные строки в балансе стандартной формы (см. </w:t>
      </w:r>
      <w:r w:rsidRPr="00205FDA">
        <w:rPr>
          <w:rStyle w:val="a4"/>
          <w:rFonts w:cs="Times New Roman CYR"/>
          <w:color w:val="auto"/>
        </w:rPr>
        <w:t>с. 202</w:t>
      </w:r>
      <w:r w:rsidRPr="00205FDA">
        <w:t xml:space="preserve"> и </w:t>
      </w:r>
      <w:r w:rsidRPr="00205FDA">
        <w:rPr>
          <w:rStyle w:val="a4"/>
          <w:rFonts w:cs="Times New Roman CYR"/>
          <w:color w:val="auto"/>
        </w:rPr>
        <w:t>217</w:t>
      </w:r>
      <w:r w:rsidRPr="00205FDA">
        <w:t>);</w:t>
      </w:r>
    </w:p>
    <w:p w:rsidR="00167C31" w:rsidRPr="00205FDA" w:rsidRDefault="00167C31">
      <w:r w:rsidRPr="00205FDA">
        <w:t xml:space="preserve">- в </w:t>
      </w:r>
      <w:r w:rsidRPr="00205FDA">
        <w:rPr>
          <w:rStyle w:val="a4"/>
          <w:rFonts w:cs="Times New Roman CYR"/>
          <w:color w:val="auto"/>
        </w:rPr>
        <w:t>строку</w:t>
      </w:r>
      <w:r w:rsidRPr="00205FDA">
        <w:t xml:space="preserve"> "Финансовые и другие оборотные активы" включаются данные обо всех остальных оборотных активах, включая дебиторскую задолженность.</w:t>
      </w:r>
    </w:p>
    <w:p w:rsidR="00167C31" w:rsidRPr="00205FDA" w:rsidRDefault="00167C31"/>
    <w:p w:rsidR="00167C31" w:rsidRPr="00205FDA" w:rsidRDefault="00167C31"/>
    <w:p w:rsidR="00167C31" w:rsidRPr="00205FDA" w:rsidRDefault="00167C31">
      <w:pPr>
        <w:pStyle w:val="affc"/>
        <w:rPr>
          <w:sz w:val="20"/>
          <w:szCs w:val="20"/>
        </w:rPr>
      </w:pPr>
      <w:r w:rsidRPr="00205FDA">
        <w:rPr>
          <w:sz w:val="20"/>
          <w:szCs w:val="20"/>
        </w:rPr>
        <w:t xml:space="preserve">                   </w:t>
      </w:r>
      <w:r w:rsidRPr="00205FDA">
        <w:rPr>
          <w:rStyle w:val="a3"/>
          <w:bCs/>
          <w:color w:val="auto"/>
          <w:sz w:val="20"/>
          <w:szCs w:val="20"/>
        </w:rPr>
        <w:t>Бухгалтерский баланс</w:t>
      </w:r>
      <w:r w:rsidRPr="00205FDA">
        <w:rPr>
          <w:sz w:val="20"/>
          <w:szCs w:val="20"/>
        </w:rPr>
        <w:t xml:space="preserve">                    ┌──────────────┐</w:t>
      </w:r>
    </w:p>
    <w:p w:rsidR="00167C31" w:rsidRPr="00205FDA" w:rsidRDefault="00167C31">
      <w:pPr>
        <w:pStyle w:val="affc"/>
        <w:rPr>
          <w:sz w:val="20"/>
          <w:szCs w:val="20"/>
        </w:rPr>
      </w:pPr>
      <w:r w:rsidRPr="00205FDA">
        <w:rPr>
          <w:sz w:val="20"/>
          <w:szCs w:val="20"/>
        </w:rPr>
        <w:t xml:space="preserve">                 </w:t>
      </w:r>
      <w:r w:rsidRPr="00205FDA">
        <w:rPr>
          <w:rStyle w:val="a3"/>
          <w:bCs/>
          <w:color w:val="auto"/>
          <w:sz w:val="20"/>
          <w:szCs w:val="20"/>
        </w:rPr>
        <w:t>на 31 декабря  20 15 г.</w:t>
      </w:r>
      <w:r w:rsidRPr="00205FDA">
        <w:rPr>
          <w:sz w:val="20"/>
          <w:szCs w:val="20"/>
        </w:rPr>
        <w:t xml:space="preserve">                   │     Коды     │</w:t>
      </w:r>
    </w:p>
    <w:p w:rsidR="00167C31" w:rsidRPr="00205FDA" w:rsidRDefault="00167C31">
      <w:pPr>
        <w:pStyle w:val="affc"/>
        <w:rPr>
          <w:sz w:val="20"/>
          <w:szCs w:val="20"/>
        </w:rPr>
      </w:pPr>
      <w:r w:rsidRPr="00205FDA">
        <w:rPr>
          <w:sz w:val="20"/>
          <w:szCs w:val="20"/>
        </w:rPr>
        <w:t xml:space="preserve">                 </w:t>
      </w:r>
      <w:r w:rsidRPr="00205FDA">
        <w:rPr>
          <w:rStyle w:val="a3"/>
          <w:bCs/>
          <w:color w:val="auto"/>
          <w:sz w:val="20"/>
          <w:szCs w:val="20"/>
        </w:rPr>
        <w:t xml:space="preserve">   ───────────    ──</w:t>
      </w:r>
      <w:r w:rsidRPr="00205FDA">
        <w:rPr>
          <w:sz w:val="20"/>
          <w:szCs w:val="20"/>
        </w:rPr>
        <w:t xml:space="preserve">                      ├──────────────┤</w:t>
      </w:r>
    </w:p>
    <w:p w:rsidR="00167C31" w:rsidRPr="00205FDA" w:rsidRDefault="00167C31">
      <w:pPr>
        <w:pStyle w:val="affc"/>
        <w:rPr>
          <w:sz w:val="20"/>
          <w:szCs w:val="20"/>
        </w:rPr>
      </w:pPr>
      <w:r w:rsidRPr="00205FDA">
        <w:rPr>
          <w:sz w:val="20"/>
          <w:szCs w:val="20"/>
        </w:rPr>
        <w:t xml:space="preserve">                                              Форма по </w:t>
      </w:r>
      <w:r w:rsidRPr="00205FDA">
        <w:rPr>
          <w:rStyle w:val="a4"/>
          <w:rFonts w:cs="Courier New"/>
          <w:color w:val="auto"/>
          <w:sz w:val="20"/>
          <w:szCs w:val="20"/>
        </w:rPr>
        <w:t>ОКУД</w:t>
      </w:r>
      <w:r w:rsidRPr="00205FDA">
        <w:rPr>
          <w:sz w:val="20"/>
          <w:szCs w:val="20"/>
        </w:rPr>
        <w:t>│   0710001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Дата (число, месяц, год)│    │     │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Организация ________________________               по ОКПО│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Идентификационный номер налогоплательщика              ИНН│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Вид экономической деятельности _________          по </w:t>
      </w:r>
      <w:r w:rsidRPr="00205FDA">
        <w:rPr>
          <w:rStyle w:val="a4"/>
          <w:rFonts w:cs="Courier New"/>
          <w:color w:val="auto"/>
          <w:sz w:val="20"/>
          <w:szCs w:val="20"/>
        </w:rPr>
        <w:t>ОКВЭД</w:t>
      </w:r>
      <w:r w:rsidRPr="00205FDA">
        <w:rPr>
          <w:sz w:val="20"/>
          <w:szCs w:val="20"/>
        </w:rPr>
        <w:t>│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Организационно-правовая форма/форма                       │       │      │</w:t>
      </w:r>
    </w:p>
    <w:p w:rsidR="00167C31" w:rsidRPr="00205FDA" w:rsidRDefault="00167C31">
      <w:pPr>
        <w:pStyle w:val="affc"/>
        <w:rPr>
          <w:sz w:val="20"/>
          <w:szCs w:val="20"/>
        </w:rPr>
      </w:pPr>
      <w:r w:rsidRPr="00205FDA">
        <w:rPr>
          <w:sz w:val="20"/>
          <w:szCs w:val="20"/>
        </w:rPr>
        <w:t xml:space="preserve"> собственности __________________________     по </w:t>
      </w:r>
      <w:r w:rsidRPr="00205FDA">
        <w:rPr>
          <w:rStyle w:val="a4"/>
          <w:rFonts w:cs="Courier New"/>
          <w:color w:val="auto"/>
          <w:sz w:val="20"/>
          <w:szCs w:val="20"/>
        </w:rPr>
        <w:t>ОКОПФ</w:t>
      </w:r>
      <w:r w:rsidRPr="00205FDA">
        <w:rPr>
          <w:sz w:val="20"/>
          <w:szCs w:val="20"/>
        </w:rPr>
        <w:t>/</w:t>
      </w:r>
      <w:r w:rsidRPr="00205FDA">
        <w:rPr>
          <w:rStyle w:val="a4"/>
          <w:rFonts w:cs="Courier New"/>
          <w:color w:val="auto"/>
          <w:sz w:val="20"/>
          <w:szCs w:val="20"/>
        </w:rPr>
        <w:t>ОКФС</w:t>
      </w:r>
      <w:r w:rsidRPr="00205FDA">
        <w:rPr>
          <w:sz w:val="20"/>
          <w:szCs w:val="20"/>
        </w:rPr>
        <w:t>│       │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Единица измерения: тыс. руб. (млн. руб.)           по ОКЕИ│   </w:t>
      </w:r>
      <w:r w:rsidRPr="00205FDA">
        <w:rPr>
          <w:rStyle w:val="a4"/>
          <w:rFonts w:cs="Courier New"/>
          <w:color w:val="auto"/>
          <w:sz w:val="20"/>
          <w:szCs w:val="20"/>
        </w:rPr>
        <w:t>384</w:t>
      </w:r>
      <w:r w:rsidRPr="00205FDA">
        <w:rPr>
          <w:sz w:val="20"/>
          <w:szCs w:val="20"/>
        </w:rPr>
        <w:t>(</w:t>
      </w:r>
      <w:r w:rsidRPr="00205FDA">
        <w:rPr>
          <w:rStyle w:val="a4"/>
          <w:rFonts w:cs="Courier New"/>
          <w:color w:val="auto"/>
          <w:sz w:val="20"/>
          <w:szCs w:val="20"/>
        </w:rPr>
        <w:t>385</w:t>
      </w:r>
      <w:r w:rsidRPr="00205FDA">
        <w:rPr>
          <w:sz w:val="20"/>
          <w:szCs w:val="20"/>
        </w:rPr>
        <w:t>)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Местонахождение (адрес) ________________________________</w:t>
      </w:r>
    </w:p>
    <w:p w:rsidR="00167C31" w:rsidRPr="00205FDA" w:rsidRDefault="00167C31"/>
    <w:p w:rsidR="00167C31" w:rsidRPr="00205FDA" w:rsidRDefault="00167C31">
      <w:pPr>
        <w:pStyle w:val="affc"/>
        <w:rPr>
          <w:sz w:val="20"/>
          <w:szCs w:val="20"/>
        </w:rPr>
      </w:pPr>
      <w:r w:rsidRPr="00205FDA">
        <w:rPr>
          <w:sz w:val="20"/>
          <w:szCs w:val="20"/>
        </w:rPr>
        <w:lastRenderedPageBreak/>
        <w:t xml:space="preserve"> ________________________________________________________</w:t>
      </w:r>
    </w:p>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51"/>
        <w:gridCol w:w="1538"/>
        <w:gridCol w:w="1398"/>
        <w:gridCol w:w="1538"/>
      </w:tblGrid>
      <w:tr w:rsidR="00205FDA" w:rsidRPr="00205FDA">
        <w:tblPrEx>
          <w:tblCellMar>
            <w:top w:w="0" w:type="dxa"/>
            <w:bottom w:w="0" w:type="dxa"/>
          </w:tblCellMar>
        </w:tblPrEx>
        <w:tc>
          <w:tcPr>
            <w:tcW w:w="6151" w:type="dxa"/>
            <w:tcBorders>
              <w:top w:val="single" w:sz="4" w:space="0" w:color="auto"/>
              <w:bottom w:val="single" w:sz="4" w:space="0" w:color="auto"/>
              <w:right w:val="single" w:sz="4" w:space="0" w:color="auto"/>
            </w:tcBorders>
          </w:tcPr>
          <w:p w:rsidR="00167C31" w:rsidRPr="00205FDA" w:rsidRDefault="00167C31">
            <w:pPr>
              <w:pStyle w:val="affb"/>
              <w:jc w:val="center"/>
            </w:pPr>
            <w:r w:rsidRPr="00205FDA">
              <w:t>Наименование показателя</w:t>
            </w:r>
          </w:p>
        </w:tc>
        <w:tc>
          <w:tcPr>
            <w:tcW w:w="153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На 31 декабря 2015 г.</w:t>
            </w:r>
          </w:p>
        </w:tc>
        <w:tc>
          <w:tcPr>
            <w:tcW w:w="139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На 31 декабря 2014 г.</w:t>
            </w:r>
          </w:p>
        </w:tc>
        <w:tc>
          <w:tcPr>
            <w:tcW w:w="1538"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На 31 декабря 2013 г.</w:t>
            </w:r>
          </w:p>
        </w:tc>
      </w:tr>
      <w:tr w:rsidR="00205FDA" w:rsidRPr="00205FDA">
        <w:tblPrEx>
          <w:tblCellMar>
            <w:top w:w="0" w:type="dxa"/>
            <w:bottom w:w="0" w:type="dxa"/>
          </w:tblCellMar>
        </w:tblPrEx>
        <w:tc>
          <w:tcPr>
            <w:tcW w:w="6151" w:type="dxa"/>
            <w:tcBorders>
              <w:top w:val="single" w:sz="4" w:space="0" w:color="auto"/>
              <w:bottom w:val="nil"/>
              <w:right w:val="single" w:sz="4" w:space="0" w:color="auto"/>
            </w:tcBorders>
          </w:tcPr>
          <w:p w:rsidR="00167C31" w:rsidRPr="00205FDA" w:rsidRDefault="00167C31">
            <w:pPr>
              <w:pStyle w:val="affb"/>
              <w:jc w:val="center"/>
            </w:pPr>
            <w:r w:rsidRPr="00205FDA">
              <w:t>АКТИВ</w:t>
            </w:r>
          </w:p>
        </w:tc>
        <w:tc>
          <w:tcPr>
            <w:tcW w:w="1538" w:type="dxa"/>
            <w:tcBorders>
              <w:top w:val="single" w:sz="4" w:space="0" w:color="auto"/>
              <w:left w:val="single" w:sz="4" w:space="0" w:color="auto"/>
              <w:bottom w:val="nil"/>
              <w:right w:val="single" w:sz="4" w:space="0" w:color="auto"/>
            </w:tcBorders>
          </w:tcPr>
          <w:p w:rsidR="00167C31" w:rsidRPr="00205FDA" w:rsidRDefault="00167C31">
            <w:pPr>
              <w:pStyle w:val="affb"/>
            </w:pPr>
          </w:p>
        </w:tc>
        <w:tc>
          <w:tcPr>
            <w:tcW w:w="1398" w:type="dxa"/>
            <w:tcBorders>
              <w:top w:val="single" w:sz="4" w:space="0" w:color="auto"/>
              <w:left w:val="single" w:sz="4" w:space="0" w:color="auto"/>
              <w:bottom w:val="nil"/>
              <w:right w:val="single" w:sz="4" w:space="0" w:color="auto"/>
            </w:tcBorders>
          </w:tcPr>
          <w:p w:rsidR="00167C31" w:rsidRPr="00205FDA" w:rsidRDefault="00167C31">
            <w:pPr>
              <w:pStyle w:val="affb"/>
            </w:pPr>
          </w:p>
        </w:tc>
        <w:tc>
          <w:tcPr>
            <w:tcW w:w="1538" w:type="dxa"/>
            <w:tcBorders>
              <w:top w:val="single" w:sz="4" w:space="0" w:color="auto"/>
              <w:left w:val="single" w:sz="4" w:space="0" w:color="auto"/>
              <w:bottom w:val="nil"/>
            </w:tcBorders>
          </w:tcPr>
          <w:p w:rsidR="00167C31" w:rsidRPr="00205FDA" w:rsidRDefault="00167C31">
            <w:pPr>
              <w:pStyle w:val="affb"/>
            </w:pPr>
          </w:p>
        </w:tc>
      </w:tr>
      <w:tr w:rsidR="00205FDA" w:rsidRPr="00205FDA">
        <w:tblPrEx>
          <w:tblCellMar>
            <w:top w:w="0" w:type="dxa"/>
            <w:bottom w:w="0" w:type="dxa"/>
          </w:tblCellMar>
        </w:tblPrEx>
        <w:tc>
          <w:tcPr>
            <w:tcW w:w="6151" w:type="dxa"/>
            <w:tcBorders>
              <w:top w:val="nil"/>
              <w:bottom w:val="single" w:sz="4" w:space="0" w:color="auto"/>
              <w:right w:val="single" w:sz="4" w:space="0" w:color="auto"/>
            </w:tcBorders>
          </w:tcPr>
          <w:p w:rsidR="00167C31" w:rsidRPr="00205FDA" w:rsidRDefault="00167C31">
            <w:pPr>
              <w:pStyle w:val="affb"/>
            </w:pPr>
            <w:r w:rsidRPr="00205FDA">
              <w:t>Материальные внеоборотные активы</w:t>
            </w:r>
          </w:p>
        </w:tc>
        <w:tc>
          <w:tcPr>
            <w:tcW w:w="1538" w:type="dxa"/>
            <w:tcBorders>
              <w:top w:val="nil"/>
              <w:left w:val="single" w:sz="4" w:space="0" w:color="auto"/>
              <w:bottom w:val="single" w:sz="4" w:space="0" w:color="auto"/>
              <w:right w:val="single" w:sz="4" w:space="0" w:color="auto"/>
            </w:tcBorders>
          </w:tcPr>
          <w:p w:rsidR="00167C31" w:rsidRPr="00205FDA" w:rsidRDefault="00167C31">
            <w:pPr>
              <w:pStyle w:val="affb"/>
            </w:pPr>
          </w:p>
        </w:tc>
        <w:tc>
          <w:tcPr>
            <w:tcW w:w="1398" w:type="dxa"/>
            <w:tcBorders>
              <w:top w:val="nil"/>
              <w:left w:val="single" w:sz="4" w:space="0" w:color="auto"/>
              <w:bottom w:val="single" w:sz="4" w:space="0" w:color="auto"/>
              <w:right w:val="single" w:sz="4" w:space="0" w:color="auto"/>
            </w:tcBorders>
          </w:tcPr>
          <w:p w:rsidR="00167C31" w:rsidRPr="00205FDA" w:rsidRDefault="00167C31">
            <w:pPr>
              <w:pStyle w:val="affb"/>
            </w:pPr>
          </w:p>
        </w:tc>
        <w:tc>
          <w:tcPr>
            <w:tcW w:w="1538" w:type="dxa"/>
            <w:tcBorders>
              <w:top w:val="nil"/>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6151" w:type="dxa"/>
            <w:tcBorders>
              <w:top w:val="single" w:sz="4" w:space="0" w:color="auto"/>
              <w:bottom w:val="single" w:sz="4" w:space="0" w:color="auto"/>
              <w:right w:val="single" w:sz="4" w:space="0" w:color="auto"/>
            </w:tcBorders>
          </w:tcPr>
          <w:p w:rsidR="00167C31" w:rsidRPr="00205FDA" w:rsidRDefault="00167C31">
            <w:pPr>
              <w:pStyle w:val="affb"/>
            </w:pPr>
            <w:r w:rsidRPr="00205FDA">
              <w:t>Нематериальные, финансовые и другие внеоборотные активы</w:t>
            </w:r>
          </w:p>
        </w:tc>
        <w:tc>
          <w:tcPr>
            <w:tcW w:w="153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39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538"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6151" w:type="dxa"/>
            <w:tcBorders>
              <w:top w:val="single" w:sz="4" w:space="0" w:color="auto"/>
              <w:bottom w:val="single" w:sz="4" w:space="0" w:color="auto"/>
              <w:right w:val="single" w:sz="4" w:space="0" w:color="auto"/>
            </w:tcBorders>
          </w:tcPr>
          <w:p w:rsidR="00167C31" w:rsidRPr="00205FDA" w:rsidRDefault="00167C31">
            <w:pPr>
              <w:pStyle w:val="affb"/>
            </w:pPr>
            <w:r w:rsidRPr="00205FDA">
              <w:t>Запасы</w:t>
            </w:r>
          </w:p>
        </w:tc>
        <w:tc>
          <w:tcPr>
            <w:tcW w:w="153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39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538" w:type="dxa"/>
            <w:tcBorders>
              <w:top w:val="nil"/>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6151" w:type="dxa"/>
            <w:tcBorders>
              <w:top w:val="single" w:sz="4" w:space="0" w:color="auto"/>
              <w:bottom w:val="single" w:sz="4" w:space="0" w:color="auto"/>
              <w:right w:val="single" w:sz="4" w:space="0" w:color="auto"/>
            </w:tcBorders>
          </w:tcPr>
          <w:p w:rsidR="00167C31" w:rsidRPr="00205FDA" w:rsidRDefault="00167C31">
            <w:pPr>
              <w:pStyle w:val="affb"/>
            </w:pPr>
            <w:r w:rsidRPr="00205FDA">
              <w:t>Денежные средства и денежные эквиваленты</w:t>
            </w:r>
          </w:p>
        </w:tc>
        <w:tc>
          <w:tcPr>
            <w:tcW w:w="153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39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538" w:type="dxa"/>
            <w:tcBorders>
              <w:top w:val="nil"/>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6151" w:type="dxa"/>
            <w:tcBorders>
              <w:top w:val="single" w:sz="4" w:space="0" w:color="auto"/>
              <w:bottom w:val="single" w:sz="4" w:space="0" w:color="auto"/>
              <w:right w:val="single" w:sz="4" w:space="0" w:color="auto"/>
            </w:tcBorders>
          </w:tcPr>
          <w:p w:rsidR="00167C31" w:rsidRPr="00205FDA" w:rsidRDefault="00167C31">
            <w:pPr>
              <w:pStyle w:val="affb"/>
            </w:pPr>
            <w:r w:rsidRPr="00205FDA">
              <w:t>Финансовые и другие оборотные активы</w:t>
            </w:r>
          </w:p>
        </w:tc>
        <w:tc>
          <w:tcPr>
            <w:tcW w:w="153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39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538" w:type="dxa"/>
            <w:tcBorders>
              <w:top w:val="nil"/>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6151" w:type="dxa"/>
            <w:tcBorders>
              <w:top w:val="single" w:sz="4" w:space="0" w:color="auto"/>
              <w:bottom w:val="single" w:sz="4" w:space="0" w:color="auto"/>
              <w:right w:val="single" w:sz="4" w:space="0" w:color="auto"/>
            </w:tcBorders>
          </w:tcPr>
          <w:p w:rsidR="00167C31" w:rsidRPr="00205FDA" w:rsidRDefault="00167C31">
            <w:pPr>
              <w:pStyle w:val="affb"/>
            </w:pPr>
            <w:r w:rsidRPr="00205FDA">
              <w:t>БАЛАНС</w:t>
            </w:r>
          </w:p>
        </w:tc>
        <w:tc>
          <w:tcPr>
            <w:tcW w:w="153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39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538" w:type="dxa"/>
            <w:tcBorders>
              <w:top w:val="nil"/>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6151" w:type="dxa"/>
            <w:tcBorders>
              <w:top w:val="single" w:sz="4" w:space="0" w:color="auto"/>
              <w:bottom w:val="nil"/>
              <w:right w:val="single" w:sz="4" w:space="0" w:color="auto"/>
            </w:tcBorders>
          </w:tcPr>
          <w:p w:rsidR="00167C31" w:rsidRPr="00205FDA" w:rsidRDefault="00167C31">
            <w:pPr>
              <w:pStyle w:val="affb"/>
              <w:jc w:val="center"/>
            </w:pPr>
            <w:r w:rsidRPr="00205FDA">
              <w:t>ПАССИВ</w:t>
            </w:r>
          </w:p>
        </w:tc>
        <w:tc>
          <w:tcPr>
            <w:tcW w:w="1538" w:type="dxa"/>
            <w:tcBorders>
              <w:top w:val="single" w:sz="4" w:space="0" w:color="auto"/>
              <w:left w:val="single" w:sz="4" w:space="0" w:color="auto"/>
              <w:bottom w:val="nil"/>
              <w:right w:val="single" w:sz="4" w:space="0" w:color="auto"/>
            </w:tcBorders>
          </w:tcPr>
          <w:p w:rsidR="00167C31" w:rsidRPr="00205FDA" w:rsidRDefault="00167C31">
            <w:pPr>
              <w:pStyle w:val="affb"/>
            </w:pPr>
          </w:p>
        </w:tc>
        <w:tc>
          <w:tcPr>
            <w:tcW w:w="1398" w:type="dxa"/>
            <w:tcBorders>
              <w:top w:val="single" w:sz="4" w:space="0" w:color="auto"/>
              <w:left w:val="single" w:sz="4" w:space="0" w:color="auto"/>
              <w:bottom w:val="nil"/>
              <w:right w:val="single" w:sz="4" w:space="0" w:color="auto"/>
            </w:tcBorders>
          </w:tcPr>
          <w:p w:rsidR="00167C31" w:rsidRPr="00205FDA" w:rsidRDefault="00167C31">
            <w:pPr>
              <w:pStyle w:val="affb"/>
            </w:pPr>
          </w:p>
        </w:tc>
        <w:tc>
          <w:tcPr>
            <w:tcW w:w="1538" w:type="dxa"/>
            <w:tcBorders>
              <w:top w:val="single" w:sz="4" w:space="0" w:color="auto"/>
              <w:left w:val="single" w:sz="4" w:space="0" w:color="auto"/>
              <w:bottom w:val="nil"/>
            </w:tcBorders>
          </w:tcPr>
          <w:p w:rsidR="00167C31" w:rsidRPr="00205FDA" w:rsidRDefault="00167C31">
            <w:pPr>
              <w:pStyle w:val="affb"/>
            </w:pPr>
          </w:p>
        </w:tc>
      </w:tr>
      <w:tr w:rsidR="00205FDA" w:rsidRPr="00205FDA">
        <w:tblPrEx>
          <w:tblCellMar>
            <w:top w:w="0" w:type="dxa"/>
            <w:bottom w:w="0" w:type="dxa"/>
          </w:tblCellMar>
        </w:tblPrEx>
        <w:tc>
          <w:tcPr>
            <w:tcW w:w="6151" w:type="dxa"/>
            <w:tcBorders>
              <w:top w:val="nil"/>
              <w:bottom w:val="single" w:sz="4" w:space="0" w:color="auto"/>
              <w:right w:val="single" w:sz="4" w:space="0" w:color="auto"/>
            </w:tcBorders>
          </w:tcPr>
          <w:p w:rsidR="00167C31" w:rsidRPr="00205FDA" w:rsidRDefault="00167C31">
            <w:pPr>
              <w:pStyle w:val="affb"/>
            </w:pPr>
            <w:r w:rsidRPr="00205FDA">
              <w:t>Капитал и резервы</w:t>
            </w:r>
          </w:p>
        </w:tc>
        <w:tc>
          <w:tcPr>
            <w:tcW w:w="1538" w:type="dxa"/>
            <w:tcBorders>
              <w:top w:val="nil"/>
              <w:left w:val="single" w:sz="4" w:space="0" w:color="auto"/>
              <w:bottom w:val="single" w:sz="4" w:space="0" w:color="auto"/>
              <w:right w:val="single" w:sz="4" w:space="0" w:color="auto"/>
            </w:tcBorders>
          </w:tcPr>
          <w:p w:rsidR="00167C31" w:rsidRPr="00205FDA" w:rsidRDefault="00167C31">
            <w:pPr>
              <w:pStyle w:val="affb"/>
            </w:pPr>
          </w:p>
        </w:tc>
        <w:tc>
          <w:tcPr>
            <w:tcW w:w="1398" w:type="dxa"/>
            <w:tcBorders>
              <w:top w:val="nil"/>
              <w:left w:val="single" w:sz="4" w:space="0" w:color="auto"/>
              <w:bottom w:val="single" w:sz="4" w:space="0" w:color="auto"/>
              <w:right w:val="single" w:sz="4" w:space="0" w:color="auto"/>
            </w:tcBorders>
          </w:tcPr>
          <w:p w:rsidR="00167C31" w:rsidRPr="00205FDA" w:rsidRDefault="00167C31">
            <w:pPr>
              <w:pStyle w:val="affb"/>
            </w:pPr>
          </w:p>
        </w:tc>
        <w:tc>
          <w:tcPr>
            <w:tcW w:w="1538" w:type="dxa"/>
            <w:tcBorders>
              <w:top w:val="nil"/>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6151" w:type="dxa"/>
            <w:tcBorders>
              <w:top w:val="single" w:sz="4" w:space="0" w:color="auto"/>
              <w:bottom w:val="single" w:sz="4" w:space="0" w:color="auto"/>
              <w:right w:val="single" w:sz="4" w:space="0" w:color="auto"/>
            </w:tcBorders>
          </w:tcPr>
          <w:p w:rsidR="00167C31" w:rsidRPr="00205FDA" w:rsidRDefault="00167C31">
            <w:pPr>
              <w:pStyle w:val="affb"/>
            </w:pPr>
            <w:r w:rsidRPr="00205FDA">
              <w:t>Долгосрочные заемные средства</w:t>
            </w:r>
          </w:p>
        </w:tc>
        <w:tc>
          <w:tcPr>
            <w:tcW w:w="153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39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538"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6151" w:type="dxa"/>
            <w:tcBorders>
              <w:top w:val="single" w:sz="4" w:space="0" w:color="auto"/>
              <w:bottom w:val="single" w:sz="4" w:space="0" w:color="auto"/>
              <w:right w:val="single" w:sz="4" w:space="0" w:color="auto"/>
            </w:tcBorders>
          </w:tcPr>
          <w:p w:rsidR="00167C31" w:rsidRPr="00205FDA" w:rsidRDefault="00167C31">
            <w:pPr>
              <w:pStyle w:val="affb"/>
            </w:pPr>
            <w:r w:rsidRPr="00205FDA">
              <w:t>Другие долгосрочные обязательства</w:t>
            </w:r>
          </w:p>
        </w:tc>
        <w:tc>
          <w:tcPr>
            <w:tcW w:w="153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39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538" w:type="dxa"/>
            <w:tcBorders>
              <w:top w:val="nil"/>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6151" w:type="dxa"/>
            <w:tcBorders>
              <w:top w:val="single" w:sz="4" w:space="0" w:color="auto"/>
              <w:bottom w:val="single" w:sz="4" w:space="0" w:color="auto"/>
              <w:right w:val="single" w:sz="4" w:space="0" w:color="auto"/>
            </w:tcBorders>
          </w:tcPr>
          <w:p w:rsidR="00167C31" w:rsidRPr="00205FDA" w:rsidRDefault="00167C31">
            <w:pPr>
              <w:pStyle w:val="affb"/>
            </w:pPr>
            <w:r w:rsidRPr="00205FDA">
              <w:t>Краткосрочные заемные средства</w:t>
            </w:r>
          </w:p>
        </w:tc>
        <w:tc>
          <w:tcPr>
            <w:tcW w:w="153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39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538" w:type="dxa"/>
            <w:tcBorders>
              <w:top w:val="nil"/>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6151" w:type="dxa"/>
            <w:tcBorders>
              <w:top w:val="single" w:sz="4" w:space="0" w:color="auto"/>
              <w:bottom w:val="single" w:sz="4" w:space="0" w:color="auto"/>
              <w:right w:val="single" w:sz="4" w:space="0" w:color="auto"/>
            </w:tcBorders>
          </w:tcPr>
          <w:p w:rsidR="00167C31" w:rsidRPr="00205FDA" w:rsidRDefault="00167C31">
            <w:pPr>
              <w:pStyle w:val="affb"/>
            </w:pPr>
            <w:r w:rsidRPr="00205FDA">
              <w:t>Кредиторская задолженность</w:t>
            </w:r>
          </w:p>
        </w:tc>
        <w:tc>
          <w:tcPr>
            <w:tcW w:w="153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39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538" w:type="dxa"/>
            <w:tcBorders>
              <w:top w:val="nil"/>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6151" w:type="dxa"/>
            <w:tcBorders>
              <w:top w:val="single" w:sz="4" w:space="0" w:color="auto"/>
              <w:bottom w:val="single" w:sz="4" w:space="0" w:color="auto"/>
              <w:right w:val="single" w:sz="4" w:space="0" w:color="auto"/>
            </w:tcBorders>
          </w:tcPr>
          <w:p w:rsidR="00167C31" w:rsidRPr="00205FDA" w:rsidRDefault="00167C31">
            <w:pPr>
              <w:pStyle w:val="affb"/>
            </w:pPr>
            <w:r w:rsidRPr="00205FDA">
              <w:t>Другие краткосрочные обязательства</w:t>
            </w:r>
          </w:p>
        </w:tc>
        <w:tc>
          <w:tcPr>
            <w:tcW w:w="153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39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538" w:type="dxa"/>
            <w:tcBorders>
              <w:top w:val="nil"/>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6151" w:type="dxa"/>
            <w:tcBorders>
              <w:top w:val="single" w:sz="4" w:space="0" w:color="auto"/>
              <w:bottom w:val="single" w:sz="4" w:space="0" w:color="auto"/>
              <w:right w:val="single" w:sz="4" w:space="0" w:color="auto"/>
            </w:tcBorders>
          </w:tcPr>
          <w:p w:rsidR="00167C31" w:rsidRPr="00205FDA" w:rsidRDefault="00167C31">
            <w:pPr>
              <w:pStyle w:val="affb"/>
            </w:pPr>
            <w:r w:rsidRPr="00205FDA">
              <w:t>БАЛАНС</w:t>
            </w:r>
          </w:p>
        </w:tc>
        <w:tc>
          <w:tcPr>
            <w:tcW w:w="153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39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538" w:type="dxa"/>
            <w:tcBorders>
              <w:top w:val="nil"/>
              <w:left w:val="single" w:sz="4" w:space="0" w:color="auto"/>
              <w:bottom w:val="single" w:sz="4" w:space="0" w:color="auto"/>
            </w:tcBorders>
          </w:tcPr>
          <w:p w:rsidR="00167C31" w:rsidRPr="00205FDA" w:rsidRDefault="00167C31">
            <w:pPr>
              <w:pStyle w:val="affb"/>
            </w:pPr>
          </w:p>
        </w:tc>
      </w:tr>
    </w:tbl>
    <w:p w:rsidR="00167C31" w:rsidRPr="00205FDA" w:rsidRDefault="00167C31"/>
    <w:p w:rsidR="00167C31" w:rsidRPr="00205FDA" w:rsidRDefault="00167C31">
      <w:pPr>
        <w:pStyle w:val="affc"/>
        <w:rPr>
          <w:sz w:val="22"/>
          <w:szCs w:val="22"/>
        </w:rPr>
      </w:pPr>
      <w:r w:rsidRPr="00205FDA">
        <w:rPr>
          <w:sz w:val="22"/>
          <w:szCs w:val="22"/>
        </w:rPr>
        <w:t>Руководитель _________ _____________</w:t>
      </w:r>
    </w:p>
    <w:p w:rsidR="00167C31" w:rsidRPr="00205FDA" w:rsidRDefault="00167C31">
      <w:pPr>
        <w:pStyle w:val="affc"/>
        <w:rPr>
          <w:sz w:val="22"/>
          <w:szCs w:val="22"/>
        </w:rPr>
      </w:pPr>
      <w:r w:rsidRPr="00205FDA">
        <w:rPr>
          <w:sz w:val="22"/>
          <w:szCs w:val="22"/>
        </w:rPr>
        <w:t xml:space="preserve">              (подпись) (расшифровка</w:t>
      </w:r>
    </w:p>
    <w:p w:rsidR="00167C31" w:rsidRPr="00205FDA" w:rsidRDefault="00167C31">
      <w:pPr>
        <w:pStyle w:val="affc"/>
        <w:rPr>
          <w:sz w:val="22"/>
          <w:szCs w:val="22"/>
        </w:rPr>
      </w:pPr>
      <w:r w:rsidRPr="00205FDA">
        <w:rPr>
          <w:sz w:val="22"/>
          <w:szCs w:val="22"/>
        </w:rPr>
        <w:t xml:space="preserve">                          подписи)</w:t>
      </w:r>
    </w:p>
    <w:p w:rsidR="00167C31" w:rsidRPr="00205FDA" w:rsidRDefault="00167C31"/>
    <w:p w:rsidR="00167C31" w:rsidRPr="00205FDA" w:rsidRDefault="00167C31">
      <w:pPr>
        <w:pStyle w:val="affc"/>
        <w:rPr>
          <w:sz w:val="22"/>
          <w:szCs w:val="22"/>
        </w:rPr>
      </w:pPr>
      <w:r w:rsidRPr="00205FDA">
        <w:rPr>
          <w:sz w:val="22"/>
          <w:szCs w:val="22"/>
        </w:rPr>
        <w:t xml:space="preserve"> "__" _______________ 20__ г.</w:t>
      </w:r>
    </w:p>
    <w:p w:rsidR="00167C31" w:rsidRPr="00205FDA" w:rsidRDefault="00167C31"/>
    <w:p w:rsidR="00167C31" w:rsidRPr="00205FDA" w:rsidRDefault="00167C31">
      <w:r w:rsidRPr="00205FDA">
        <w:t>Пассив баланса малого предприятия состоит из шести строк.</w:t>
      </w:r>
    </w:p>
    <w:p w:rsidR="00167C31" w:rsidRPr="00205FDA" w:rsidRDefault="00167C31">
      <w:r w:rsidRPr="00205FDA">
        <w:t xml:space="preserve">По </w:t>
      </w:r>
      <w:r w:rsidRPr="00205FDA">
        <w:rPr>
          <w:rStyle w:val="a4"/>
          <w:rFonts w:cs="Times New Roman CYR"/>
          <w:color w:val="auto"/>
        </w:rPr>
        <w:t>строке</w:t>
      </w:r>
      <w:r w:rsidRPr="00205FDA">
        <w:t xml:space="preserve"> "Капитал и резервы" отражается совокупность данных, отражаемых в </w:t>
      </w:r>
      <w:r w:rsidRPr="00205FDA">
        <w:rPr>
          <w:rStyle w:val="a4"/>
          <w:rFonts w:cs="Times New Roman CYR"/>
          <w:color w:val="auto"/>
        </w:rPr>
        <w:t>разделе III</w:t>
      </w:r>
      <w:r w:rsidRPr="00205FDA">
        <w:t xml:space="preserve"> "Капитал и резервы" стандартной формы баланса (см. </w:t>
      </w:r>
      <w:r w:rsidRPr="00205FDA">
        <w:rPr>
          <w:rStyle w:val="a4"/>
          <w:rFonts w:cs="Times New Roman CYR"/>
          <w:color w:val="auto"/>
        </w:rPr>
        <w:t>с. 221</w:t>
      </w:r>
      <w:r w:rsidRPr="00205FDA">
        <w:t>).</w:t>
      </w:r>
    </w:p>
    <w:p w:rsidR="00167C31" w:rsidRPr="00205FDA" w:rsidRDefault="00167C31">
      <w:r w:rsidRPr="00205FDA">
        <w:t>Информация о долгосрочных обязательствах отражается в двух строках:</w:t>
      </w:r>
    </w:p>
    <w:p w:rsidR="00167C31" w:rsidRPr="00205FDA" w:rsidRDefault="00167C31">
      <w:r w:rsidRPr="00205FDA">
        <w:t xml:space="preserve">- по </w:t>
      </w:r>
      <w:r w:rsidRPr="00205FDA">
        <w:rPr>
          <w:rStyle w:val="a4"/>
          <w:rFonts w:cs="Times New Roman CYR"/>
          <w:color w:val="auto"/>
        </w:rPr>
        <w:t>строке</w:t>
      </w:r>
      <w:r w:rsidRPr="00205FDA">
        <w:t xml:space="preserve"> "Долгосрочные заемные средства" показываются данные о долгосрочных займах и кредитах, отраженных на </w:t>
      </w:r>
      <w:r w:rsidRPr="00205FDA">
        <w:rPr>
          <w:rStyle w:val="a4"/>
          <w:rFonts w:cs="Times New Roman CYR"/>
          <w:color w:val="auto"/>
        </w:rPr>
        <w:t>счете 67</w:t>
      </w:r>
      <w:r w:rsidRPr="00205FDA">
        <w:t xml:space="preserve">. При этом нужно руководствоваться правилами заполнения аналогичной </w:t>
      </w:r>
      <w:r w:rsidRPr="00205FDA">
        <w:rPr>
          <w:rStyle w:val="a4"/>
          <w:rFonts w:cs="Times New Roman CYR"/>
          <w:color w:val="auto"/>
        </w:rPr>
        <w:t>строки</w:t>
      </w:r>
      <w:r w:rsidRPr="00205FDA">
        <w:t xml:space="preserve"> стандартной формы баланса (см. </w:t>
      </w:r>
      <w:r w:rsidRPr="00205FDA">
        <w:rPr>
          <w:rStyle w:val="a4"/>
          <w:rFonts w:cs="Times New Roman CYR"/>
          <w:color w:val="auto"/>
        </w:rPr>
        <w:t>с. 226</w:t>
      </w:r>
      <w:r w:rsidRPr="00205FDA">
        <w:t>);</w:t>
      </w:r>
    </w:p>
    <w:p w:rsidR="00167C31" w:rsidRPr="00205FDA" w:rsidRDefault="00167C31">
      <w:r w:rsidRPr="00205FDA">
        <w:t xml:space="preserve">- по </w:t>
      </w:r>
      <w:r w:rsidRPr="00205FDA">
        <w:rPr>
          <w:rStyle w:val="a4"/>
          <w:rFonts w:cs="Times New Roman CYR"/>
          <w:color w:val="auto"/>
        </w:rPr>
        <w:t>строке</w:t>
      </w:r>
      <w:r w:rsidRPr="00205FDA">
        <w:t xml:space="preserve"> "Другие долгосрочные обязательства" приводятся данные обо всех остальных долгосрочных обязательствах.</w:t>
      </w:r>
    </w:p>
    <w:p w:rsidR="00167C31" w:rsidRPr="00205FDA" w:rsidRDefault="00167C31">
      <w:r w:rsidRPr="00205FDA">
        <w:t>Для краткосрочных обязательств предусмотрены три строки:</w:t>
      </w:r>
    </w:p>
    <w:p w:rsidR="00167C31" w:rsidRPr="00205FDA" w:rsidRDefault="00167C31">
      <w:r w:rsidRPr="00205FDA">
        <w:t xml:space="preserve">- </w:t>
      </w:r>
      <w:r w:rsidRPr="00205FDA">
        <w:rPr>
          <w:rStyle w:val="a4"/>
          <w:rFonts w:cs="Times New Roman CYR"/>
          <w:color w:val="auto"/>
        </w:rPr>
        <w:t>строка</w:t>
      </w:r>
      <w:r w:rsidRPr="00205FDA">
        <w:t xml:space="preserve"> "Краткосрочные заемные средства" (заполняется по правилам, предусмотренным для аналогичной </w:t>
      </w:r>
      <w:r w:rsidRPr="00205FDA">
        <w:rPr>
          <w:rStyle w:val="a4"/>
          <w:rFonts w:cs="Times New Roman CYR"/>
          <w:color w:val="auto"/>
        </w:rPr>
        <w:t>строки</w:t>
      </w:r>
      <w:r w:rsidRPr="00205FDA">
        <w:t xml:space="preserve"> стандартной формы баланса, - см. </w:t>
      </w:r>
      <w:r w:rsidRPr="00205FDA">
        <w:rPr>
          <w:rStyle w:val="a4"/>
          <w:rFonts w:cs="Times New Roman CYR"/>
          <w:color w:val="auto"/>
        </w:rPr>
        <w:t>с. 231</w:t>
      </w:r>
      <w:r w:rsidRPr="00205FDA">
        <w:t>);</w:t>
      </w:r>
    </w:p>
    <w:p w:rsidR="00167C31" w:rsidRPr="00205FDA" w:rsidRDefault="00167C31">
      <w:r w:rsidRPr="00205FDA">
        <w:t xml:space="preserve">- </w:t>
      </w:r>
      <w:r w:rsidRPr="00205FDA">
        <w:rPr>
          <w:rStyle w:val="a4"/>
          <w:rFonts w:cs="Times New Roman CYR"/>
          <w:color w:val="auto"/>
        </w:rPr>
        <w:t>строка</w:t>
      </w:r>
      <w:r w:rsidRPr="00205FDA">
        <w:t xml:space="preserve"> "Кредиторская задолженность";</w:t>
      </w:r>
    </w:p>
    <w:p w:rsidR="00167C31" w:rsidRPr="00205FDA" w:rsidRDefault="00167C31">
      <w:r w:rsidRPr="00205FDA">
        <w:t xml:space="preserve">- </w:t>
      </w:r>
      <w:r w:rsidRPr="00205FDA">
        <w:rPr>
          <w:rStyle w:val="a4"/>
          <w:rFonts w:cs="Times New Roman CYR"/>
          <w:color w:val="auto"/>
        </w:rPr>
        <w:t>строка</w:t>
      </w:r>
      <w:r w:rsidRPr="00205FDA">
        <w:t xml:space="preserve"> "Другие краткосрочные обязательства", в которой отражается информация обо всех краткосрочных обязательствах, помимо заемных средств и кредиторской задолженности.</w:t>
      </w:r>
    </w:p>
    <w:p w:rsidR="00167C31" w:rsidRPr="00205FDA" w:rsidRDefault="00167C31"/>
    <w:p w:rsidR="00167C31" w:rsidRPr="00205FDA" w:rsidRDefault="00167C31">
      <w:r w:rsidRPr="00205FDA">
        <w:rPr>
          <w:rStyle w:val="a3"/>
          <w:bCs/>
          <w:color w:val="auto"/>
        </w:rPr>
        <w:t>Обратите внимание!</w:t>
      </w:r>
      <w:r w:rsidRPr="00205FDA">
        <w:t xml:space="preserve"> В бухгалтерской отчетности, представляемой в органы государственной статистики и другие органы исполнительной власти, после графы "Наименование показателя" приводится графа "Код", в которой указываются коды показателей согласно </w:t>
      </w:r>
      <w:r w:rsidRPr="00205FDA">
        <w:rPr>
          <w:rStyle w:val="a4"/>
          <w:rFonts w:cs="Times New Roman CYR"/>
          <w:color w:val="auto"/>
        </w:rPr>
        <w:t>Приложению N</w:t>
      </w:r>
      <w:r w:rsidRPr="00205FDA">
        <w:t> 4 к Приказу N 66н.</w:t>
      </w:r>
    </w:p>
    <w:p w:rsidR="00167C31" w:rsidRPr="00205FDA" w:rsidRDefault="00167C31">
      <w:r w:rsidRPr="00205FDA">
        <w:t xml:space="preserve">Если организация сдает отчетность по упрощенной форме, показатели которой включают в себя несколько показателей стандартных форм (без детализации), то код каждой строки </w:t>
      </w:r>
      <w:r w:rsidRPr="00205FDA">
        <w:lastRenderedPageBreak/>
        <w:t>указывается по показателю, имеющему наибольший удельный вес в составе укрупненного показателя.</w:t>
      </w:r>
    </w:p>
    <w:p w:rsidR="00167C31" w:rsidRPr="00205FDA" w:rsidRDefault="00167C31">
      <w:r w:rsidRPr="00205FDA">
        <w:t xml:space="preserve">Например, </w:t>
      </w:r>
      <w:r w:rsidRPr="00205FDA">
        <w:rPr>
          <w:rStyle w:val="a4"/>
          <w:rFonts w:cs="Times New Roman CYR"/>
          <w:color w:val="auto"/>
        </w:rPr>
        <w:t>строка</w:t>
      </w:r>
      <w:r w:rsidRPr="00205FDA">
        <w:t xml:space="preserve"> "Нематериальные, финансовые и другие внеоборотные активы" упрощенного баланса малого предприятия включает в себя данные о нематериальных активах, результатах НИОКР, незавершенных вложениях в нематериальные активы, отложенных налоговых активах и прочих внеоборотных активах.</w:t>
      </w:r>
    </w:p>
    <w:p w:rsidR="00167C31" w:rsidRPr="00205FDA" w:rsidRDefault="00167C31">
      <w:r w:rsidRPr="00205FDA">
        <w:rPr>
          <w:rStyle w:val="a4"/>
          <w:rFonts w:cs="Times New Roman CYR"/>
          <w:color w:val="auto"/>
        </w:rPr>
        <w:t>Приложением N 4</w:t>
      </w:r>
      <w:r w:rsidRPr="00205FDA">
        <w:t xml:space="preserve"> к Приказу N 66н предусмотрены отдельные коды для строк:</w:t>
      </w:r>
    </w:p>
    <w:p w:rsidR="00167C31" w:rsidRPr="00205FDA" w:rsidRDefault="00167C31">
      <w:r w:rsidRPr="00205FDA">
        <w:t xml:space="preserve">Нематериальные активы - </w:t>
      </w:r>
      <w:r w:rsidRPr="00205FDA">
        <w:rPr>
          <w:rStyle w:val="a4"/>
          <w:rFonts w:cs="Times New Roman CYR"/>
          <w:color w:val="auto"/>
        </w:rPr>
        <w:t>1110</w:t>
      </w:r>
      <w:r w:rsidRPr="00205FDA">
        <w:t>;</w:t>
      </w:r>
    </w:p>
    <w:p w:rsidR="00167C31" w:rsidRPr="00205FDA" w:rsidRDefault="00167C31">
      <w:r w:rsidRPr="00205FDA">
        <w:t xml:space="preserve">Результаты исследований и разработок - </w:t>
      </w:r>
      <w:r w:rsidRPr="00205FDA">
        <w:rPr>
          <w:rStyle w:val="a4"/>
          <w:rFonts w:cs="Times New Roman CYR"/>
          <w:color w:val="auto"/>
        </w:rPr>
        <w:t>1120</w:t>
      </w:r>
      <w:r w:rsidRPr="00205FDA">
        <w:t>;</w:t>
      </w:r>
    </w:p>
    <w:p w:rsidR="00167C31" w:rsidRPr="00205FDA" w:rsidRDefault="00167C31">
      <w:r w:rsidRPr="00205FDA">
        <w:t xml:space="preserve">Финансовые вложения - </w:t>
      </w:r>
      <w:r w:rsidRPr="00205FDA">
        <w:rPr>
          <w:rStyle w:val="a4"/>
          <w:rFonts w:cs="Times New Roman CYR"/>
          <w:color w:val="auto"/>
        </w:rPr>
        <w:t>1170</w:t>
      </w:r>
      <w:r w:rsidRPr="00205FDA">
        <w:t>;</w:t>
      </w:r>
    </w:p>
    <w:p w:rsidR="00167C31" w:rsidRPr="00205FDA" w:rsidRDefault="00167C31">
      <w:r w:rsidRPr="00205FDA">
        <w:t xml:space="preserve">Отложенные налоговые активы - </w:t>
      </w:r>
      <w:r w:rsidRPr="00205FDA">
        <w:rPr>
          <w:rStyle w:val="a4"/>
          <w:rFonts w:cs="Times New Roman CYR"/>
          <w:color w:val="auto"/>
        </w:rPr>
        <w:t>1180</w:t>
      </w:r>
      <w:r w:rsidRPr="00205FDA">
        <w:t>;</w:t>
      </w:r>
    </w:p>
    <w:p w:rsidR="00167C31" w:rsidRPr="00205FDA" w:rsidRDefault="00167C31">
      <w:r w:rsidRPr="00205FDA">
        <w:t xml:space="preserve">Прочие внеоборотные активы - </w:t>
      </w:r>
      <w:r w:rsidRPr="00205FDA">
        <w:rPr>
          <w:rStyle w:val="a4"/>
          <w:rFonts w:cs="Times New Roman CYR"/>
          <w:color w:val="auto"/>
        </w:rPr>
        <w:t>1190</w:t>
      </w:r>
      <w:r w:rsidRPr="00205FDA">
        <w:t>.</w:t>
      </w:r>
    </w:p>
    <w:p w:rsidR="00167C31" w:rsidRPr="00205FDA" w:rsidRDefault="00167C31">
      <w:r w:rsidRPr="00205FDA">
        <w:t xml:space="preserve">Заполняя </w:t>
      </w:r>
      <w:r w:rsidRPr="00205FDA">
        <w:rPr>
          <w:rStyle w:val="a4"/>
          <w:rFonts w:cs="Times New Roman CYR"/>
          <w:color w:val="auto"/>
        </w:rPr>
        <w:t>строку</w:t>
      </w:r>
      <w:r w:rsidRPr="00205FDA">
        <w:t xml:space="preserve"> "Нематериальные, финансовые и другие внеоборотные активы" баланса малого предприятия, бухгалтеру необходимо проанализировать, из каких показателей складываются данные этой строки и какой из них имеет наибольший удельный вес.</w:t>
      </w:r>
    </w:p>
    <w:p w:rsidR="00167C31" w:rsidRPr="00205FDA" w:rsidRDefault="00167C31">
      <w:r w:rsidRPr="00205FDA">
        <w:t xml:space="preserve">Предположим, показатель </w:t>
      </w:r>
      <w:r w:rsidRPr="00205FDA">
        <w:rPr>
          <w:rStyle w:val="a4"/>
          <w:rFonts w:cs="Times New Roman CYR"/>
          <w:color w:val="auto"/>
        </w:rPr>
        <w:t>строки</w:t>
      </w:r>
      <w:r w:rsidRPr="00205FDA">
        <w:t xml:space="preserve"> "Нематериальные, финансовые и другие внеоборотные активы" равен 1 000 000 рублей, в том числе стоимость:</w:t>
      </w:r>
    </w:p>
    <w:p w:rsidR="00167C31" w:rsidRPr="00205FDA" w:rsidRDefault="00167C31">
      <w:r w:rsidRPr="00205FDA">
        <w:t>нематериальных активов - 100 000 рублей,</w:t>
      </w:r>
    </w:p>
    <w:p w:rsidR="00167C31" w:rsidRPr="00205FDA" w:rsidRDefault="00167C31">
      <w:r w:rsidRPr="00205FDA">
        <w:t>долгосрочных финансовых вложений - 900 000 рублей.</w:t>
      </w:r>
    </w:p>
    <w:p w:rsidR="00167C31" w:rsidRPr="00205FDA" w:rsidRDefault="00167C31">
      <w:r w:rsidRPr="00205FDA">
        <w:t xml:space="preserve">В этой ситуации в бухгалтерском балансе малого предприятия </w:t>
      </w:r>
      <w:r w:rsidRPr="00205FDA">
        <w:rPr>
          <w:rStyle w:val="a4"/>
          <w:rFonts w:cs="Times New Roman CYR"/>
          <w:color w:val="auto"/>
        </w:rPr>
        <w:t>строке</w:t>
      </w:r>
      <w:r w:rsidRPr="00205FDA">
        <w:t xml:space="preserve"> "Нематериальные, финансовые и другие внеоборотные активы" следует присвоить код </w:t>
      </w:r>
      <w:r w:rsidRPr="00205FDA">
        <w:rPr>
          <w:rStyle w:val="a4"/>
          <w:rFonts w:cs="Times New Roman CYR"/>
          <w:color w:val="auto"/>
        </w:rPr>
        <w:t>1170</w:t>
      </w:r>
      <w:r w:rsidRPr="00205FDA">
        <w:t xml:space="preserve"> (код строки "Финансовые вложения").</w:t>
      </w:r>
    </w:p>
    <w:p w:rsidR="00167C31" w:rsidRPr="00205FDA" w:rsidRDefault="00167C31"/>
    <w:p w:rsidR="00167C31" w:rsidRPr="00205FDA" w:rsidRDefault="00167C31">
      <w:pPr>
        <w:pStyle w:val="1"/>
        <w:rPr>
          <w:color w:val="auto"/>
        </w:rPr>
      </w:pPr>
      <w:bookmarkStart w:id="147" w:name="sub_21000"/>
      <w:r w:rsidRPr="00205FDA">
        <w:rPr>
          <w:color w:val="auto"/>
        </w:rPr>
        <w:t>2.10. Отчет о финансовых результатах</w:t>
      </w:r>
    </w:p>
    <w:bookmarkEnd w:id="147"/>
    <w:p w:rsidR="00167C31" w:rsidRPr="00205FDA" w:rsidRDefault="00167C31"/>
    <w:p w:rsidR="00167C31" w:rsidRPr="00205FDA" w:rsidRDefault="00167C31">
      <w:r w:rsidRPr="00205FDA">
        <w:t xml:space="preserve">Комментируя порядок заполнения этой </w:t>
      </w:r>
      <w:r w:rsidRPr="00205FDA">
        <w:rPr>
          <w:rStyle w:val="a4"/>
          <w:rFonts w:cs="Times New Roman CYR"/>
          <w:color w:val="auto"/>
        </w:rPr>
        <w:t>формы</w:t>
      </w:r>
      <w:r w:rsidRPr="00205FDA">
        <w:t>, остановимся лишь на тех моментах, которые вызывают вопросы.</w:t>
      </w:r>
    </w:p>
    <w:p w:rsidR="00167C31" w:rsidRPr="00205FDA" w:rsidRDefault="00167C31">
      <w:r w:rsidRPr="00205FDA">
        <w:t xml:space="preserve">В </w:t>
      </w:r>
      <w:r w:rsidRPr="00205FDA">
        <w:rPr>
          <w:rStyle w:val="a4"/>
          <w:rFonts w:cs="Times New Roman CYR"/>
          <w:color w:val="auto"/>
        </w:rPr>
        <w:t>форме</w:t>
      </w:r>
      <w:r w:rsidRPr="00205FDA">
        <w:t xml:space="preserve"> отчета о финансовых результатах нет расшифровки отдельных видов прочих доходов и расходов. Если эта информация является существенной, то ее необходимо отдельно раскрыть в </w:t>
      </w:r>
      <w:r w:rsidRPr="00205FDA">
        <w:rPr>
          <w:rStyle w:val="a4"/>
          <w:rFonts w:cs="Times New Roman CYR"/>
          <w:color w:val="auto"/>
        </w:rPr>
        <w:t>пояснениях</w:t>
      </w:r>
      <w:r w:rsidRPr="00205FDA">
        <w:t xml:space="preserve"> к балансу и отчету о финансовых результатах.</w:t>
      </w:r>
    </w:p>
    <w:p w:rsidR="00167C31" w:rsidRPr="00205FDA" w:rsidRDefault="00167C31">
      <w:r w:rsidRPr="00205FDA">
        <w:t xml:space="preserve">В форме отчета о финансовых результатах, как и в балансе, присутствует столбец "Пояснения", в котором указывается номер соответствующего пункта (таблицы, раздела и т.п.), содержащегося в </w:t>
      </w:r>
      <w:r w:rsidRPr="00205FDA">
        <w:rPr>
          <w:rStyle w:val="a4"/>
          <w:rFonts w:cs="Times New Roman CYR"/>
          <w:color w:val="auto"/>
        </w:rPr>
        <w:t>пояснениях</w:t>
      </w:r>
      <w:r w:rsidRPr="00205FDA">
        <w:t xml:space="preserve"> к бухгалтерскому балансу и отчету о финансовых результатах.</w:t>
      </w:r>
    </w:p>
    <w:p w:rsidR="00167C31" w:rsidRPr="00205FDA" w:rsidRDefault="00167C31">
      <w:r w:rsidRPr="00205FDA">
        <w:t xml:space="preserve">При заполнении </w:t>
      </w:r>
      <w:r w:rsidRPr="00205FDA">
        <w:rPr>
          <w:rStyle w:val="a4"/>
          <w:rFonts w:cs="Times New Roman CYR"/>
          <w:color w:val="auto"/>
        </w:rPr>
        <w:t>отчета</w:t>
      </w:r>
      <w:r w:rsidRPr="00205FDA">
        <w:t xml:space="preserve"> о финансовых результатах организации следует отдельно выделять информацию о расходах, связанных с экологической деятельностью организации. Рекомендации на этот счет можно найти в </w:t>
      </w:r>
      <w:r w:rsidRPr="00205FDA">
        <w:rPr>
          <w:rStyle w:val="a4"/>
          <w:rFonts w:cs="Times New Roman CYR"/>
          <w:color w:val="auto"/>
        </w:rPr>
        <w:t>письме</w:t>
      </w:r>
      <w:r w:rsidRPr="00205FDA">
        <w:t xml:space="preserve"> Минфина России N ПЗ-7/2011 "О бухгалтерском учете, формировании и раскрытии в бухгалтерской отчетности информации об экологической деятельности организации".</w:t>
      </w:r>
    </w:p>
    <w:p w:rsidR="00167C31" w:rsidRPr="00205FDA" w:rsidRDefault="00167C31">
      <w:r w:rsidRPr="00205FDA">
        <w:t xml:space="preserve">В </w:t>
      </w:r>
      <w:r w:rsidRPr="00205FDA">
        <w:rPr>
          <w:rStyle w:val="a4"/>
          <w:rFonts w:cs="Times New Roman CYR"/>
          <w:color w:val="auto"/>
        </w:rPr>
        <w:t>пункте 8</w:t>
      </w:r>
      <w:r w:rsidRPr="00205FDA">
        <w:t xml:space="preserve"> письма приведен перечень текущих расходов, связанных с экологической деятельностью организации (содержание очистных сооружений, переработка и уничтожение отходов производства, плата за негативное воздействие на окружающую среду и т.п. расходы).</w:t>
      </w:r>
    </w:p>
    <w:p w:rsidR="00167C31" w:rsidRPr="00205FDA" w:rsidRDefault="00167C31">
      <w:r w:rsidRPr="00205FDA">
        <w:t xml:space="preserve">В зависимости от существенности этих расходов может выделяться статья "Экологические мероприятия" либо непосредственно в </w:t>
      </w:r>
      <w:r w:rsidRPr="00205FDA">
        <w:rPr>
          <w:rStyle w:val="a4"/>
          <w:rFonts w:cs="Times New Roman CYR"/>
          <w:color w:val="auto"/>
        </w:rPr>
        <w:t>отчете</w:t>
      </w:r>
      <w:r w:rsidRPr="00205FDA">
        <w:t xml:space="preserve"> о финансовых результатах, либо в </w:t>
      </w:r>
      <w:r w:rsidRPr="00205FDA">
        <w:rPr>
          <w:rStyle w:val="a4"/>
          <w:rFonts w:cs="Times New Roman CYR"/>
          <w:color w:val="auto"/>
        </w:rPr>
        <w:t>пояснениях</w:t>
      </w:r>
      <w:r w:rsidRPr="00205FDA">
        <w:t xml:space="preserve"> к статье (статьям) отчета о финансовых результатах.</w:t>
      </w:r>
    </w:p>
    <w:p w:rsidR="00167C31" w:rsidRPr="00205FDA" w:rsidRDefault="00167C31">
      <w:r w:rsidRPr="00205FDA">
        <w:t xml:space="preserve">Кроме того, при заполнении </w:t>
      </w:r>
      <w:r w:rsidRPr="00205FDA">
        <w:rPr>
          <w:rStyle w:val="a4"/>
          <w:rFonts w:cs="Times New Roman CYR"/>
          <w:color w:val="auto"/>
        </w:rPr>
        <w:t>отчета</w:t>
      </w:r>
      <w:r w:rsidRPr="00205FDA">
        <w:t xml:space="preserve"> необходимо учитывать требование </w:t>
      </w:r>
      <w:r w:rsidRPr="00205FDA">
        <w:rPr>
          <w:rStyle w:val="a4"/>
          <w:rFonts w:cs="Times New Roman CYR"/>
          <w:color w:val="auto"/>
        </w:rPr>
        <w:t>п. 28</w:t>
      </w:r>
      <w:r w:rsidRPr="00205FDA">
        <w:t xml:space="preserve"> ПБУ 24/2011. Этот пункт обязывает отражать в отчете о финансовых результатах расходы от списания поисковых активов, относящихся к участку недр, на котором добыча полезных ископаемых признана бесперспективной, обособленно от поисковых затрат, признаваемых расходами по обычным видам деятельности (с учетом существенности).</w:t>
      </w:r>
    </w:p>
    <w:p w:rsidR="00167C31" w:rsidRPr="00205FDA" w:rsidRDefault="00167C31">
      <w:r w:rsidRPr="00205FDA">
        <w:lastRenderedPageBreak/>
        <w:t xml:space="preserve">Заполняя данные о выручке и себестоимости продаж, необходимо помнить о требованиях, закрепленных в </w:t>
      </w:r>
      <w:r w:rsidRPr="00205FDA">
        <w:rPr>
          <w:rStyle w:val="a4"/>
          <w:rFonts w:cs="Times New Roman CYR"/>
          <w:color w:val="auto"/>
        </w:rPr>
        <w:t>п. 18.1</w:t>
      </w:r>
      <w:r w:rsidRPr="00205FDA">
        <w:t xml:space="preserve"> ПБУ 9/99 "Доходы организации" и </w:t>
      </w:r>
      <w:r w:rsidRPr="00205FDA">
        <w:rPr>
          <w:rStyle w:val="a4"/>
          <w:rFonts w:cs="Times New Roman CYR"/>
          <w:color w:val="auto"/>
        </w:rPr>
        <w:t>п. 21.1</w:t>
      </w:r>
      <w:r w:rsidRPr="00205FDA">
        <w:t xml:space="preserve"> ПБУ 10/99 "Расходы организации".</w:t>
      </w:r>
    </w:p>
    <w:p w:rsidR="00167C31" w:rsidRPr="00205FDA" w:rsidRDefault="00167C31">
      <w:r w:rsidRPr="00205FDA">
        <w:t>Согласно этим требованиям выручка</w:t>
      </w:r>
      <w:r w:rsidRPr="00205FDA">
        <w:rPr>
          <w:rStyle w:val="a4"/>
          <w:rFonts w:cs="Times New Roman CYR"/>
          <w:color w:val="auto"/>
        </w:rPr>
        <w:t>*(65)</w:t>
      </w:r>
      <w:r w:rsidRPr="00205FDA">
        <w:t xml:space="preserve">, прочие доходы (выручка от продажи продукции (товаров), выручка от выполнения работ (оказания услуг) и т.п.), составляющие 5% и более от общей суммы доходов организации за отчетный период, показываются в </w:t>
      </w:r>
      <w:r w:rsidRPr="00205FDA">
        <w:rPr>
          <w:rStyle w:val="a4"/>
          <w:rFonts w:cs="Times New Roman CYR"/>
          <w:color w:val="auto"/>
        </w:rPr>
        <w:t>отчете</w:t>
      </w:r>
      <w:r w:rsidRPr="00205FDA">
        <w:t xml:space="preserve"> о финансовых результатах по каждому виду в отдельности. При этом по каждому выделенному в отдельную строку виду доходов показывается соответствующая ему часть расходов.</w:t>
      </w:r>
    </w:p>
    <w:p w:rsidR="00167C31" w:rsidRPr="00205FDA" w:rsidRDefault="00167C31">
      <w:r w:rsidRPr="00205FDA">
        <w:t xml:space="preserve">Организации-экспортеры при заполнении отчета о финансовых результатах показатель выручки отражают в нем с учетом сумм вывозных таможенных пошлин (уменьшать выручку на суммы этих пошлин не нужно). Соответствующие разъяснения приведены в </w:t>
      </w:r>
      <w:r w:rsidRPr="00205FDA">
        <w:rPr>
          <w:rStyle w:val="a4"/>
          <w:rFonts w:cs="Times New Roman CYR"/>
          <w:color w:val="auto"/>
        </w:rPr>
        <w:t>письме</w:t>
      </w:r>
      <w:r w:rsidRPr="00205FDA">
        <w:t xml:space="preserve"> Минфина России от 09.01.2013 N 07-02-18/01.</w:t>
      </w:r>
    </w:p>
    <w:p w:rsidR="00167C31" w:rsidRPr="00205FDA" w:rsidRDefault="00167C31">
      <w:r w:rsidRPr="00205FDA">
        <w:t xml:space="preserve">В </w:t>
      </w:r>
      <w:r w:rsidRPr="00205FDA">
        <w:rPr>
          <w:rStyle w:val="a4"/>
          <w:rFonts w:cs="Times New Roman CYR"/>
          <w:color w:val="auto"/>
        </w:rPr>
        <w:t>письме</w:t>
      </w:r>
      <w:r w:rsidRPr="00205FDA">
        <w:t xml:space="preserve"> Минфина России от 06.02.2015 N 07-04-06/5027 "Рекомендации аудиторским организациям, индивидуальным аудиторам и аудиторам по аудиту годовой бухгалтерской (финансовой) отчетности за 2014 год" даны разъяснения по отражению в отчетности сумм предоставляемых покупателю скидок.</w:t>
      </w:r>
    </w:p>
    <w:p w:rsidR="00167C31" w:rsidRPr="00205FDA" w:rsidRDefault="00167C31">
      <w:r w:rsidRPr="00205FDA">
        <w:t xml:space="preserve">Согласно </w:t>
      </w:r>
      <w:r w:rsidRPr="00205FDA">
        <w:rPr>
          <w:rStyle w:val="a4"/>
          <w:rFonts w:cs="Times New Roman CYR"/>
          <w:color w:val="auto"/>
        </w:rPr>
        <w:t>ПБУ 9/99</w:t>
      </w:r>
      <w:r w:rsidRPr="00205FDA">
        <w:t xml:space="preserve"> и </w:t>
      </w:r>
      <w:r w:rsidRPr="00205FDA">
        <w:rPr>
          <w:rStyle w:val="a4"/>
          <w:rFonts w:cs="Times New Roman CYR"/>
          <w:color w:val="auto"/>
        </w:rPr>
        <w:t>10/99</w:t>
      </w:r>
      <w:r w:rsidRPr="00205FDA">
        <w:t xml:space="preserve"> выручка (расходы) определяется с учетом всех скидок, предоставленных организацией согласно договору.</w:t>
      </w:r>
    </w:p>
    <w:p w:rsidR="00167C31" w:rsidRPr="00205FDA" w:rsidRDefault="00167C31">
      <w:r w:rsidRPr="00205FDA">
        <w:t>Исходя из этого, если договором предусмотрено предоставление покупателю (заказчику) скидки при соблюдении им определенных договором условий, то:</w:t>
      </w:r>
    </w:p>
    <w:p w:rsidR="00167C31" w:rsidRPr="00205FDA" w:rsidRDefault="00167C31">
      <w:r w:rsidRPr="00205FDA">
        <w:t>- продавец признает выручку по такому договору в сумме за вычетом предусмотренной договором скидки;</w:t>
      </w:r>
    </w:p>
    <w:p w:rsidR="00167C31" w:rsidRPr="00205FDA" w:rsidRDefault="00167C31">
      <w:r w:rsidRPr="00205FDA">
        <w:t>- покупатель (заказчик) признает расходы по такому договору в сумме за вычетом предусмотренной договором скидки (за исключением случая, когда покупатель (заказчик) не способен (или не намерен) соблюдать условия получения скидки).</w:t>
      </w:r>
    </w:p>
    <w:p w:rsidR="00167C31" w:rsidRPr="00205FDA" w:rsidRDefault="00167C31">
      <w:r w:rsidRPr="00205FDA">
        <w:t>При этом учитываются все скидки, независимо от формы их предоставления (возврат денежных средств покупателю, бесплатное предоставление товаров, др.).</w:t>
      </w:r>
    </w:p>
    <w:p w:rsidR="00167C31" w:rsidRPr="00205FDA" w:rsidRDefault="00167C31">
      <w:r w:rsidRPr="00205FDA">
        <w:t xml:space="preserve">Если организация в отношении отдельных видов деятельности уплачивает ЕНВД, то при раскрытии в </w:t>
      </w:r>
      <w:r w:rsidRPr="00205FDA">
        <w:rPr>
          <w:rStyle w:val="a4"/>
          <w:rFonts w:cs="Times New Roman CYR"/>
          <w:color w:val="auto"/>
        </w:rPr>
        <w:t>отчете</w:t>
      </w:r>
      <w:r w:rsidRPr="00205FDA">
        <w:t xml:space="preserve"> о финансовых результатах информации о формировании чистой прибыли (убытка) отчетного периода сумма единого налога на вмененный доход должна быть отражена по отдельной строке (после показателя текущего налога на прибыль). Такие разъяснения даны в </w:t>
      </w:r>
      <w:r w:rsidRPr="00205FDA">
        <w:rPr>
          <w:rStyle w:val="a4"/>
          <w:rFonts w:cs="Times New Roman CYR"/>
          <w:color w:val="auto"/>
        </w:rPr>
        <w:t>письме</w:t>
      </w:r>
      <w:r w:rsidRPr="00205FDA">
        <w:t xml:space="preserve"> Минфина России от 25.06.2008 N 07-05-09/3.</w:t>
      </w:r>
    </w:p>
    <w:p w:rsidR="00167C31" w:rsidRPr="00205FDA" w:rsidRDefault="00167C31">
      <w:pPr>
        <w:ind w:firstLine="0"/>
        <w:jc w:val="left"/>
        <w:sectPr w:rsidR="00167C31" w:rsidRPr="00205FDA">
          <w:pgSz w:w="11905" w:h="16837"/>
          <w:pgMar w:top="1440" w:right="800" w:bottom="1440" w:left="800" w:header="720" w:footer="720" w:gutter="0"/>
          <w:cols w:space="720"/>
          <w:noEndnote/>
        </w:sectPr>
      </w:pPr>
    </w:p>
    <w:p w:rsidR="00167C31" w:rsidRPr="00205FDA" w:rsidRDefault="00167C31"/>
    <w:p w:rsidR="00167C31" w:rsidRPr="00205FDA" w:rsidRDefault="00167C31">
      <w:pPr>
        <w:pStyle w:val="affc"/>
        <w:rPr>
          <w:sz w:val="20"/>
          <w:szCs w:val="20"/>
        </w:rPr>
      </w:pPr>
      <w:r w:rsidRPr="00205FDA">
        <w:rPr>
          <w:sz w:val="20"/>
          <w:szCs w:val="20"/>
        </w:rPr>
        <w:t xml:space="preserve">                  </w:t>
      </w:r>
      <w:r w:rsidRPr="00205FDA">
        <w:rPr>
          <w:rStyle w:val="a3"/>
          <w:bCs/>
          <w:color w:val="auto"/>
          <w:sz w:val="20"/>
          <w:szCs w:val="20"/>
        </w:rPr>
        <w:t>Отчет о финансовых результатах</w:t>
      </w:r>
      <w:r w:rsidRPr="00205FDA">
        <w:rPr>
          <w:sz w:val="20"/>
          <w:szCs w:val="20"/>
        </w:rPr>
        <w:t xml:space="preserve">                                        ┌────────────────────┐</w:t>
      </w:r>
    </w:p>
    <w:p w:rsidR="00167C31" w:rsidRPr="00205FDA" w:rsidRDefault="00167C31">
      <w:pPr>
        <w:pStyle w:val="affc"/>
        <w:rPr>
          <w:sz w:val="20"/>
          <w:szCs w:val="20"/>
        </w:rPr>
      </w:pPr>
      <w:r w:rsidRPr="00205FDA">
        <w:rPr>
          <w:sz w:val="20"/>
          <w:szCs w:val="20"/>
        </w:rPr>
        <w:t xml:space="preserve">                   </w:t>
      </w:r>
      <w:r w:rsidRPr="00205FDA">
        <w:rPr>
          <w:rStyle w:val="a3"/>
          <w:bCs/>
          <w:color w:val="auto"/>
          <w:sz w:val="20"/>
          <w:szCs w:val="20"/>
        </w:rPr>
        <w:t>за        год         2015 г.</w:t>
      </w:r>
      <w:r w:rsidRPr="00205FDA">
        <w:rPr>
          <w:sz w:val="20"/>
          <w:szCs w:val="20"/>
        </w:rPr>
        <w:t xml:space="preserve">                                        │        Коды        │</w:t>
      </w:r>
    </w:p>
    <w:p w:rsidR="00167C31" w:rsidRPr="00205FDA" w:rsidRDefault="00167C31">
      <w:pPr>
        <w:pStyle w:val="affc"/>
        <w:rPr>
          <w:sz w:val="20"/>
          <w:szCs w:val="20"/>
        </w:rPr>
      </w:pPr>
      <w:r w:rsidRPr="00205FDA">
        <w:rPr>
          <w:sz w:val="20"/>
          <w:szCs w:val="20"/>
        </w:rPr>
        <w:t xml:space="preserve">                    </w:t>
      </w:r>
      <w:r w:rsidRPr="00205FDA">
        <w:rPr>
          <w:rStyle w:val="a3"/>
          <w:bCs/>
          <w:color w:val="auto"/>
          <w:sz w:val="20"/>
          <w:szCs w:val="20"/>
        </w:rPr>
        <w:t xml:space="preserve">  ───────────────────  ──</w:t>
      </w:r>
      <w:r w:rsidRPr="00205FDA">
        <w:rPr>
          <w:sz w:val="20"/>
          <w:szCs w:val="20"/>
        </w:rPr>
        <w:t xml:space="preserve">                                           ├────────────────────┤</w:t>
      </w:r>
    </w:p>
    <w:p w:rsidR="00167C31" w:rsidRPr="00205FDA" w:rsidRDefault="00167C31">
      <w:pPr>
        <w:pStyle w:val="affc"/>
        <w:rPr>
          <w:sz w:val="20"/>
          <w:szCs w:val="20"/>
        </w:rPr>
      </w:pPr>
      <w:r w:rsidRPr="00205FDA">
        <w:rPr>
          <w:sz w:val="20"/>
          <w:szCs w:val="20"/>
        </w:rPr>
        <w:t xml:space="preserve">                                                                           Форма по </w:t>
      </w:r>
      <w:r w:rsidRPr="00205FDA">
        <w:rPr>
          <w:rStyle w:val="a4"/>
          <w:rFonts w:cs="Courier New"/>
          <w:color w:val="auto"/>
          <w:sz w:val="20"/>
          <w:szCs w:val="20"/>
        </w:rPr>
        <w:t>ОКУД</w:t>
      </w:r>
      <w:r w:rsidRPr="00205FDA">
        <w:rPr>
          <w:sz w:val="20"/>
          <w:szCs w:val="20"/>
        </w:rPr>
        <w:t>│      0710002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Дата (число, месяц,│      │      │      │</w:t>
      </w:r>
    </w:p>
    <w:p w:rsidR="00167C31" w:rsidRPr="00205FDA" w:rsidRDefault="00167C31">
      <w:pPr>
        <w:pStyle w:val="affc"/>
        <w:rPr>
          <w:sz w:val="20"/>
          <w:szCs w:val="20"/>
        </w:rPr>
      </w:pPr>
      <w:r w:rsidRPr="00205FDA">
        <w:rPr>
          <w:sz w:val="20"/>
          <w:szCs w:val="20"/>
        </w:rPr>
        <w:t xml:space="preserve">                                                                                    год)│      │      │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Организация ____________________________________________________                по ОКПО│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Идентификационный номер налогоплательщика                                           ИНН│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Вид экономической деятельности                                                 по </w:t>
      </w:r>
      <w:r w:rsidRPr="00205FDA">
        <w:rPr>
          <w:rStyle w:val="a4"/>
          <w:rFonts w:cs="Courier New"/>
          <w:color w:val="auto"/>
          <w:sz w:val="20"/>
          <w:szCs w:val="20"/>
        </w:rPr>
        <w:t>ОКВЭД</w:t>
      </w:r>
      <w:r w:rsidRPr="00205FDA">
        <w:rPr>
          <w:sz w:val="20"/>
          <w:szCs w:val="20"/>
        </w:rPr>
        <w:t>│                    │</w:t>
      </w:r>
    </w:p>
    <w:p w:rsidR="00167C31" w:rsidRPr="00205FDA" w:rsidRDefault="00167C31">
      <w:pPr>
        <w:pStyle w:val="affc"/>
        <w:rPr>
          <w:sz w:val="20"/>
          <w:szCs w:val="20"/>
        </w:rPr>
      </w:pPr>
      <w:r w:rsidRPr="00205FDA">
        <w:rPr>
          <w:sz w:val="20"/>
          <w:szCs w:val="20"/>
        </w:rPr>
        <w:t xml:space="preserve">                                    ___________________________________                 │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Организационно-правовая форма/форма собственности   ________________                   │          │         │</w:t>
      </w:r>
    </w:p>
    <w:p w:rsidR="00167C31" w:rsidRPr="00205FDA" w:rsidRDefault="00167C31">
      <w:pPr>
        <w:pStyle w:val="affc"/>
        <w:rPr>
          <w:sz w:val="20"/>
          <w:szCs w:val="20"/>
        </w:rPr>
      </w:pPr>
      <w:r w:rsidRPr="00205FDA">
        <w:rPr>
          <w:sz w:val="20"/>
          <w:szCs w:val="20"/>
        </w:rPr>
        <w:t xml:space="preserve"> ____________________________________________________________________      по </w:t>
      </w:r>
      <w:r w:rsidRPr="00205FDA">
        <w:rPr>
          <w:rStyle w:val="a4"/>
          <w:rFonts w:cs="Courier New"/>
          <w:color w:val="auto"/>
          <w:sz w:val="20"/>
          <w:szCs w:val="20"/>
        </w:rPr>
        <w:t>ОКОПФ</w:t>
      </w:r>
      <w:r w:rsidRPr="00205FDA">
        <w:rPr>
          <w:sz w:val="20"/>
          <w:szCs w:val="20"/>
        </w:rPr>
        <w:t>/</w:t>
      </w:r>
      <w:r w:rsidRPr="00205FDA">
        <w:rPr>
          <w:rStyle w:val="a4"/>
          <w:rFonts w:cs="Courier New"/>
          <w:color w:val="auto"/>
          <w:sz w:val="20"/>
          <w:szCs w:val="20"/>
        </w:rPr>
        <w:t>ОКФС</w:t>
      </w:r>
      <w:r w:rsidRPr="00205FDA">
        <w:rPr>
          <w:sz w:val="20"/>
          <w:szCs w:val="20"/>
        </w:rPr>
        <w:t>│          │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Единица измерения: тыс. руб. (млн. руб.)                                        по ОКЕИ│      </w:t>
      </w:r>
      <w:r w:rsidRPr="00205FDA">
        <w:rPr>
          <w:rStyle w:val="a4"/>
          <w:rFonts w:cs="Courier New"/>
          <w:color w:val="auto"/>
          <w:sz w:val="20"/>
          <w:szCs w:val="20"/>
        </w:rPr>
        <w:t>384</w:t>
      </w:r>
      <w:r w:rsidRPr="00205FDA">
        <w:rPr>
          <w:sz w:val="20"/>
          <w:szCs w:val="20"/>
        </w:rPr>
        <w:t>(</w:t>
      </w:r>
      <w:r w:rsidRPr="00205FDA">
        <w:rPr>
          <w:rStyle w:val="a4"/>
          <w:rFonts w:cs="Courier New"/>
          <w:color w:val="auto"/>
          <w:sz w:val="20"/>
          <w:szCs w:val="20"/>
        </w:rPr>
        <w:t>385</w:t>
      </w:r>
      <w:r w:rsidRPr="00205FDA">
        <w:rPr>
          <w:sz w:val="20"/>
          <w:szCs w:val="20"/>
        </w:rPr>
        <w:t>)      │</w:t>
      </w:r>
    </w:p>
    <w:p w:rsidR="00167C31" w:rsidRPr="00205FDA" w:rsidRDefault="00167C31">
      <w:pPr>
        <w:pStyle w:val="affc"/>
        <w:rPr>
          <w:sz w:val="20"/>
          <w:szCs w:val="20"/>
        </w:rPr>
      </w:pPr>
      <w:r w:rsidRPr="00205FDA">
        <w:rPr>
          <w:sz w:val="20"/>
          <w:szCs w:val="20"/>
        </w:rPr>
        <w:t xml:space="preserve">                                                                                        └────────────────────┘</w:t>
      </w:r>
    </w:p>
    <w:p w:rsidR="00167C31" w:rsidRPr="00205FDA" w:rsidRDefault="00167C31"/>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    Пояснения    │                  Наименование показателя                  │За год 2015 г. │За год 2014 г.│</w:t>
      </w:r>
    </w:p>
    <w:p w:rsidR="00167C31" w:rsidRPr="00205FDA" w:rsidRDefault="00167C31">
      <w:pPr>
        <w:pStyle w:val="affc"/>
        <w:rPr>
          <w:sz w:val="22"/>
          <w:szCs w:val="22"/>
        </w:rPr>
      </w:pPr>
      <w:r w:rsidRPr="00205FDA">
        <w:rPr>
          <w:sz w:val="22"/>
          <w:szCs w:val="22"/>
        </w:rPr>
        <w:t>│                 │                                                           │   ───   ──    │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                 │Выручка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                 │Себестоимость продаж                                       │      ( )      │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                 │Валовая прибыль (убыток)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                 │Коммерческие расходы                                       │      ( )      │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                 │Управленческие расходы                                     │      ( )      │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                 │Прибыль (убыток) от продаж                                 │               │              │</w:t>
      </w:r>
    </w:p>
    <w:p w:rsidR="00167C31" w:rsidRPr="00205FDA" w:rsidRDefault="00167C31">
      <w:pPr>
        <w:pStyle w:val="affc"/>
        <w:rPr>
          <w:sz w:val="22"/>
          <w:szCs w:val="22"/>
        </w:rPr>
      </w:pPr>
      <w:r w:rsidRPr="00205FDA">
        <w:rPr>
          <w:sz w:val="22"/>
          <w:szCs w:val="22"/>
        </w:rPr>
        <w:lastRenderedPageBreak/>
        <w:t>├─────────────────┼───────────────────────────────────────────────────────────┼───────────────┼──────────────┤</w:t>
      </w:r>
    </w:p>
    <w:p w:rsidR="00167C31" w:rsidRPr="00205FDA" w:rsidRDefault="00167C31">
      <w:pPr>
        <w:pStyle w:val="affc"/>
        <w:rPr>
          <w:sz w:val="22"/>
          <w:szCs w:val="22"/>
        </w:rPr>
      </w:pPr>
      <w:r w:rsidRPr="00205FDA">
        <w:rPr>
          <w:sz w:val="22"/>
          <w:szCs w:val="22"/>
        </w:rPr>
        <w:t>│                 │Доходы от участия в других организациях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                 │Проценты к получению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                 │Проценты к уплате                                          │      ( )      │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                 │Прочие доходы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                 │Прочие расходы                                             │      ( )      │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                 │Прибыль (убыток) до налогообложения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                 │Текущий налог на прибыль                                   │      ( )      │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                 │в т.ч. постоянные налоговые обязательства (активы)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                 │Изменение отложенных налоговых обязательств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                 │Изменение отложенных налоговых активов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                 │Прочее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                 │Чистая прибыль (убыток)                                    │               │              │</w:t>
      </w:r>
    </w:p>
    <w:p w:rsidR="00167C31" w:rsidRPr="00205FDA" w:rsidRDefault="00167C31">
      <w:pPr>
        <w:pStyle w:val="affc"/>
        <w:rPr>
          <w:sz w:val="22"/>
          <w:szCs w:val="22"/>
        </w:rPr>
      </w:pPr>
      <w:r w:rsidRPr="00205FDA">
        <w:rPr>
          <w:sz w:val="22"/>
          <w:szCs w:val="22"/>
        </w:rPr>
        <w:t>└─────────────────┴───────────────────────────────────────────────────────────┴───────────────┴──────────────┘</w:t>
      </w:r>
    </w:p>
    <w:p w:rsidR="00167C31" w:rsidRPr="00205FDA" w:rsidRDefault="00167C31">
      <w:pPr>
        <w:jc w:val="right"/>
      </w:pPr>
      <w:r w:rsidRPr="00205FDA">
        <w:t>Форма 0710002 с. 2</w:t>
      </w:r>
    </w:p>
    <w:p w:rsidR="00167C31" w:rsidRPr="00205FDA" w:rsidRDefault="00167C31"/>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    Пояснения    │                  Наименование показателя                  │За год 2015 г. │За год 2014 г.│</w:t>
      </w:r>
    </w:p>
    <w:p w:rsidR="00167C31" w:rsidRPr="00205FDA" w:rsidRDefault="00167C31">
      <w:pPr>
        <w:pStyle w:val="affc"/>
        <w:rPr>
          <w:sz w:val="22"/>
          <w:szCs w:val="22"/>
        </w:rPr>
      </w:pPr>
      <w:r w:rsidRPr="00205FDA">
        <w:rPr>
          <w:sz w:val="22"/>
          <w:szCs w:val="22"/>
        </w:rPr>
        <w:t>│                 │                                                           │   ───   ──    │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                 │                                                           │               │              │</w:t>
      </w:r>
    </w:p>
    <w:p w:rsidR="00167C31" w:rsidRPr="00205FDA" w:rsidRDefault="00167C31">
      <w:pPr>
        <w:pStyle w:val="affc"/>
        <w:rPr>
          <w:sz w:val="22"/>
          <w:szCs w:val="22"/>
        </w:rPr>
      </w:pPr>
      <w:r w:rsidRPr="00205FDA">
        <w:rPr>
          <w:sz w:val="22"/>
          <w:szCs w:val="22"/>
        </w:rPr>
        <w:t>│                 │Результат от переоценки внеоборотных активов, не включаемый│               │              │</w:t>
      </w:r>
    </w:p>
    <w:p w:rsidR="00167C31" w:rsidRPr="00205FDA" w:rsidRDefault="00167C31">
      <w:pPr>
        <w:pStyle w:val="affc"/>
        <w:rPr>
          <w:sz w:val="22"/>
          <w:szCs w:val="22"/>
        </w:rPr>
      </w:pPr>
      <w:r w:rsidRPr="00205FDA">
        <w:rPr>
          <w:sz w:val="22"/>
          <w:szCs w:val="22"/>
        </w:rPr>
        <w:t>│                 │в чистую прибыль (убыток) периода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lastRenderedPageBreak/>
        <w:t>│                 │Результат  от  прочих  операций,  не  включаемый  в  чистую│               │              │</w:t>
      </w:r>
    </w:p>
    <w:p w:rsidR="00167C31" w:rsidRPr="00205FDA" w:rsidRDefault="00167C31">
      <w:pPr>
        <w:pStyle w:val="affc"/>
        <w:rPr>
          <w:sz w:val="22"/>
          <w:szCs w:val="22"/>
        </w:rPr>
      </w:pPr>
      <w:r w:rsidRPr="00205FDA">
        <w:rPr>
          <w:sz w:val="22"/>
          <w:szCs w:val="22"/>
        </w:rPr>
        <w:t>│                 │прибыль (убыток) периода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                 │Совокупный финансовый результат периода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                 │Базовая прибыль (убыток) на акцию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                 │Разводненная прибыль (убыток) на акцию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Руководитель _____________ _______________________</w:t>
      </w:r>
    </w:p>
    <w:p w:rsidR="00167C31" w:rsidRPr="00205FDA" w:rsidRDefault="00167C31">
      <w:pPr>
        <w:pStyle w:val="affc"/>
        <w:rPr>
          <w:sz w:val="22"/>
          <w:szCs w:val="22"/>
        </w:rPr>
      </w:pPr>
      <w:r w:rsidRPr="00205FDA">
        <w:rPr>
          <w:sz w:val="22"/>
          <w:szCs w:val="22"/>
        </w:rPr>
        <w:t xml:space="preserve">                (подпись)   (расшифровка подписи)</w:t>
      </w:r>
    </w:p>
    <w:p w:rsidR="00167C31" w:rsidRPr="00205FDA" w:rsidRDefault="00167C31"/>
    <w:p w:rsidR="00167C31" w:rsidRPr="00205FDA" w:rsidRDefault="00167C31">
      <w:pPr>
        <w:pStyle w:val="affc"/>
        <w:rPr>
          <w:sz w:val="22"/>
          <w:szCs w:val="22"/>
        </w:rPr>
      </w:pPr>
      <w:r w:rsidRPr="00205FDA">
        <w:rPr>
          <w:sz w:val="22"/>
          <w:szCs w:val="22"/>
        </w:rPr>
        <w:t>"_____"______________________ 20___г.</w:t>
      </w:r>
    </w:p>
    <w:p w:rsidR="00167C31" w:rsidRPr="00205FDA" w:rsidRDefault="00167C31"/>
    <w:p w:rsidR="00167C31" w:rsidRPr="00205FDA" w:rsidRDefault="00167C31">
      <w:pPr>
        <w:ind w:firstLine="0"/>
        <w:jc w:val="left"/>
        <w:sectPr w:rsidR="00167C31" w:rsidRPr="00205FDA">
          <w:pgSz w:w="16837" w:h="11905" w:orient="landscape"/>
          <w:pgMar w:top="1440" w:right="800" w:bottom="1440" w:left="800" w:header="720" w:footer="720" w:gutter="0"/>
          <w:cols w:space="720"/>
          <w:noEndnote/>
        </w:sectPr>
      </w:pPr>
    </w:p>
    <w:p w:rsidR="00167C31" w:rsidRPr="00205FDA" w:rsidRDefault="00167C31">
      <w:pPr>
        <w:pStyle w:val="1"/>
        <w:rPr>
          <w:color w:val="auto"/>
        </w:rPr>
      </w:pPr>
      <w:bookmarkStart w:id="148" w:name="sub_2101"/>
      <w:r w:rsidRPr="00205FDA">
        <w:rPr>
          <w:color w:val="auto"/>
        </w:rPr>
        <w:lastRenderedPageBreak/>
        <w:t>2.10.1. Текущий налог на прибыль, ПНО, ПНА, ОНО, ОНА</w:t>
      </w:r>
    </w:p>
    <w:bookmarkEnd w:id="148"/>
    <w:p w:rsidR="00167C31" w:rsidRPr="00205FDA" w:rsidRDefault="00167C31"/>
    <w:p w:rsidR="00167C31" w:rsidRPr="00205FDA" w:rsidRDefault="00167C31">
      <w:r w:rsidRPr="00205FDA">
        <w:t xml:space="preserve">Под </w:t>
      </w:r>
      <w:r w:rsidRPr="00205FDA">
        <w:rPr>
          <w:rStyle w:val="a4"/>
          <w:rFonts w:cs="Times New Roman CYR"/>
          <w:color w:val="auto"/>
        </w:rPr>
        <w:t>строкой</w:t>
      </w:r>
      <w:r w:rsidRPr="00205FDA">
        <w:t xml:space="preserve"> "Прибыль (убыток) до налогообложения" идет </w:t>
      </w:r>
      <w:r w:rsidRPr="00205FDA">
        <w:rPr>
          <w:rStyle w:val="a4"/>
          <w:rFonts w:cs="Times New Roman CYR"/>
          <w:color w:val="auto"/>
        </w:rPr>
        <w:t>строка</w:t>
      </w:r>
      <w:r w:rsidRPr="00205FDA">
        <w:t xml:space="preserve"> "Текущий налог на прибыль".</w:t>
      </w:r>
    </w:p>
    <w:p w:rsidR="00167C31" w:rsidRPr="00205FDA" w:rsidRDefault="00167C31">
      <w:r w:rsidRPr="00205FDA">
        <w:t xml:space="preserve">Организации, не применяющие </w:t>
      </w:r>
      <w:r w:rsidRPr="00205FDA">
        <w:rPr>
          <w:rStyle w:val="a4"/>
          <w:rFonts w:cs="Times New Roman CYR"/>
          <w:color w:val="auto"/>
        </w:rPr>
        <w:t>ПБУ 18/02</w:t>
      </w:r>
      <w:r w:rsidRPr="00205FDA">
        <w:t xml:space="preserve">, отражают по этой строке сумму налога на прибыль, исчисленного по правилам </w:t>
      </w:r>
      <w:r w:rsidRPr="00205FDA">
        <w:rPr>
          <w:rStyle w:val="a4"/>
          <w:rFonts w:cs="Times New Roman CYR"/>
          <w:color w:val="auto"/>
        </w:rPr>
        <w:t>главы 25</w:t>
      </w:r>
      <w:r w:rsidRPr="00205FDA">
        <w:t xml:space="preserve"> НК РФ и отраженного в </w:t>
      </w:r>
      <w:r w:rsidRPr="00205FDA">
        <w:rPr>
          <w:rStyle w:val="a4"/>
          <w:rFonts w:cs="Times New Roman CYR"/>
          <w:color w:val="auto"/>
        </w:rPr>
        <w:t>декларации</w:t>
      </w:r>
      <w:r w:rsidRPr="00205FDA">
        <w:t xml:space="preserve"> по налогу на прибыль за 2015 год.</w:t>
      </w:r>
    </w:p>
    <w:p w:rsidR="00167C31" w:rsidRPr="00205FDA" w:rsidRDefault="00167C31">
      <w:r w:rsidRPr="00205FDA">
        <w:t>Следующие три строки отчета о финансовых результатах такими организациями не заполняются.</w:t>
      </w:r>
    </w:p>
    <w:p w:rsidR="00167C31" w:rsidRPr="00205FDA" w:rsidRDefault="00167C31">
      <w:r w:rsidRPr="00205FDA">
        <w:t xml:space="preserve">Организации, применяющие </w:t>
      </w:r>
      <w:r w:rsidRPr="00205FDA">
        <w:rPr>
          <w:rStyle w:val="a4"/>
          <w:rFonts w:cs="Times New Roman CYR"/>
          <w:color w:val="auto"/>
        </w:rPr>
        <w:t>ПБУ 18/02</w:t>
      </w:r>
      <w:r w:rsidRPr="00205FDA">
        <w:t xml:space="preserve">, по </w:t>
      </w:r>
      <w:r w:rsidRPr="00205FDA">
        <w:rPr>
          <w:rStyle w:val="a4"/>
          <w:rFonts w:cs="Times New Roman CYR"/>
          <w:color w:val="auto"/>
        </w:rPr>
        <w:t>строке</w:t>
      </w:r>
      <w:r w:rsidRPr="00205FDA">
        <w:t xml:space="preserve"> "Текущий налог на прибыль" также должны показать именно ту сумму, которая отражена в декларации по налогу на прибыль.</w:t>
      </w:r>
    </w:p>
    <w:p w:rsidR="00167C31" w:rsidRPr="00205FDA" w:rsidRDefault="00167C31">
      <w:r w:rsidRPr="00205FDA">
        <w:t xml:space="preserve">Показатель этой </w:t>
      </w:r>
      <w:r w:rsidRPr="00205FDA">
        <w:rPr>
          <w:rStyle w:val="a4"/>
          <w:rFonts w:cs="Times New Roman CYR"/>
          <w:color w:val="auto"/>
        </w:rPr>
        <w:t>строки</w:t>
      </w:r>
      <w:r w:rsidRPr="00205FDA">
        <w:t xml:space="preserve"> определяется исходя из показателей условного расхода (дохода) по налогу на прибыль (отдельный субсчет </w:t>
      </w:r>
      <w:r w:rsidRPr="00205FDA">
        <w:rPr>
          <w:rStyle w:val="a4"/>
          <w:rFonts w:cs="Times New Roman CYR"/>
          <w:color w:val="auto"/>
        </w:rPr>
        <w:t>счета 99</w:t>
      </w:r>
      <w:r w:rsidRPr="00205FDA">
        <w:t>), скорректированного на сумму сальдо постоянных налоговых активов и обязательств, увеличения (уменьшения) отложенных налоговых активов и отложенных налоговых обязательств.</w:t>
      </w:r>
    </w:p>
    <w:p w:rsidR="00167C31" w:rsidRPr="00205FDA" w:rsidRDefault="00167C31">
      <w:r w:rsidRPr="00205FDA">
        <w:t xml:space="preserve">Сальдо постоянных налоговых активов и обязательств определяется как разница между кредитовым и дебетовым оборотами по </w:t>
      </w:r>
      <w:r w:rsidRPr="00205FDA">
        <w:rPr>
          <w:rStyle w:val="a4"/>
          <w:rFonts w:cs="Times New Roman CYR"/>
          <w:color w:val="auto"/>
        </w:rPr>
        <w:t>счету 99</w:t>
      </w:r>
      <w:r w:rsidRPr="00205FDA">
        <w:t xml:space="preserve"> (отдельный субсчет по учету постоянных налоговых активов и обязательств) и отражается по отдельной </w:t>
      </w:r>
      <w:r w:rsidRPr="00205FDA">
        <w:rPr>
          <w:rStyle w:val="a4"/>
          <w:rFonts w:cs="Times New Roman CYR"/>
          <w:color w:val="auto"/>
        </w:rPr>
        <w:t>строке</w:t>
      </w:r>
      <w:r w:rsidRPr="00205FDA">
        <w:t xml:space="preserve"> "в т.ч. постоянные налоговые обязательства (активы)".</w:t>
      </w:r>
    </w:p>
    <w:p w:rsidR="00167C31" w:rsidRPr="00205FDA" w:rsidRDefault="00167C31">
      <w:r w:rsidRPr="00205FDA">
        <w:t xml:space="preserve">По </w:t>
      </w:r>
      <w:r w:rsidRPr="00205FDA">
        <w:rPr>
          <w:rStyle w:val="a4"/>
          <w:rFonts w:cs="Times New Roman CYR"/>
          <w:color w:val="auto"/>
        </w:rPr>
        <w:t>строке</w:t>
      </w:r>
      <w:r w:rsidRPr="00205FDA">
        <w:t xml:space="preserve"> "Изменение отложенных налоговых активов" отражается разница между дебетовым и кредитовым оборотами по </w:t>
      </w:r>
      <w:r w:rsidRPr="00205FDA">
        <w:rPr>
          <w:rStyle w:val="a4"/>
          <w:rFonts w:cs="Times New Roman CYR"/>
          <w:color w:val="auto"/>
        </w:rPr>
        <w:t>счету 09</w:t>
      </w:r>
      <w:r w:rsidRPr="00205FDA">
        <w:t xml:space="preserve"> "Отложенные налоговые активы" без учета кредитового оборота по </w:t>
      </w:r>
      <w:r w:rsidRPr="00205FDA">
        <w:rPr>
          <w:rStyle w:val="a4"/>
          <w:rFonts w:cs="Times New Roman CYR"/>
          <w:color w:val="auto"/>
        </w:rPr>
        <w:t>счету 09</w:t>
      </w:r>
      <w:r w:rsidRPr="00205FDA">
        <w:t xml:space="preserve"> в корреспонденции со </w:t>
      </w:r>
      <w:r w:rsidRPr="00205FDA">
        <w:rPr>
          <w:rStyle w:val="a4"/>
          <w:rFonts w:cs="Times New Roman CYR"/>
          <w:color w:val="auto"/>
        </w:rPr>
        <w:t>счетом 99</w:t>
      </w:r>
      <w:r w:rsidRPr="00205FDA">
        <w:t>.</w:t>
      </w:r>
    </w:p>
    <w:p w:rsidR="00167C31" w:rsidRPr="00205FDA" w:rsidRDefault="00167C31">
      <w:r w:rsidRPr="00205FDA">
        <w:t>Если эта разница положительна, то она увеличивает величину условного расхода по налогу на прибыль (уменьшает величину условного дохода по налогу на прибыль). Если разница отрицательна, она отражается в отчете в круглых скобках и уменьшает величину условного расхода (увеличивает величину условного дохода) по налогу на прибыль.</w:t>
      </w:r>
    </w:p>
    <w:p w:rsidR="00167C31" w:rsidRPr="00205FDA" w:rsidRDefault="00167C31">
      <w:r w:rsidRPr="00205FDA">
        <w:t xml:space="preserve">По </w:t>
      </w:r>
      <w:r w:rsidRPr="00205FDA">
        <w:rPr>
          <w:rStyle w:val="a4"/>
          <w:rFonts w:cs="Times New Roman CYR"/>
          <w:color w:val="auto"/>
        </w:rPr>
        <w:t>строке</w:t>
      </w:r>
      <w:r w:rsidRPr="00205FDA">
        <w:t xml:space="preserve"> "Изменение отложенных налоговых обязательств" отражается разница между кредитовым и дебетовым оборотами по </w:t>
      </w:r>
      <w:r w:rsidRPr="00205FDA">
        <w:rPr>
          <w:rStyle w:val="a4"/>
          <w:rFonts w:cs="Times New Roman CYR"/>
          <w:color w:val="auto"/>
        </w:rPr>
        <w:t>счету 77</w:t>
      </w:r>
      <w:r w:rsidRPr="00205FDA">
        <w:t xml:space="preserve"> "Отложенные налоговые обязательства" без учета дебетового оборота по </w:t>
      </w:r>
      <w:r w:rsidRPr="00205FDA">
        <w:rPr>
          <w:rStyle w:val="a4"/>
          <w:rFonts w:cs="Times New Roman CYR"/>
          <w:color w:val="auto"/>
        </w:rPr>
        <w:t>счету 77</w:t>
      </w:r>
      <w:r w:rsidRPr="00205FDA">
        <w:t xml:space="preserve"> в корреспонденции со </w:t>
      </w:r>
      <w:r w:rsidRPr="00205FDA">
        <w:rPr>
          <w:rStyle w:val="a4"/>
          <w:rFonts w:cs="Times New Roman CYR"/>
          <w:color w:val="auto"/>
        </w:rPr>
        <w:t>счетом 99</w:t>
      </w:r>
      <w:r w:rsidRPr="00205FDA">
        <w:t>.</w:t>
      </w:r>
    </w:p>
    <w:p w:rsidR="00167C31" w:rsidRPr="00205FDA" w:rsidRDefault="00167C31">
      <w:r w:rsidRPr="00205FDA">
        <w:t>Если эта разница отрицательна, то она увеличивает величину условного расхода по налогу на прибыль (уменьшает величину условного дохода по налогу на прибыль). Если разница положительна, она отражается в отчете в круглых скобках и уменьшает величину условного расхода (увеличивает величину условного дохода) по налогу на прибыль.</w:t>
      </w:r>
    </w:p>
    <w:p w:rsidR="00167C31" w:rsidRPr="00205FDA" w:rsidRDefault="00167C31">
      <w:r w:rsidRPr="00205FDA">
        <w:t>Постоянные налоговые обязательства (ПНО) и постоянные налоговые активы (ПНА) признаются в бухгалтерском учете при возникновении постоянных разниц.</w:t>
      </w:r>
    </w:p>
    <w:p w:rsidR="00167C31" w:rsidRPr="00205FDA" w:rsidRDefault="00167C31">
      <w:r w:rsidRPr="00205FDA">
        <w:t>Постоянная разница - это доход (расход), отраженный на счетах бухгалтерского учета, который для целей налогообложения в состав доходов (расходов) не включается.</w:t>
      </w:r>
    </w:p>
    <w:p w:rsidR="00167C31" w:rsidRPr="00205FDA" w:rsidRDefault="00167C31">
      <w:r w:rsidRPr="00205FDA">
        <w:t>Под постоянными разницами понимаются те доходы (расходы), которые не включаются в расчет налоговой базы по налогу на прибыль не только в отчетном, но и во всех последующих периодах.</w:t>
      </w:r>
    </w:p>
    <w:p w:rsidR="00167C31" w:rsidRPr="00205FDA" w:rsidRDefault="00167C31"/>
    <w:p w:rsidR="00167C31" w:rsidRPr="00205FDA" w:rsidRDefault="00167C31">
      <w:r w:rsidRPr="00205FDA">
        <w:rPr>
          <w:rStyle w:val="a3"/>
          <w:bCs/>
          <w:color w:val="auto"/>
        </w:rPr>
        <w:t>Пример 2.7</w:t>
      </w:r>
    </w:p>
    <w:p w:rsidR="00167C31" w:rsidRPr="00205FDA" w:rsidRDefault="00167C31">
      <w:r w:rsidRPr="00205FDA">
        <w:t>Организация подарила своему сотруднику автомобиль, остаточная стоимость которого к моменту передачи составила 300 000 руб.</w:t>
      </w:r>
    </w:p>
    <w:p w:rsidR="00167C31" w:rsidRPr="00205FDA" w:rsidRDefault="00167C31">
      <w:r w:rsidRPr="00205FDA">
        <w:t>В бухгалтерском учете стоимость подаренного автомобиля отражается в составе прочих расходов:</w:t>
      </w:r>
    </w:p>
    <w:p w:rsidR="00167C31" w:rsidRPr="00205FDA" w:rsidRDefault="00167C31">
      <w:r w:rsidRPr="00205FDA">
        <w:t xml:space="preserve">Д-т </w:t>
      </w:r>
      <w:r w:rsidRPr="00205FDA">
        <w:rPr>
          <w:rStyle w:val="a4"/>
          <w:rFonts w:cs="Times New Roman CYR"/>
          <w:color w:val="auto"/>
        </w:rPr>
        <w:t>счета 91</w:t>
      </w:r>
      <w:r w:rsidRPr="00205FDA">
        <w:t xml:space="preserve"> - К-т </w:t>
      </w:r>
      <w:r w:rsidRPr="00205FDA">
        <w:rPr>
          <w:rStyle w:val="a4"/>
          <w:rFonts w:cs="Times New Roman CYR"/>
          <w:color w:val="auto"/>
        </w:rPr>
        <w:t>счета 01</w:t>
      </w:r>
      <w:r w:rsidRPr="00205FDA">
        <w:t xml:space="preserve"> - 300 000 руб.- списана остаточная стоимость автомобиля, подаренного сотруднику.</w:t>
      </w:r>
    </w:p>
    <w:p w:rsidR="00167C31" w:rsidRPr="00205FDA" w:rsidRDefault="00167C31">
      <w:r w:rsidRPr="00205FDA">
        <w:t xml:space="preserve">В целях налогообложения прибыли стоимость безвозмездно переданного имущества в </w:t>
      </w:r>
      <w:r w:rsidRPr="00205FDA">
        <w:lastRenderedPageBreak/>
        <w:t>составе расходов, уменьшающих налоговую базу, не учитывается (</w:t>
      </w:r>
      <w:r w:rsidRPr="00205FDA">
        <w:rPr>
          <w:rStyle w:val="a4"/>
          <w:rFonts w:cs="Times New Roman CYR"/>
          <w:color w:val="auto"/>
        </w:rPr>
        <w:t>п. 16 ст. 270</w:t>
      </w:r>
      <w:r w:rsidRPr="00205FDA">
        <w:t xml:space="preserve"> НК РФ).</w:t>
      </w:r>
    </w:p>
    <w:p w:rsidR="00167C31" w:rsidRPr="00205FDA" w:rsidRDefault="00167C31">
      <w:r w:rsidRPr="00205FDA">
        <w:t>Таким образом, в бухгалтерском учете в связи с передачей автомобиля образуется постоянная разница.</w:t>
      </w:r>
    </w:p>
    <w:p w:rsidR="00167C31" w:rsidRPr="00205FDA" w:rsidRDefault="00167C31"/>
    <w:p w:rsidR="00167C31" w:rsidRPr="00205FDA" w:rsidRDefault="00167C31">
      <w:r w:rsidRPr="00205FDA">
        <w:t>Постоянные разницы могут возникать и в тех случаях, когда какие-либо доходы (расходы) признаются исключительно в целях налогообложения. При этом в бухгалтерском учете эти суммы вообще не отражаются.</w:t>
      </w:r>
    </w:p>
    <w:p w:rsidR="00167C31" w:rsidRPr="00205FDA" w:rsidRDefault="00167C31">
      <w:r w:rsidRPr="00205FDA">
        <w:t>Такие ситуации встречаются достаточно редко.</w:t>
      </w:r>
    </w:p>
    <w:p w:rsidR="00167C31" w:rsidRPr="00205FDA" w:rsidRDefault="00167C31">
      <w:r w:rsidRPr="00205FDA">
        <w:t xml:space="preserve">Например, </w:t>
      </w:r>
      <w:r w:rsidRPr="00205FDA">
        <w:rPr>
          <w:rStyle w:val="a4"/>
          <w:rFonts w:cs="Times New Roman CYR"/>
          <w:color w:val="auto"/>
        </w:rPr>
        <w:t>п. 8 ст. 250</w:t>
      </w:r>
      <w:r w:rsidRPr="00205FDA">
        <w:t xml:space="preserve"> НК РФ предусмотрено включение в состав доходов при исчислении налога на прибыль стоимости безвозмездно полученных работ (услуг) (см. </w:t>
      </w:r>
      <w:r w:rsidRPr="00205FDA">
        <w:rPr>
          <w:rStyle w:val="a4"/>
          <w:rFonts w:cs="Times New Roman CYR"/>
          <w:color w:val="auto"/>
        </w:rPr>
        <w:t>с. 317</w:t>
      </w:r>
      <w:r w:rsidRPr="00205FDA">
        <w:t>). В то же время бухгалтерским законодательством не предусмотрено отражение стоимости таких работ (услуг) на счетах бухгалтерского учета. Соответственно, у организации, получившей в отчетном периоде работы (услуги) на безвозмездной основе, появится постоянная разница, равная рыночной стоимости этих работ (услуг).</w:t>
      </w:r>
    </w:p>
    <w:p w:rsidR="00167C31" w:rsidRPr="00205FDA" w:rsidRDefault="00167C31"/>
    <w:p w:rsidR="00167C31" w:rsidRPr="00205FDA" w:rsidRDefault="00167C31">
      <w:bookmarkStart w:id="149" w:name="sub_21018"/>
      <w:r w:rsidRPr="00205FDA">
        <w:rPr>
          <w:rStyle w:val="a3"/>
          <w:bCs/>
          <w:color w:val="auto"/>
        </w:rPr>
        <w:t>Пример 2.8</w:t>
      </w:r>
    </w:p>
    <w:bookmarkEnd w:id="149"/>
    <w:p w:rsidR="00167C31" w:rsidRPr="00205FDA" w:rsidRDefault="00167C31">
      <w:r w:rsidRPr="00205FDA">
        <w:t>Учредитель передал организации в безвозмездное пользование помещение, которое используется организацией как офис.</w:t>
      </w:r>
    </w:p>
    <w:p w:rsidR="00167C31" w:rsidRPr="00205FDA" w:rsidRDefault="00167C31">
      <w:r w:rsidRPr="00205FDA">
        <w:t>Арендная плата за аналогичное помещение - 50 000 руб. в месяц.</w:t>
      </w:r>
    </w:p>
    <w:p w:rsidR="00167C31" w:rsidRPr="00205FDA" w:rsidRDefault="00167C31">
      <w:r w:rsidRPr="00205FDA">
        <w:t>В целях налогообложения прибыли организация ежемесячно признает внереализационный доход в сумме 50 000 руб.</w:t>
      </w:r>
    </w:p>
    <w:p w:rsidR="00167C31" w:rsidRPr="00205FDA" w:rsidRDefault="00167C31">
      <w:r w:rsidRPr="00205FDA">
        <w:t>В бухгалтерском учете доход, возникающий в связи с безвозмездным пользованием, не отражается.</w:t>
      </w:r>
    </w:p>
    <w:p w:rsidR="00167C31" w:rsidRPr="00205FDA" w:rsidRDefault="00167C31">
      <w:r w:rsidRPr="00205FDA">
        <w:t>Таким образом, ежемесячно в бухгалтерском учете образуется постоянная разница в размере 50 000 руб.</w:t>
      </w:r>
    </w:p>
    <w:p w:rsidR="00167C31" w:rsidRPr="00205FDA" w:rsidRDefault="00167C31"/>
    <w:p w:rsidR="00167C31" w:rsidRPr="00205FDA" w:rsidRDefault="00167C31">
      <w:r w:rsidRPr="00205FDA">
        <w:t>Наличие постоянных разниц влечет за собой необходимость доначисления либо уменьшения суммы налога на прибыль, исчисленного исходя из бухгалтерской прибыли.</w:t>
      </w:r>
    </w:p>
    <w:p w:rsidR="00167C31" w:rsidRPr="00205FDA" w:rsidRDefault="00167C31">
      <w:r w:rsidRPr="00205FDA">
        <w:t>Если какая-то сумма, учтенная в бухгалтерском учете в составе расходов, для целей налогообложения расходом не признается, то это влечет за собой необходимость доначислить налог на прибыль.</w:t>
      </w:r>
    </w:p>
    <w:p w:rsidR="00167C31" w:rsidRPr="00205FDA" w:rsidRDefault="00167C31">
      <w:r w:rsidRPr="00205FDA">
        <w:t>Обязанность доначислить налог возникает и в том случае, если организацией выявлены какие-либо доходы, которые увеличивают налоговую базу по налогу на прибыль, а в бухгалтерском учете в составе доходов не отражаются.</w:t>
      </w:r>
    </w:p>
    <w:p w:rsidR="00167C31" w:rsidRPr="00205FDA" w:rsidRDefault="00167C31">
      <w:r w:rsidRPr="00205FDA">
        <w:t>Сумма доначисленного налога при этом будет называться постоянным налоговым обязательством (ПНО).</w:t>
      </w:r>
    </w:p>
    <w:p w:rsidR="00167C31" w:rsidRPr="00205FDA" w:rsidRDefault="00167C31">
      <w:r w:rsidRPr="00205FDA">
        <w:t xml:space="preserve">Величина ПНО определяется путем умножения постоянной разницы на установленную законодательством ставку налога на прибыль и отражается в бухгалтерском учете проводкой по дебету </w:t>
      </w:r>
      <w:r w:rsidRPr="00205FDA">
        <w:rPr>
          <w:rStyle w:val="a4"/>
          <w:rFonts w:cs="Times New Roman CYR"/>
          <w:color w:val="auto"/>
        </w:rPr>
        <w:t>счета 99</w:t>
      </w:r>
      <w:r w:rsidRPr="00205FDA">
        <w:t xml:space="preserve"> и кредиту </w:t>
      </w:r>
      <w:r w:rsidRPr="00205FDA">
        <w:rPr>
          <w:rStyle w:val="a4"/>
          <w:rFonts w:cs="Times New Roman CYR"/>
          <w:color w:val="auto"/>
        </w:rPr>
        <w:t>счета 68</w:t>
      </w:r>
      <w:r w:rsidRPr="00205FDA">
        <w:t>.</w:t>
      </w:r>
    </w:p>
    <w:p w:rsidR="00167C31" w:rsidRPr="00205FDA" w:rsidRDefault="00167C31">
      <w:r w:rsidRPr="00205FDA">
        <w:t>Так, в условиях примера 2.7 возникает постоянная разница в размере 300 000 рублей. Постоянное налоговое обязательство, исчисленное по ставке 20% от суммы выявленной постоянной разницы, равно 60 000 рублей (300 000 руб. х 0,2).</w:t>
      </w:r>
    </w:p>
    <w:p w:rsidR="00167C31" w:rsidRPr="00205FDA" w:rsidRDefault="00167C31">
      <w:r w:rsidRPr="00205FDA">
        <w:t>Соответственно, в бухгалтерском учете в момент передачи автомобиля должна быть сделана проводка:</w:t>
      </w:r>
    </w:p>
    <w:p w:rsidR="00167C31" w:rsidRPr="00205FDA" w:rsidRDefault="00167C31">
      <w:r w:rsidRPr="00205FDA">
        <w:t xml:space="preserve">Д-т </w:t>
      </w:r>
      <w:r w:rsidRPr="00205FDA">
        <w:rPr>
          <w:rStyle w:val="a4"/>
          <w:rFonts w:cs="Times New Roman CYR"/>
          <w:color w:val="auto"/>
        </w:rPr>
        <w:t>счета 99</w:t>
      </w:r>
      <w:r w:rsidRPr="00205FDA">
        <w:t xml:space="preserve">/ПНО - К-т </w:t>
      </w:r>
      <w:r w:rsidRPr="00205FDA">
        <w:rPr>
          <w:rStyle w:val="a4"/>
          <w:rFonts w:cs="Times New Roman CYR"/>
          <w:color w:val="auto"/>
        </w:rPr>
        <w:t>счета 68</w:t>
      </w:r>
      <w:r w:rsidRPr="00205FDA">
        <w:t>/НП - 60 000 руб. - отражена сумма постоянного налогового обязательства.</w:t>
      </w:r>
    </w:p>
    <w:p w:rsidR="00167C31" w:rsidRPr="00205FDA" w:rsidRDefault="00167C31">
      <w:r w:rsidRPr="00205FDA">
        <w:t xml:space="preserve">В условиях </w:t>
      </w:r>
      <w:r w:rsidRPr="00205FDA">
        <w:rPr>
          <w:rStyle w:val="a4"/>
          <w:rFonts w:cs="Times New Roman CYR"/>
          <w:color w:val="auto"/>
        </w:rPr>
        <w:t>примера 2.8</w:t>
      </w:r>
      <w:r w:rsidRPr="00205FDA">
        <w:t xml:space="preserve"> постоянная разница в размере 50 000 рублей возникает в бухгалтерском учете ежемесячно в течение всего срока пользования помещением. Соответственно, ежемесячно начисляется ПНО в сумме 10 000 рублей (50 000 руб. х 0,2).</w:t>
      </w:r>
    </w:p>
    <w:p w:rsidR="00167C31" w:rsidRPr="00205FDA" w:rsidRDefault="00167C31">
      <w:r w:rsidRPr="00205FDA">
        <w:t xml:space="preserve">Постоянные разницы могут возникать и в том случае, если какие-либо суммы, учтенные в </w:t>
      </w:r>
      <w:r w:rsidRPr="00205FDA">
        <w:lastRenderedPageBreak/>
        <w:t>бухгалтерском учете в составе доходов, для целей налогообложения доходами не признаются.</w:t>
      </w:r>
    </w:p>
    <w:p w:rsidR="00167C31" w:rsidRPr="00205FDA" w:rsidRDefault="00167C31">
      <w:r w:rsidRPr="00205FDA">
        <w:t xml:space="preserve">Перечень доходов, не учитываемых для целей налогообложения, содержится в </w:t>
      </w:r>
      <w:r w:rsidRPr="00205FDA">
        <w:rPr>
          <w:rStyle w:val="a4"/>
          <w:rFonts w:cs="Times New Roman CYR"/>
          <w:color w:val="auto"/>
        </w:rPr>
        <w:t>ст. 251</w:t>
      </w:r>
      <w:r w:rsidRPr="00205FDA">
        <w:t xml:space="preserve"> НК РФ.</w:t>
      </w:r>
    </w:p>
    <w:p w:rsidR="00167C31" w:rsidRPr="00205FDA" w:rsidRDefault="00167C31">
      <w:r w:rsidRPr="00205FDA">
        <w:t>Наличие таких разниц приводит к необходимости уменьшения суммы налога на прибыль, исчисленной исходя из величины бухгалтерской прибыли.</w:t>
      </w:r>
    </w:p>
    <w:p w:rsidR="00167C31" w:rsidRPr="00205FDA" w:rsidRDefault="00167C31">
      <w:r w:rsidRPr="00205FDA">
        <w:t>Соответственно, такие разницы приводят к образованию постоянных налоговых активов (ПНА).</w:t>
      </w:r>
    </w:p>
    <w:p w:rsidR="00167C31" w:rsidRPr="00205FDA" w:rsidRDefault="00167C31">
      <w:r w:rsidRPr="00205FDA">
        <w:t xml:space="preserve">Величина ПНА исчисляется умножением величины постоянной разницы на установленную законодательством ставку налога на прибыль и отражается в бухгалтерском учете проводкой по дебету </w:t>
      </w:r>
      <w:r w:rsidRPr="00205FDA">
        <w:rPr>
          <w:rStyle w:val="a4"/>
          <w:rFonts w:cs="Times New Roman CYR"/>
          <w:color w:val="auto"/>
        </w:rPr>
        <w:t>счета 68</w:t>
      </w:r>
      <w:r w:rsidRPr="00205FDA">
        <w:t xml:space="preserve"> и кредиту </w:t>
      </w:r>
      <w:r w:rsidRPr="00205FDA">
        <w:rPr>
          <w:rStyle w:val="a4"/>
          <w:rFonts w:cs="Times New Roman CYR"/>
          <w:color w:val="auto"/>
        </w:rPr>
        <w:t>счета 99</w:t>
      </w:r>
      <w:r w:rsidRPr="00205FDA">
        <w:t>.</w:t>
      </w:r>
    </w:p>
    <w:p w:rsidR="00167C31" w:rsidRPr="00205FDA" w:rsidRDefault="00167C31"/>
    <w:p w:rsidR="00167C31" w:rsidRPr="00205FDA" w:rsidRDefault="00167C31">
      <w:r w:rsidRPr="00205FDA">
        <w:rPr>
          <w:rStyle w:val="a3"/>
          <w:bCs/>
          <w:color w:val="auto"/>
        </w:rPr>
        <w:t>Пример 2.9</w:t>
      </w:r>
    </w:p>
    <w:p w:rsidR="00167C31" w:rsidRPr="00205FDA" w:rsidRDefault="00167C31">
      <w:r w:rsidRPr="00205FDA">
        <w:t>Организация в марте 2015 года получила от своего учредителя (100% доли в уставном капитале организации) безвозвратную финансовую помощь в сумме 1 000 000 руб.:</w:t>
      </w:r>
    </w:p>
    <w:p w:rsidR="00167C31" w:rsidRPr="00205FDA" w:rsidRDefault="00167C31">
      <w:r w:rsidRPr="00205FDA">
        <w:t xml:space="preserve">Д-т </w:t>
      </w:r>
      <w:r w:rsidRPr="00205FDA">
        <w:rPr>
          <w:rStyle w:val="a4"/>
          <w:rFonts w:cs="Times New Roman CYR"/>
          <w:color w:val="auto"/>
        </w:rPr>
        <w:t>счета 51</w:t>
      </w:r>
      <w:r w:rsidRPr="00205FDA">
        <w:t xml:space="preserve"> - К-т </w:t>
      </w:r>
      <w:r w:rsidRPr="00205FDA">
        <w:rPr>
          <w:rStyle w:val="a4"/>
          <w:rFonts w:cs="Times New Roman CYR"/>
          <w:color w:val="auto"/>
        </w:rPr>
        <w:t>счета 91</w:t>
      </w:r>
      <w:r w:rsidRPr="00205FDA">
        <w:t xml:space="preserve"> - 1 000 000 руб. - поступившие безвозмездно денежные средства признаны в составе прочих доходов.</w:t>
      </w:r>
    </w:p>
    <w:p w:rsidR="00167C31" w:rsidRPr="00205FDA" w:rsidRDefault="00167C31">
      <w:r w:rsidRPr="00205FDA">
        <w:t xml:space="preserve">В соответствии с </w:t>
      </w:r>
      <w:r w:rsidRPr="00205FDA">
        <w:rPr>
          <w:rStyle w:val="a4"/>
          <w:rFonts w:cs="Times New Roman CYR"/>
          <w:color w:val="auto"/>
        </w:rPr>
        <w:t>подп. 11 п. 1 ст. 251</w:t>
      </w:r>
      <w:r w:rsidRPr="00205FDA">
        <w:t xml:space="preserve"> НК РФ денежные средства, полученные безвозмездно от учредителя, в налоговую базу по налогу на прибыль не включаются</w:t>
      </w:r>
      <w:r w:rsidRPr="00205FDA">
        <w:rPr>
          <w:rStyle w:val="a4"/>
          <w:rFonts w:cs="Times New Roman CYR"/>
          <w:color w:val="auto"/>
        </w:rPr>
        <w:t>*(66)</w:t>
      </w:r>
      <w:r w:rsidRPr="00205FDA">
        <w:t>. Поэтому сумма в размере 1 000 000 руб. является постоянной разницей.</w:t>
      </w:r>
    </w:p>
    <w:p w:rsidR="00167C31" w:rsidRPr="00205FDA" w:rsidRDefault="00167C31">
      <w:r w:rsidRPr="00205FDA">
        <w:t>Соответственно, в бухгалтерском учете в марте должна быть сделана проводка:</w:t>
      </w:r>
    </w:p>
    <w:p w:rsidR="00167C31" w:rsidRPr="00205FDA" w:rsidRDefault="00167C31">
      <w:r w:rsidRPr="00205FDA">
        <w:t xml:space="preserve">Д-т </w:t>
      </w:r>
      <w:r w:rsidRPr="00205FDA">
        <w:rPr>
          <w:rStyle w:val="a4"/>
          <w:rFonts w:cs="Times New Roman CYR"/>
          <w:color w:val="auto"/>
        </w:rPr>
        <w:t>счета 68</w:t>
      </w:r>
      <w:r w:rsidRPr="00205FDA">
        <w:t xml:space="preserve">/НП - К-т </w:t>
      </w:r>
      <w:r w:rsidRPr="00205FDA">
        <w:rPr>
          <w:rStyle w:val="a4"/>
          <w:rFonts w:cs="Times New Roman CYR"/>
          <w:color w:val="auto"/>
        </w:rPr>
        <w:t>счета 99</w:t>
      </w:r>
      <w:r w:rsidRPr="00205FDA">
        <w:t>/ПНА - 200 000 руб. - отражен постоянный налоговый актив (1 000 000 руб. х 0,2).</w:t>
      </w:r>
    </w:p>
    <w:p w:rsidR="00167C31" w:rsidRPr="00205FDA" w:rsidRDefault="00167C31"/>
    <w:p w:rsidR="00167C31" w:rsidRPr="00205FDA" w:rsidRDefault="00167C31">
      <w:pPr>
        <w:pStyle w:val="1"/>
        <w:rPr>
          <w:color w:val="auto"/>
        </w:rPr>
      </w:pPr>
      <w:bookmarkStart w:id="150" w:name="sub_2102"/>
      <w:r w:rsidRPr="00205FDA">
        <w:rPr>
          <w:color w:val="auto"/>
        </w:rPr>
        <w:t>2.10.2. Строка "Прочее"</w:t>
      </w:r>
    </w:p>
    <w:bookmarkEnd w:id="150"/>
    <w:p w:rsidR="00167C31" w:rsidRPr="00205FDA" w:rsidRDefault="00167C31"/>
    <w:p w:rsidR="00167C31" w:rsidRPr="00205FDA" w:rsidRDefault="00167C31">
      <w:r w:rsidRPr="00205FDA">
        <w:t xml:space="preserve">По этой </w:t>
      </w:r>
      <w:r w:rsidRPr="00205FDA">
        <w:rPr>
          <w:rStyle w:val="a4"/>
          <w:rFonts w:cs="Times New Roman CYR"/>
          <w:color w:val="auto"/>
        </w:rPr>
        <w:t>строке</w:t>
      </w:r>
      <w:r w:rsidRPr="00205FDA">
        <w:t xml:space="preserve"> отражаются сальдо по операциям, учтенным на </w:t>
      </w:r>
      <w:r w:rsidRPr="00205FDA">
        <w:rPr>
          <w:rStyle w:val="a4"/>
          <w:rFonts w:cs="Times New Roman CYR"/>
          <w:color w:val="auto"/>
        </w:rPr>
        <w:t>счете 99</w:t>
      </w:r>
      <w:r w:rsidRPr="00205FDA">
        <w:t>, кроме оборотов по начислению условного расхода (дохода) по налогу на прибыль и постоянных налоговых активов и обязательств.</w:t>
      </w:r>
    </w:p>
    <w:p w:rsidR="00167C31" w:rsidRPr="00205FDA" w:rsidRDefault="00167C31">
      <w:r w:rsidRPr="00205FDA">
        <w:t>В частности, здесь отражаются:</w:t>
      </w:r>
    </w:p>
    <w:p w:rsidR="00167C31" w:rsidRPr="00205FDA" w:rsidRDefault="00167C31">
      <w:r w:rsidRPr="00205FDA">
        <w:t xml:space="preserve">- сумма доплаты (переплаты) налога на прибыль в связи с обнаружением ошибок (искажений) в предыдущих отчетных (налоговых) периодах, не влияющая на текущий налог на прибыль отчетного периода (речь идет о ситуации, когда несущественная ошибка прошлых лет исправлена записями в учете текущего периода, при этом налоговые обязательства прошлых налоговых периодов скорректированы путем представления уточненных деклараций) (см. </w:t>
      </w:r>
      <w:r w:rsidRPr="00205FDA">
        <w:rPr>
          <w:rStyle w:val="a4"/>
          <w:rFonts w:cs="Times New Roman CYR"/>
          <w:color w:val="auto"/>
        </w:rPr>
        <w:t>пример 2.10</w:t>
      </w:r>
      <w:r w:rsidRPr="00205FDA">
        <w:t xml:space="preserve"> на с. 250);</w:t>
      </w:r>
    </w:p>
    <w:p w:rsidR="00167C31" w:rsidRPr="00205FDA" w:rsidRDefault="00167C31">
      <w:r w:rsidRPr="00205FDA">
        <w:t>- штрафы и пени за нарушения налогового законодательства;</w:t>
      </w:r>
    </w:p>
    <w:p w:rsidR="00167C31" w:rsidRPr="00205FDA" w:rsidRDefault="00167C31">
      <w:r w:rsidRPr="00205FDA">
        <w:t>- разница, возникающая при пересчете отложенных налоговых активов и обязательств в связи с изменением ставки налога на прибыль (</w:t>
      </w:r>
      <w:r w:rsidRPr="00205FDA">
        <w:rPr>
          <w:rStyle w:val="a4"/>
          <w:rFonts w:cs="Times New Roman CYR"/>
          <w:color w:val="auto"/>
        </w:rPr>
        <w:t>пункты 14</w:t>
      </w:r>
      <w:r w:rsidRPr="00205FDA">
        <w:t xml:space="preserve"> и </w:t>
      </w:r>
      <w:r w:rsidRPr="00205FDA">
        <w:rPr>
          <w:rStyle w:val="a4"/>
          <w:rFonts w:cs="Times New Roman CYR"/>
          <w:color w:val="auto"/>
        </w:rPr>
        <w:t>15</w:t>
      </w:r>
      <w:r w:rsidRPr="00205FDA">
        <w:t xml:space="preserve"> ПБУ 18/02), и другие суммы.</w:t>
      </w:r>
    </w:p>
    <w:p w:rsidR="00167C31" w:rsidRPr="00205FDA" w:rsidRDefault="00167C31">
      <w:r w:rsidRPr="00205FDA">
        <w:t xml:space="preserve">Если итоговое сальдо дебетовое, то сумма по </w:t>
      </w:r>
      <w:r w:rsidRPr="00205FDA">
        <w:rPr>
          <w:rStyle w:val="a4"/>
          <w:rFonts w:cs="Times New Roman CYR"/>
          <w:color w:val="auto"/>
        </w:rPr>
        <w:t>строке</w:t>
      </w:r>
      <w:r w:rsidRPr="00205FDA">
        <w:t xml:space="preserve"> "Прочее" указывается в круглых скобках и вычитается при расчете чистой прибыли.</w:t>
      </w:r>
    </w:p>
    <w:p w:rsidR="00167C31" w:rsidRPr="00205FDA" w:rsidRDefault="00167C31">
      <w:r w:rsidRPr="00205FDA">
        <w:t xml:space="preserve">В случае существенности сумм, отраженных по </w:t>
      </w:r>
      <w:r w:rsidRPr="00205FDA">
        <w:rPr>
          <w:rStyle w:val="a4"/>
          <w:rFonts w:cs="Times New Roman CYR"/>
          <w:color w:val="auto"/>
        </w:rPr>
        <w:t>строке</w:t>
      </w:r>
      <w:r w:rsidRPr="00205FDA">
        <w:t xml:space="preserve"> "Прочее", их можно расшифровать в </w:t>
      </w:r>
      <w:r w:rsidRPr="00205FDA">
        <w:rPr>
          <w:rStyle w:val="a4"/>
          <w:rFonts w:cs="Times New Roman CYR"/>
          <w:color w:val="auto"/>
        </w:rPr>
        <w:t>пояснениях</w:t>
      </w:r>
      <w:r w:rsidRPr="00205FDA">
        <w:t xml:space="preserve"> к балансу и отчету о финансовых результатах, указав номер соответствующих пояснений в графе "Пояснение" строки "Прочее".</w:t>
      </w:r>
    </w:p>
    <w:p w:rsidR="00167C31" w:rsidRPr="00205FDA" w:rsidRDefault="00167C31"/>
    <w:p w:rsidR="00167C31" w:rsidRPr="00205FDA" w:rsidRDefault="00167C31">
      <w:pPr>
        <w:pStyle w:val="1"/>
        <w:rPr>
          <w:color w:val="auto"/>
        </w:rPr>
      </w:pPr>
      <w:bookmarkStart w:id="151" w:name="sub_2103"/>
      <w:r w:rsidRPr="00205FDA">
        <w:rPr>
          <w:color w:val="auto"/>
        </w:rPr>
        <w:t>2.10.3. Особенности заполнения при корректировке суммы налога на прибыль за прошлые годы</w:t>
      </w:r>
    </w:p>
    <w:bookmarkEnd w:id="151"/>
    <w:p w:rsidR="00167C31" w:rsidRPr="00205FDA" w:rsidRDefault="00167C31"/>
    <w:p w:rsidR="00167C31" w:rsidRPr="00205FDA" w:rsidRDefault="00167C31">
      <w:r w:rsidRPr="00205FDA">
        <w:t xml:space="preserve">Если в текущем году обнаружены какие-то ошибки прошлых лет, которые привели к ошибкам в исчислении налоговой базы по налогу на прибыль, то при исправлении этих ошибок </w:t>
      </w:r>
      <w:r w:rsidRPr="00205FDA">
        <w:lastRenderedPageBreak/>
        <w:t>нужно учитывать следующие нюансы.</w:t>
      </w:r>
    </w:p>
    <w:p w:rsidR="00167C31" w:rsidRPr="00205FDA" w:rsidRDefault="00167C31">
      <w:r w:rsidRPr="00205FDA">
        <w:t xml:space="preserve">Если эта ошибка для целей бухгалтерского учета признается несущественной, то она исправляется записями по соответствующим счетам в корреспонденции со </w:t>
      </w:r>
      <w:r w:rsidRPr="00205FDA">
        <w:rPr>
          <w:rStyle w:val="a4"/>
          <w:rFonts w:cs="Times New Roman CYR"/>
          <w:color w:val="auto"/>
        </w:rPr>
        <w:t>счетом 91</w:t>
      </w:r>
      <w:r w:rsidRPr="00205FDA">
        <w:t xml:space="preserve"> "Прочие доходы и расходы"</w:t>
      </w:r>
      <w:r w:rsidRPr="00205FDA">
        <w:rPr>
          <w:rStyle w:val="a4"/>
          <w:rFonts w:cs="Times New Roman CYR"/>
          <w:color w:val="auto"/>
        </w:rPr>
        <w:t>*(67)</w:t>
      </w:r>
      <w:r w:rsidRPr="00205FDA">
        <w:t>. Соответственно, выявленные доходы (расходы) прошлых лет участвуют в формировании финансового результата текущего года и влияют на показатель бухгалтерской прибыли текущего года.</w:t>
      </w:r>
    </w:p>
    <w:p w:rsidR="00167C31" w:rsidRPr="00205FDA" w:rsidRDefault="00167C31">
      <w:r w:rsidRPr="00205FDA">
        <w:t>В целях налогообложения прибыли доходы и убытки прошлых лет, выявленные в отчетном году, могут быть включены в состав доходов (расходов) текущего периода в двух ситуациях (</w:t>
      </w:r>
      <w:r w:rsidRPr="00205FDA">
        <w:rPr>
          <w:rStyle w:val="a4"/>
          <w:rFonts w:cs="Times New Roman CYR"/>
          <w:color w:val="auto"/>
        </w:rPr>
        <w:t>п. 1 ст. 54</w:t>
      </w:r>
      <w:r w:rsidRPr="00205FDA">
        <w:t xml:space="preserve"> НК РФ):</w:t>
      </w:r>
    </w:p>
    <w:p w:rsidR="00167C31" w:rsidRPr="00205FDA" w:rsidRDefault="00167C31">
      <w:r w:rsidRPr="00205FDA">
        <w:t>1) если невозможно определить конкретный период, к которому они относятся;</w:t>
      </w:r>
    </w:p>
    <w:p w:rsidR="00167C31" w:rsidRPr="00205FDA" w:rsidRDefault="00167C31">
      <w:r w:rsidRPr="00205FDA">
        <w:t>2) если выявленная ошибка привела к излишней уплате налога.</w:t>
      </w:r>
    </w:p>
    <w:p w:rsidR="00167C31" w:rsidRPr="00205FDA" w:rsidRDefault="00167C31">
      <w:r w:rsidRPr="00205FDA">
        <w:t>Если организация может определить конкретный отчетный (налоговый) период, к которому относятся выявленные (неучтенные) доходы или расходы, и эта ошибка не привела к излишней уплате налога, исправления нужно внести в налоговую отчетность того периода, к которому относятся выявленные ошибки</w:t>
      </w:r>
      <w:r w:rsidRPr="00205FDA">
        <w:rPr>
          <w:rStyle w:val="a4"/>
          <w:rFonts w:cs="Times New Roman CYR"/>
          <w:color w:val="auto"/>
        </w:rPr>
        <w:t>*(68)</w:t>
      </w:r>
      <w:r w:rsidRPr="00205FDA">
        <w:t>.</w:t>
      </w:r>
    </w:p>
    <w:p w:rsidR="00167C31" w:rsidRPr="00205FDA" w:rsidRDefault="00167C31">
      <w:r w:rsidRPr="00205FDA">
        <w:t>Итак, если вы в 2015 году выявили ошибку, которая привела к занижению налоговой базы по налогу на прибыль прошлых лет, вам, безусловно, необходимо произвести перерасчет налоговой базы прошлых лет.</w:t>
      </w:r>
    </w:p>
    <w:p w:rsidR="00167C31" w:rsidRPr="00205FDA" w:rsidRDefault="00167C31">
      <w:r w:rsidRPr="00205FDA">
        <w:t>После внесения исправлений в налоговый орган представляется уточненная налоговая декларация за тот период, к которому относится ошибка. Уточненная декларация представляется по форме, действовавшей в тот период, за который она сдается.</w:t>
      </w:r>
    </w:p>
    <w:p w:rsidR="00167C31" w:rsidRPr="00205FDA" w:rsidRDefault="00167C31">
      <w:r w:rsidRPr="00205FDA">
        <w:t xml:space="preserve">При заполнении отчета о финансовых результатах за 2015 год сумму доначисленного налога за прошлые годы (в связи с исправлением ошибок, относящихся к прошлым годам) следует отразить по </w:t>
      </w:r>
      <w:r w:rsidRPr="00205FDA">
        <w:rPr>
          <w:rStyle w:val="a4"/>
          <w:rFonts w:cs="Times New Roman CYR"/>
          <w:color w:val="auto"/>
        </w:rPr>
        <w:t>строке</w:t>
      </w:r>
      <w:r w:rsidRPr="00205FDA">
        <w:t xml:space="preserve"> "Прочее".</w:t>
      </w:r>
    </w:p>
    <w:p w:rsidR="00167C31" w:rsidRPr="00205FDA" w:rsidRDefault="00167C31">
      <w:r w:rsidRPr="00205FDA">
        <w:t xml:space="preserve">В </w:t>
      </w:r>
      <w:r w:rsidRPr="00205FDA">
        <w:rPr>
          <w:rStyle w:val="a4"/>
          <w:rFonts w:cs="Times New Roman CYR"/>
          <w:color w:val="auto"/>
        </w:rPr>
        <w:t>строку</w:t>
      </w:r>
      <w:r w:rsidRPr="00205FDA">
        <w:t xml:space="preserve"> "Текущий налог на прибыль" эту сумму включить нельзя, поскольку показатель по строке "Текущий налог на прибыль" должен быть равен сумме налога на прибыль, указанной в </w:t>
      </w:r>
      <w:r w:rsidRPr="00205FDA">
        <w:rPr>
          <w:rStyle w:val="a4"/>
          <w:rFonts w:cs="Times New Roman CYR"/>
          <w:color w:val="auto"/>
        </w:rPr>
        <w:t>налоговой декларации</w:t>
      </w:r>
      <w:r w:rsidRPr="00205FDA">
        <w:t xml:space="preserve"> за 2015 год.</w:t>
      </w:r>
    </w:p>
    <w:p w:rsidR="00167C31" w:rsidRPr="00205FDA" w:rsidRDefault="00167C31"/>
    <w:p w:rsidR="00167C31" w:rsidRPr="00205FDA" w:rsidRDefault="00167C31">
      <w:bookmarkStart w:id="152" w:name="sub_21031"/>
      <w:r w:rsidRPr="00205FDA">
        <w:rPr>
          <w:rStyle w:val="a3"/>
          <w:bCs/>
          <w:color w:val="auto"/>
        </w:rPr>
        <w:t>Пример 2.10</w:t>
      </w:r>
    </w:p>
    <w:bookmarkEnd w:id="152"/>
    <w:p w:rsidR="00167C31" w:rsidRPr="00205FDA" w:rsidRDefault="00167C31">
      <w:r w:rsidRPr="00205FDA">
        <w:t>В декабре 2015 года обнаружено, что в декабре 2014 года была списана дебиторская задолженность в сумме 100 000 руб., по которой срок исковой давности еще не истек. Ошибка признана организацией несущественной.</w:t>
      </w:r>
    </w:p>
    <w:p w:rsidR="00167C31" w:rsidRPr="00205FDA" w:rsidRDefault="00167C31">
      <w:r w:rsidRPr="00205FDA">
        <w:t>На основании бухгалтерской справки в декабре 2015 года в бухгалтерском учете делается проводка:</w:t>
      </w:r>
    </w:p>
    <w:p w:rsidR="00167C31" w:rsidRPr="00205FDA" w:rsidRDefault="00167C31">
      <w:r w:rsidRPr="00205FDA">
        <w:t xml:space="preserve">Д-т </w:t>
      </w:r>
      <w:r w:rsidRPr="00205FDA">
        <w:rPr>
          <w:rStyle w:val="a4"/>
          <w:rFonts w:cs="Times New Roman CYR"/>
          <w:color w:val="auto"/>
        </w:rPr>
        <w:t>счета 62</w:t>
      </w:r>
      <w:r w:rsidRPr="00205FDA">
        <w:t xml:space="preserve"> - К-т </w:t>
      </w:r>
      <w:r w:rsidRPr="00205FDA">
        <w:rPr>
          <w:rStyle w:val="a4"/>
          <w:rFonts w:cs="Times New Roman CYR"/>
          <w:color w:val="auto"/>
        </w:rPr>
        <w:t>счета 91</w:t>
      </w:r>
      <w:r w:rsidRPr="00205FDA">
        <w:t xml:space="preserve"> - 100 000 руб. - восстановлена сумма дебиторской задолженности, неправомерно списанная на расходы в 2014 году.</w:t>
      </w:r>
    </w:p>
    <w:p w:rsidR="00167C31" w:rsidRPr="00205FDA" w:rsidRDefault="00167C31">
      <w:r w:rsidRPr="00205FDA">
        <w:t>В целях налогообложения прибыли списанная в 2014 году задолженность была учтена в составе внереализационных расходов, уменьшающих налоговую базу за 2014 год. Соответственно, организация неправомерно занизила налоговую базу за 2014 год на 100 000 руб.</w:t>
      </w:r>
    </w:p>
    <w:p w:rsidR="00167C31" w:rsidRPr="00205FDA" w:rsidRDefault="00167C31">
      <w:r w:rsidRPr="00205FDA">
        <w:t xml:space="preserve">В соответствии с </w:t>
      </w:r>
      <w:r w:rsidRPr="00205FDA">
        <w:rPr>
          <w:rStyle w:val="a4"/>
          <w:rFonts w:cs="Times New Roman CYR"/>
          <w:color w:val="auto"/>
        </w:rPr>
        <w:t>п. 1 ст. 54</w:t>
      </w:r>
      <w:r w:rsidRPr="00205FDA">
        <w:t xml:space="preserve"> НК РФ организация должна пересчитать налоговую базу по налогу на прибыль за 2014 год, увеличив ее на 100 000 руб.</w:t>
      </w:r>
    </w:p>
    <w:p w:rsidR="00167C31" w:rsidRPr="00205FDA" w:rsidRDefault="00167C31">
      <w:r w:rsidRPr="00205FDA">
        <w:t>Предположим, что по декларации за 2014 год налоговая база составила 500 000 руб. и сумма налога к уплате - 100 000 руб. В результате пересчета налоговая база за 2014 год составит 600 000 руб., а сумма налога к уплате - 120 000 руб. После пересчета организация должна представить в налоговую инспекцию уточненную декларацию по налогу на прибыль за 2014 год.</w:t>
      </w:r>
    </w:p>
    <w:p w:rsidR="00167C31" w:rsidRPr="00205FDA" w:rsidRDefault="00167C31">
      <w:r w:rsidRPr="00205FDA">
        <w:t>Предположим, что по итогам 2015 года организация получила прибыль от реализации товаров (работ, услуг) в сумме 10 000 000 руб. как в бухгалтерском, так и в налоговом учете. Никаких иных доходов и расходов (помимо выявленной ошибки) у организации не было.</w:t>
      </w:r>
    </w:p>
    <w:p w:rsidR="00167C31" w:rsidRPr="00205FDA" w:rsidRDefault="00167C31">
      <w:r w:rsidRPr="00205FDA">
        <w:t>В такой ситуации величина налога на прибыль за 2015 год составит 2 000 000 руб. (10 000 000 руб. х 0,2), сумма доплаты по налогу на прибыль за 2014 год - 20 000 руб. (100 000 руб. х 0,2).</w:t>
      </w:r>
    </w:p>
    <w:p w:rsidR="00167C31" w:rsidRPr="00205FDA" w:rsidRDefault="00167C31">
      <w:r w:rsidRPr="00205FDA">
        <w:lastRenderedPageBreak/>
        <w:t>В бухгалтерском учете в 2015 году имеем следующие итоговые проводки:</w:t>
      </w:r>
    </w:p>
    <w:p w:rsidR="00167C31" w:rsidRPr="00205FDA" w:rsidRDefault="00167C31">
      <w:r w:rsidRPr="00205FDA">
        <w:t xml:space="preserve">Д-т </w:t>
      </w:r>
      <w:r w:rsidRPr="00205FDA">
        <w:rPr>
          <w:rStyle w:val="a4"/>
          <w:rFonts w:cs="Times New Roman CYR"/>
          <w:color w:val="auto"/>
        </w:rPr>
        <w:t>счета 90</w:t>
      </w:r>
      <w:r w:rsidRPr="00205FDA">
        <w:t xml:space="preserve"> - К-т </w:t>
      </w:r>
      <w:r w:rsidRPr="00205FDA">
        <w:rPr>
          <w:rStyle w:val="a4"/>
          <w:rFonts w:cs="Times New Roman CYR"/>
          <w:color w:val="auto"/>
        </w:rPr>
        <w:t>счета 99</w:t>
      </w:r>
      <w:r w:rsidRPr="00205FDA">
        <w:t xml:space="preserve"> - 10 000 000 руб. - отражена прибыль от продаж текущего года;</w:t>
      </w:r>
    </w:p>
    <w:p w:rsidR="00167C31" w:rsidRPr="00205FDA" w:rsidRDefault="00167C31">
      <w:r w:rsidRPr="00205FDA">
        <w:t xml:space="preserve">Д-т </w:t>
      </w:r>
      <w:r w:rsidRPr="00205FDA">
        <w:rPr>
          <w:rStyle w:val="a4"/>
          <w:rFonts w:cs="Times New Roman CYR"/>
          <w:color w:val="auto"/>
        </w:rPr>
        <w:t>счета 91</w:t>
      </w:r>
      <w:r w:rsidRPr="00205FDA">
        <w:t xml:space="preserve"> - К-т </w:t>
      </w:r>
      <w:r w:rsidRPr="00205FDA">
        <w:rPr>
          <w:rStyle w:val="a4"/>
          <w:rFonts w:cs="Times New Roman CYR"/>
          <w:color w:val="auto"/>
        </w:rPr>
        <w:t>счета 99</w:t>
      </w:r>
      <w:r w:rsidRPr="00205FDA">
        <w:t xml:space="preserve"> - 100 000 руб. - отражена итоговая сумма прочих доходов текущего года.</w:t>
      </w:r>
    </w:p>
    <w:p w:rsidR="00167C31" w:rsidRPr="00205FDA" w:rsidRDefault="00167C31">
      <w:r w:rsidRPr="00205FDA">
        <w:t xml:space="preserve">Если организация применяет </w:t>
      </w:r>
      <w:r w:rsidRPr="00205FDA">
        <w:rPr>
          <w:rStyle w:val="a4"/>
          <w:rFonts w:cs="Times New Roman CYR"/>
          <w:color w:val="auto"/>
        </w:rPr>
        <w:t>ПБУ 18/02</w:t>
      </w:r>
      <w:r w:rsidRPr="00205FDA">
        <w:t xml:space="preserve"> "Учет расчетов по налогу на прибыль", то в учете делаются следующие проводки:</w:t>
      </w:r>
    </w:p>
    <w:p w:rsidR="00167C31" w:rsidRPr="00205FDA" w:rsidRDefault="00167C31">
      <w:r w:rsidRPr="00205FDA">
        <w:t xml:space="preserve">Д-т </w:t>
      </w:r>
      <w:r w:rsidRPr="00205FDA">
        <w:rPr>
          <w:rStyle w:val="a4"/>
          <w:rFonts w:cs="Times New Roman CYR"/>
          <w:color w:val="auto"/>
        </w:rPr>
        <w:t>счета 99</w:t>
      </w:r>
      <w:r w:rsidRPr="00205FDA">
        <w:t xml:space="preserve"> - К-т </w:t>
      </w:r>
      <w:r w:rsidRPr="00205FDA">
        <w:rPr>
          <w:rStyle w:val="a4"/>
          <w:rFonts w:cs="Times New Roman CYR"/>
          <w:color w:val="auto"/>
        </w:rPr>
        <w:t>счета 68</w:t>
      </w:r>
      <w:r w:rsidRPr="00205FDA">
        <w:t>/НП-2015 - 2 020 000 руб. - начислен условный расход по налогу на прибыль за текущий 2015 год ((10 000 000 руб. + 100 000 руб.) х 0,2);</w:t>
      </w:r>
    </w:p>
    <w:p w:rsidR="00167C31" w:rsidRPr="00205FDA" w:rsidRDefault="00167C31">
      <w:r w:rsidRPr="00205FDA">
        <w:t xml:space="preserve">Д-т </w:t>
      </w:r>
      <w:r w:rsidRPr="00205FDA">
        <w:rPr>
          <w:rStyle w:val="a4"/>
          <w:rFonts w:cs="Times New Roman CYR"/>
          <w:color w:val="auto"/>
        </w:rPr>
        <w:t>счета 68</w:t>
      </w:r>
      <w:r w:rsidRPr="00205FDA">
        <w:t xml:space="preserve">/НП-2015 - К-т </w:t>
      </w:r>
      <w:r w:rsidRPr="00205FDA">
        <w:rPr>
          <w:rStyle w:val="a4"/>
          <w:rFonts w:cs="Times New Roman CYR"/>
          <w:color w:val="auto"/>
        </w:rPr>
        <w:t>счета 99</w:t>
      </w:r>
      <w:r w:rsidRPr="00205FDA">
        <w:t>/ПНА - 20 000 руб. - начислен постоянный налоговый актив в части доходов 2014 года, выявленных в отчетном году (100 000 руб. х 0,2);</w:t>
      </w:r>
    </w:p>
    <w:p w:rsidR="00167C31" w:rsidRPr="00205FDA" w:rsidRDefault="00167C31">
      <w:r w:rsidRPr="00205FDA">
        <w:t xml:space="preserve">Д-т </w:t>
      </w:r>
      <w:r w:rsidRPr="00205FDA">
        <w:rPr>
          <w:rStyle w:val="a4"/>
          <w:rFonts w:cs="Times New Roman CYR"/>
          <w:color w:val="auto"/>
        </w:rPr>
        <w:t>счета 99</w:t>
      </w:r>
      <w:r w:rsidRPr="00205FDA">
        <w:t xml:space="preserve"> - К-т </w:t>
      </w:r>
      <w:r w:rsidRPr="00205FDA">
        <w:rPr>
          <w:rStyle w:val="a4"/>
          <w:rFonts w:cs="Times New Roman CYR"/>
          <w:color w:val="auto"/>
        </w:rPr>
        <w:t>счета 68</w:t>
      </w:r>
      <w:r w:rsidRPr="00205FDA">
        <w:t>/НП-2014 - 20 000 руб. - доначислен налог на прибыль за 2014 год;</w:t>
      </w:r>
    </w:p>
    <w:p w:rsidR="00167C31" w:rsidRPr="00205FDA" w:rsidRDefault="00167C31">
      <w:r w:rsidRPr="00205FDA">
        <w:t xml:space="preserve">Д-т </w:t>
      </w:r>
      <w:r w:rsidRPr="00205FDA">
        <w:rPr>
          <w:rStyle w:val="a4"/>
          <w:rFonts w:cs="Times New Roman CYR"/>
          <w:color w:val="auto"/>
        </w:rPr>
        <w:t>счета 99</w:t>
      </w:r>
      <w:r w:rsidRPr="00205FDA">
        <w:t xml:space="preserve"> - К-т </w:t>
      </w:r>
      <w:r w:rsidRPr="00205FDA">
        <w:rPr>
          <w:rStyle w:val="a4"/>
          <w:rFonts w:cs="Times New Roman CYR"/>
          <w:color w:val="auto"/>
        </w:rPr>
        <w:t>счета 84</w:t>
      </w:r>
      <w:r w:rsidRPr="00205FDA">
        <w:t xml:space="preserve"> - 8 080 000 руб. - выявлена чистая прибыль текущего года.</w:t>
      </w:r>
    </w:p>
    <w:p w:rsidR="00167C31" w:rsidRPr="00205FDA" w:rsidRDefault="00167C31">
      <w:r w:rsidRPr="00205FDA">
        <w:t>Заполним отчет о финансовых результатах.</w:t>
      </w:r>
    </w:p>
    <w:p w:rsidR="00167C31" w:rsidRPr="00205FDA" w:rsidRDefault="00167C31">
      <w:r w:rsidRPr="00205FDA">
        <w:t xml:space="preserve">Текущий налог на прибыль, по данным бухгалтерского учета, равен 2 000 000 руб. (2 020 000 руб. (условный расход по налогу на прибыль) - 20 000 руб. (постоянный налоговый актив)), что совпадает с суммой налога на прибыль, указанной в </w:t>
      </w:r>
      <w:r w:rsidRPr="00205FDA">
        <w:rPr>
          <w:rStyle w:val="a4"/>
          <w:rFonts w:cs="Times New Roman CYR"/>
          <w:color w:val="auto"/>
        </w:rPr>
        <w:t>Декларации</w:t>
      </w:r>
      <w:r w:rsidRPr="00205FDA">
        <w:t xml:space="preserve"> по налогу на прибыль за 2015 год.</w:t>
      </w:r>
    </w:p>
    <w:p w:rsidR="00167C31" w:rsidRPr="00205FDA" w:rsidRDefault="00167C31">
      <w:r w:rsidRPr="00205FDA">
        <w:t xml:space="preserve">Доначисленный налог за 2014 год отражается в круглых скобках по </w:t>
      </w:r>
      <w:r w:rsidRPr="00205FDA">
        <w:rPr>
          <w:rStyle w:val="a4"/>
          <w:rFonts w:cs="Times New Roman CYR"/>
          <w:color w:val="auto"/>
        </w:rPr>
        <w:t>строке</w:t>
      </w:r>
      <w:r w:rsidRPr="00205FDA">
        <w:t xml:space="preserve"> "Прочее".</w:t>
      </w:r>
    </w:p>
    <w:p w:rsidR="00167C31" w:rsidRPr="00205FDA" w:rsidRDefault="00167C31">
      <w:r w:rsidRPr="00205FDA">
        <w:t xml:space="preserve">В итоге чистая прибыль составит 8 080 000 руб. И эта сумма соответствует данным бухгалтерского учета (сальдо </w:t>
      </w:r>
      <w:r w:rsidRPr="00205FDA">
        <w:rPr>
          <w:rStyle w:val="a4"/>
          <w:rFonts w:cs="Times New Roman CYR"/>
          <w:color w:val="auto"/>
        </w:rPr>
        <w:t>счета 99</w:t>
      </w:r>
      <w:r w:rsidRPr="00205FDA">
        <w:t>).</w:t>
      </w:r>
    </w:p>
    <w:p w:rsidR="00167C31" w:rsidRPr="00205FDA" w:rsidRDefault="00167C31"/>
    <w:p w:rsidR="00167C31" w:rsidRPr="00205FDA" w:rsidRDefault="00167C31">
      <w:pPr>
        <w:pStyle w:val="1"/>
        <w:rPr>
          <w:color w:val="auto"/>
        </w:rPr>
      </w:pPr>
      <w:r w:rsidRPr="00205FDA">
        <w:rPr>
          <w:color w:val="auto"/>
        </w:rPr>
        <w:t>Отчет о финансовых результатах за 2015 г.</w:t>
      </w:r>
    </w:p>
    <w:p w:rsidR="00167C31" w:rsidRPr="00205FDA" w:rsidRDefault="00167C31"/>
    <w:p w:rsidR="00167C31" w:rsidRPr="00205FDA" w:rsidRDefault="00167C31">
      <w:pPr>
        <w:jc w:val="right"/>
      </w:pPr>
      <w:r w:rsidRPr="00205FDA">
        <w:t>(тыс. руб.)</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        Наименование показателя         │За год 2015 г.│За год 2014 г.│</w:t>
      </w:r>
    </w:p>
    <w:p w:rsidR="00167C31" w:rsidRPr="00205FDA" w:rsidRDefault="00167C31">
      <w:pPr>
        <w:pStyle w:val="affc"/>
        <w:rPr>
          <w:sz w:val="22"/>
          <w:szCs w:val="22"/>
        </w:rPr>
      </w:pPr>
      <w:r w:rsidRPr="00205FDA">
        <w:rPr>
          <w:sz w:val="22"/>
          <w:szCs w:val="22"/>
        </w:rPr>
        <w:t>│                                        │   ───   ──   │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│Прибыль (убыток) от продаж              │  10 000,0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│Доходы от участия в других организациях │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│Проценты к получению                    │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│Проценты к уплате                       │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│Прочие доходы                           │    100,0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│Прочие расходы                          │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│Прибыль (убыток) до налогообложения     │  10 100,0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│Текущий налог на прибыль                │  (2000,0)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│в т.ч. постоянные налоговые активы      │   (20,0)     │              │</w:t>
      </w:r>
    </w:p>
    <w:p w:rsidR="00167C31" w:rsidRPr="00205FDA" w:rsidRDefault="00167C31">
      <w:pPr>
        <w:pStyle w:val="affc"/>
        <w:rPr>
          <w:sz w:val="22"/>
          <w:szCs w:val="22"/>
        </w:rPr>
      </w:pPr>
      <w:r w:rsidRPr="00205FDA">
        <w:rPr>
          <w:sz w:val="22"/>
          <w:szCs w:val="22"/>
        </w:rPr>
        <w:t>│(обязательства)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│Изменение отложенных налоговых          │      -       │              │</w:t>
      </w:r>
    </w:p>
    <w:p w:rsidR="00167C31" w:rsidRPr="00205FDA" w:rsidRDefault="00167C31">
      <w:pPr>
        <w:pStyle w:val="affc"/>
        <w:rPr>
          <w:sz w:val="22"/>
          <w:szCs w:val="22"/>
        </w:rPr>
      </w:pPr>
      <w:r w:rsidRPr="00205FDA">
        <w:rPr>
          <w:sz w:val="22"/>
          <w:szCs w:val="22"/>
        </w:rPr>
        <w:t>│обязательств                            │              │              │</w:t>
      </w:r>
    </w:p>
    <w:p w:rsidR="00167C31" w:rsidRPr="00205FDA" w:rsidRDefault="00167C31">
      <w:pPr>
        <w:pStyle w:val="affc"/>
        <w:rPr>
          <w:sz w:val="22"/>
          <w:szCs w:val="22"/>
        </w:rPr>
      </w:pPr>
      <w:r w:rsidRPr="00205FDA">
        <w:rPr>
          <w:sz w:val="22"/>
          <w:szCs w:val="22"/>
        </w:rPr>
        <w:lastRenderedPageBreak/>
        <w:t>├────────────────────────────────────────┼──────────────┼──────────────┤</w:t>
      </w:r>
    </w:p>
    <w:p w:rsidR="00167C31" w:rsidRPr="00205FDA" w:rsidRDefault="00167C31">
      <w:pPr>
        <w:pStyle w:val="affc"/>
        <w:rPr>
          <w:sz w:val="22"/>
          <w:szCs w:val="22"/>
        </w:rPr>
      </w:pPr>
      <w:r w:rsidRPr="00205FDA">
        <w:rPr>
          <w:sz w:val="22"/>
          <w:szCs w:val="22"/>
        </w:rPr>
        <w:t>│Изменение отложенных налоговых активов  │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│Прочее                                  │   (20,0)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│Чистая прибыль (убыток)                 │   8080,0     │              │</w:t>
      </w:r>
    </w:p>
    <w:p w:rsidR="00167C31" w:rsidRPr="00205FDA" w:rsidRDefault="00167C31">
      <w:pPr>
        <w:pStyle w:val="affc"/>
        <w:rPr>
          <w:sz w:val="22"/>
          <w:szCs w:val="22"/>
        </w:rPr>
      </w:pPr>
      <w:r w:rsidRPr="00205FDA">
        <w:rPr>
          <w:sz w:val="22"/>
          <w:szCs w:val="22"/>
        </w:rPr>
        <w:t>└────────────────────────────────────────┴──────────────┴──────────────┘</w:t>
      </w:r>
    </w:p>
    <w:p w:rsidR="00167C31" w:rsidRPr="00205FDA" w:rsidRDefault="00167C31"/>
    <w:p w:rsidR="00167C31" w:rsidRPr="00205FDA" w:rsidRDefault="00167C31">
      <w:r w:rsidRPr="00205FDA">
        <w:t xml:space="preserve">Если организация при ведении бухгалтерского учета не применяет </w:t>
      </w:r>
      <w:r w:rsidRPr="00205FDA">
        <w:rPr>
          <w:rStyle w:val="a4"/>
          <w:rFonts w:cs="Times New Roman CYR"/>
          <w:color w:val="auto"/>
        </w:rPr>
        <w:t>ПБУ 18/02</w:t>
      </w:r>
      <w:r w:rsidRPr="00205FDA">
        <w:t xml:space="preserve">, то в условиях </w:t>
      </w:r>
      <w:r w:rsidRPr="00205FDA">
        <w:rPr>
          <w:rStyle w:val="a4"/>
          <w:rFonts w:cs="Times New Roman CYR"/>
          <w:color w:val="auto"/>
        </w:rPr>
        <w:t>примера 2.10</w:t>
      </w:r>
      <w:r w:rsidRPr="00205FDA">
        <w:t xml:space="preserve"> вместо трех проводок по </w:t>
      </w:r>
      <w:r w:rsidRPr="00205FDA">
        <w:rPr>
          <w:rStyle w:val="a4"/>
          <w:rFonts w:cs="Times New Roman CYR"/>
          <w:color w:val="auto"/>
        </w:rPr>
        <w:t>счету 68</w:t>
      </w:r>
      <w:r w:rsidRPr="00205FDA">
        <w:t xml:space="preserve"> делаются всего две:</w:t>
      </w:r>
    </w:p>
    <w:p w:rsidR="00167C31" w:rsidRPr="00205FDA" w:rsidRDefault="00167C31">
      <w:r w:rsidRPr="00205FDA">
        <w:t xml:space="preserve">Д-т </w:t>
      </w:r>
      <w:r w:rsidRPr="00205FDA">
        <w:rPr>
          <w:rStyle w:val="a4"/>
          <w:rFonts w:cs="Times New Roman CYR"/>
          <w:color w:val="auto"/>
        </w:rPr>
        <w:t>счета 99</w:t>
      </w:r>
      <w:r w:rsidRPr="00205FDA">
        <w:t xml:space="preserve"> - К-т </w:t>
      </w:r>
      <w:r w:rsidRPr="00205FDA">
        <w:rPr>
          <w:rStyle w:val="a4"/>
          <w:rFonts w:cs="Times New Roman CYR"/>
          <w:color w:val="auto"/>
        </w:rPr>
        <w:t>счета 68</w:t>
      </w:r>
      <w:r w:rsidRPr="00205FDA">
        <w:t>/НП-2015 - 2000 000 руб. - начислен налог на прибыль за текущий год по данным налогового учета;</w:t>
      </w:r>
    </w:p>
    <w:p w:rsidR="00167C31" w:rsidRPr="00205FDA" w:rsidRDefault="00167C31">
      <w:r w:rsidRPr="00205FDA">
        <w:t xml:space="preserve">Д-т </w:t>
      </w:r>
      <w:r w:rsidRPr="00205FDA">
        <w:rPr>
          <w:rStyle w:val="a4"/>
          <w:rFonts w:cs="Times New Roman CYR"/>
          <w:color w:val="auto"/>
        </w:rPr>
        <w:t>счета 99</w:t>
      </w:r>
      <w:r w:rsidRPr="00205FDA">
        <w:t xml:space="preserve"> - К-т </w:t>
      </w:r>
      <w:r w:rsidRPr="00205FDA">
        <w:rPr>
          <w:rStyle w:val="a4"/>
          <w:rFonts w:cs="Times New Roman CYR"/>
          <w:color w:val="auto"/>
        </w:rPr>
        <w:t>счета 68</w:t>
      </w:r>
      <w:r w:rsidRPr="00205FDA">
        <w:t>/НП-2014 - 20 000 руб. - доначислен налог на прибыль за 2014 год.</w:t>
      </w:r>
    </w:p>
    <w:p w:rsidR="00167C31" w:rsidRPr="00205FDA" w:rsidRDefault="00167C31">
      <w:r w:rsidRPr="00205FDA">
        <w:t xml:space="preserve">Отчет о финансовых результатах в этом случае будет заполнен так же, как показано выше, но только по </w:t>
      </w:r>
      <w:r w:rsidRPr="00205FDA">
        <w:rPr>
          <w:rStyle w:val="a4"/>
          <w:rFonts w:cs="Times New Roman CYR"/>
          <w:color w:val="auto"/>
        </w:rPr>
        <w:t>строке</w:t>
      </w:r>
      <w:r w:rsidRPr="00205FDA">
        <w:t xml:space="preserve"> "в т.ч. постоянные налоговые обязательства (активы)" будет стоять прочерк.</w:t>
      </w:r>
    </w:p>
    <w:p w:rsidR="00167C31" w:rsidRPr="00205FDA" w:rsidRDefault="00167C31"/>
    <w:p w:rsidR="00167C31" w:rsidRPr="00205FDA" w:rsidRDefault="00167C31">
      <w:pPr>
        <w:pStyle w:val="1"/>
        <w:rPr>
          <w:color w:val="auto"/>
        </w:rPr>
      </w:pPr>
      <w:bookmarkStart w:id="153" w:name="sub_2104"/>
      <w:r w:rsidRPr="00205FDA">
        <w:rPr>
          <w:color w:val="auto"/>
        </w:rPr>
        <w:t>2.10.4. Совокупный финансовый результат</w:t>
      </w:r>
    </w:p>
    <w:bookmarkEnd w:id="153"/>
    <w:p w:rsidR="00167C31" w:rsidRPr="00205FDA" w:rsidRDefault="00167C31"/>
    <w:p w:rsidR="00167C31" w:rsidRPr="00205FDA" w:rsidRDefault="00167C31">
      <w:r w:rsidRPr="00205FDA">
        <w:t xml:space="preserve">Показатель по </w:t>
      </w:r>
      <w:r w:rsidRPr="00205FDA">
        <w:rPr>
          <w:rStyle w:val="a4"/>
          <w:rFonts w:cs="Times New Roman CYR"/>
          <w:color w:val="auto"/>
        </w:rPr>
        <w:t>строке</w:t>
      </w:r>
      <w:r w:rsidRPr="00205FDA">
        <w:t xml:space="preserve"> "Совокупный финансовый результат периода" определяется как сумма:</w:t>
      </w:r>
    </w:p>
    <w:p w:rsidR="00167C31" w:rsidRPr="00205FDA" w:rsidRDefault="00167C31">
      <w:r w:rsidRPr="00205FDA">
        <w:t>- чистой прибыли/убытка текущего периода;</w:t>
      </w:r>
    </w:p>
    <w:p w:rsidR="00167C31" w:rsidRPr="00205FDA" w:rsidRDefault="00167C31">
      <w:r w:rsidRPr="00205FDA">
        <w:t>- результатов переоценки внеоборотных активов;</w:t>
      </w:r>
    </w:p>
    <w:p w:rsidR="00167C31" w:rsidRPr="00205FDA" w:rsidRDefault="00167C31">
      <w:r w:rsidRPr="00205FDA">
        <w:t>- результатов прочих операций, не учитываемых при расчете прибыли/убытка текущего периода.</w:t>
      </w:r>
    </w:p>
    <w:p w:rsidR="00167C31" w:rsidRPr="00205FDA" w:rsidRDefault="00167C31">
      <w:r w:rsidRPr="00205FDA">
        <w:t xml:space="preserve">Никаких официальных разъяснений по порядку заполнения этих строк нет. На наш взгляд, по этим строкам нужно показывать информацию об операциях, отражаемых в установленном порядке на </w:t>
      </w:r>
      <w:r w:rsidRPr="00205FDA">
        <w:rPr>
          <w:rStyle w:val="a4"/>
          <w:rFonts w:cs="Times New Roman CYR"/>
          <w:color w:val="auto"/>
        </w:rPr>
        <w:t>счете 84</w:t>
      </w:r>
      <w:r w:rsidRPr="00205FDA">
        <w:t xml:space="preserve"> (изменяющих показатель нераспределенной прибыли (непокрытого убытка)).</w:t>
      </w:r>
    </w:p>
    <w:p w:rsidR="00167C31" w:rsidRPr="00205FDA" w:rsidRDefault="00167C31">
      <w:r w:rsidRPr="00205FDA">
        <w:t xml:space="preserve">Напомним, что с 2011 года уценка основных средств и нематериальных активов отражается на </w:t>
      </w:r>
      <w:r w:rsidRPr="00205FDA">
        <w:rPr>
          <w:rStyle w:val="a4"/>
          <w:rFonts w:cs="Times New Roman CYR"/>
          <w:color w:val="auto"/>
        </w:rPr>
        <w:t>счете 91</w:t>
      </w:r>
      <w:r w:rsidRPr="00205FDA">
        <w:t xml:space="preserve"> "Прочие доходы и расходы", а не на </w:t>
      </w:r>
      <w:r w:rsidRPr="00205FDA">
        <w:rPr>
          <w:rStyle w:val="a4"/>
          <w:rFonts w:cs="Times New Roman CYR"/>
          <w:color w:val="auto"/>
        </w:rPr>
        <w:t>счете 84</w:t>
      </w:r>
      <w:r w:rsidRPr="00205FDA">
        <w:t xml:space="preserve"> "Нераспределенная прибыль (непокрытый убыток)", как раньше. Аналогичным образом отражается и дооценка в размере предыдущей уценки. Эти суммы переоценки, отраженные на </w:t>
      </w:r>
      <w:r w:rsidRPr="00205FDA">
        <w:rPr>
          <w:rStyle w:val="a4"/>
          <w:rFonts w:cs="Times New Roman CYR"/>
          <w:color w:val="auto"/>
        </w:rPr>
        <w:t>счете 91</w:t>
      </w:r>
      <w:r w:rsidRPr="00205FDA">
        <w:t xml:space="preserve">, учитываются при расчете чистой прибыли (убытка) текущего периода (отражаются по строкам </w:t>
      </w:r>
      <w:r w:rsidRPr="00205FDA">
        <w:rPr>
          <w:rStyle w:val="a4"/>
          <w:rFonts w:cs="Times New Roman CYR"/>
          <w:color w:val="auto"/>
        </w:rPr>
        <w:t>"Прочие доходы"</w:t>
      </w:r>
      <w:r w:rsidRPr="00205FDA">
        <w:t xml:space="preserve"> и </w:t>
      </w:r>
      <w:r w:rsidRPr="00205FDA">
        <w:rPr>
          <w:rStyle w:val="a4"/>
          <w:rFonts w:cs="Times New Roman CYR"/>
          <w:color w:val="auto"/>
        </w:rPr>
        <w:t>"Прочие расходы"</w:t>
      </w:r>
      <w:r w:rsidRPr="00205FDA">
        <w:t xml:space="preserve"> отчета о прибылях и убытках).</w:t>
      </w:r>
    </w:p>
    <w:p w:rsidR="00167C31" w:rsidRPr="00205FDA" w:rsidRDefault="00167C31">
      <w:r w:rsidRPr="00205FDA">
        <w:t xml:space="preserve">Если организация производит первичную дооценку внеоборотных активов либо дооценку в сумме, превышающей предыдущую уценку, то сумма дооценки (превышения над уценкой) отражается на </w:t>
      </w:r>
      <w:r w:rsidRPr="00205FDA">
        <w:rPr>
          <w:rStyle w:val="a4"/>
          <w:rFonts w:cs="Times New Roman CYR"/>
          <w:color w:val="auto"/>
        </w:rPr>
        <w:t>счете 83</w:t>
      </w:r>
      <w:r w:rsidRPr="00205FDA">
        <w:t xml:space="preserve"> "Добавочный капитал".</w:t>
      </w:r>
    </w:p>
    <w:p w:rsidR="00167C31" w:rsidRPr="00205FDA" w:rsidRDefault="00167C31">
      <w:r w:rsidRPr="00205FDA">
        <w:t xml:space="preserve">При выбытии объекта основных средств сумма его дооценки списывается с дебета </w:t>
      </w:r>
      <w:r w:rsidRPr="00205FDA">
        <w:rPr>
          <w:rStyle w:val="a4"/>
          <w:rFonts w:cs="Times New Roman CYR"/>
          <w:color w:val="auto"/>
        </w:rPr>
        <w:t>счета 83</w:t>
      </w:r>
      <w:r w:rsidRPr="00205FDA">
        <w:t xml:space="preserve"> в корреспонденции с кредитом </w:t>
      </w:r>
      <w:r w:rsidRPr="00205FDA">
        <w:rPr>
          <w:rStyle w:val="a4"/>
          <w:rFonts w:cs="Times New Roman CYR"/>
          <w:color w:val="auto"/>
        </w:rPr>
        <w:t>счета 84</w:t>
      </w:r>
      <w:r w:rsidRPr="00205FDA">
        <w:t>.</w:t>
      </w:r>
    </w:p>
    <w:p w:rsidR="00167C31" w:rsidRPr="00205FDA" w:rsidRDefault="00167C31">
      <w:r w:rsidRPr="00205FDA">
        <w:t xml:space="preserve">Именно эти суммы, на наш взгляд, и следует отражать по </w:t>
      </w:r>
      <w:r w:rsidRPr="00205FDA">
        <w:rPr>
          <w:rStyle w:val="a4"/>
          <w:rFonts w:cs="Times New Roman CYR"/>
          <w:color w:val="auto"/>
        </w:rPr>
        <w:t>строке</w:t>
      </w:r>
      <w:r w:rsidRPr="00205FDA">
        <w:t xml:space="preserve"> "Результат от переоценки внеоборотных активов...".</w:t>
      </w:r>
    </w:p>
    <w:p w:rsidR="00167C31" w:rsidRPr="00205FDA" w:rsidRDefault="00167C31">
      <w:r w:rsidRPr="00205FDA">
        <w:t xml:space="preserve">Никаких официальных разъяснений о том, какие суммы требуется отражать по </w:t>
      </w:r>
      <w:r w:rsidRPr="00205FDA">
        <w:rPr>
          <w:rStyle w:val="a4"/>
          <w:rFonts w:cs="Times New Roman CYR"/>
          <w:color w:val="auto"/>
        </w:rPr>
        <w:t>строке</w:t>
      </w:r>
      <w:r w:rsidRPr="00205FDA">
        <w:t xml:space="preserve"> "Результат от прочих операций, не включаемый в чистую прибыль (убыток) периода", до настоящего времени так и не появилось.</w:t>
      </w:r>
    </w:p>
    <w:p w:rsidR="00167C31" w:rsidRPr="00205FDA" w:rsidRDefault="00167C31">
      <w:r w:rsidRPr="00205FDA">
        <w:t xml:space="preserve">При этом большинство специалистов по бухгалтерскому учету, в том числе и по МСФО, склоняются к тому, что в рамках современного российского бухгалтерского законодательства (с учетом норм действующих ПБУ) в этой строке следует отражать разницу, возникающую в результате пересчета выраженной в иностранной валюте стоимости активов и обязательств организации, используемых для ведения деятельности за пределами Российской Федерации, в рубли, отражаемую на </w:t>
      </w:r>
      <w:r w:rsidRPr="00205FDA">
        <w:rPr>
          <w:rStyle w:val="a4"/>
          <w:rFonts w:cs="Times New Roman CYR"/>
          <w:color w:val="auto"/>
        </w:rPr>
        <w:t>счете 83</w:t>
      </w:r>
      <w:r w:rsidRPr="00205FDA">
        <w:t xml:space="preserve"> (</w:t>
      </w:r>
      <w:r w:rsidRPr="00205FDA">
        <w:rPr>
          <w:rStyle w:val="a4"/>
          <w:rFonts w:cs="Times New Roman CYR"/>
          <w:color w:val="auto"/>
        </w:rPr>
        <w:t>п. 19</w:t>
      </w:r>
      <w:r w:rsidRPr="00205FDA">
        <w:t xml:space="preserve"> ПБУ 3/2006).</w:t>
      </w:r>
    </w:p>
    <w:p w:rsidR="00167C31" w:rsidRPr="00205FDA" w:rsidRDefault="00167C31"/>
    <w:p w:rsidR="00167C31" w:rsidRPr="00205FDA" w:rsidRDefault="00167C31">
      <w:pPr>
        <w:pStyle w:val="1"/>
        <w:rPr>
          <w:color w:val="auto"/>
        </w:rPr>
      </w:pPr>
      <w:bookmarkStart w:id="154" w:name="sub_2105"/>
      <w:r w:rsidRPr="00205FDA">
        <w:rPr>
          <w:color w:val="auto"/>
        </w:rPr>
        <w:t>2.10.5. Справочная информация</w:t>
      </w:r>
    </w:p>
    <w:bookmarkEnd w:id="154"/>
    <w:p w:rsidR="00167C31" w:rsidRPr="00205FDA" w:rsidRDefault="00167C31"/>
    <w:p w:rsidR="00167C31" w:rsidRPr="00205FDA" w:rsidRDefault="00167C31">
      <w:r w:rsidRPr="00205FDA">
        <w:t xml:space="preserve">По </w:t>
      </w:r>
      <w:r w:rsidRPr="00205FDA">
        <w:rPr>
          <w:rStyle w:val="a4"/>
          <w:rFonts w:cs="Times New Roman CYR"/>
          <w:color w:val="auto"/>
        </w:rPr>
        <w:t>строке</w:t>
      </w:r>
      <w:r w:rsidRPr="00205FDA">
        <w:t xml:space="preserve"> "Базовая прибыль (убыток) на акцию" справочно указывается информация о базовой прибыли (убытке) на акцию, которая отражает часть прибыли (убытка) отчетного периода, причитающейся акционерам - владельцам обыкновенных акций.</w:t>
      </w:r>
    </w:p>
    <w:p w:rsidR="00167C31" w:rsidRPr="00205FDA" w:rsidRDefault="00167C31">
      <w:r w:rsidRPr="00205FDA">
        <w:t xml:space="preserve">По </w:t>
      </w:r>
      <w:r w:rsidRPr="00205FDA">
        <w:rPr>
          <w:rStyle w:val="a4"/>
          <w:rFonts w:cs="Times New Roman CYR"/>
          <w:color w:val="auto"/>
        </w:rPr>
        <w:t>строке</w:t>
      </w:r>
      <w:r w:rsidRPr="00205FDA">
        <w:t xml:space="preserve"> "Разводненная прибыль (убыток) на акцию" справочно указывается информация о разводненной прибыли (убытке) на акцию, которая отражает возможное снижение уровня базовой прибыли (увеличение убытка) на акцию в последующем отчетном году (в случае конвертации всех конвертируемых ценных бумаг акционерного общества в обыкновенные акции либо при исполнении всех договоров купли-продажи обыкновенных акций у эмитента по цене ниже их рыночной стоимости).</w:t>
      </w:r>
    </w:p>
    <w:p w:rsidR="00167C31" w:rsidRPr="00205FDA" w:rsidRDefault="00167C31">
      <w:r w:rsidRPr="00205FDA">
        <w:t>Обе эти строки заполняются только акционерными обществами.</w:t>
      </w:r>
    </w:p>
    <w:p w:rsidR="00167C31" w:rsidRPr="00205FDA" w:rsidRDefault="00167C31">
      <w:r w:rsidRPr="00205FDA">
        <w:t xml:space="preserve">Порядок расчета этих показателей установлен </w:t>
      </w:r>
      <w:r w:rsidRPr="00205FDA">
        <w:rPr>
          <w:rStyle w:val="a4"/>
          <w:rFonts w:cs="Times New Roman CYR"/>
          <w:color w:val="auto"/>
        </w:rPr>
        <w:t>Методическими рекомендациями</w:t>
      </w:r>
      <w:r w:rsidRPr="00205FDA">
        <w:t xml:space="preserve"> по раскрытию информации о прибыли, приходящейся на одну акцию, утвержденными </w:t>
      </w:r>
      <w:r w:rsidRPr="00205FDA">
        <w:rPr>
          <w:rStyle w:val="a4"/>
          <w:rFonts w:cs="Times New Roman CYR"/>
          <w:color w:val="auto"/>
        </w:rPr>
        <w:t>Приказом</w:t>
      </w:r>
      <w:r w:rsidRPr="00205FDA">
        <w:t xml:space="preserve"> Минфина России от 21.03.2000 N 29н.</w:t>
      </w:r>
    </w:p>
    <w:p w:rsidR="00167C31" w:rsidRPr="00205FDA" w:rsidRDefault="00167C31"/>
    <w:p w:rsidR="00167C31" w:rsidRPr="00205FDA" w:rsidRDefault="00167C31">
      <w:pPr>
        <w:pStyle w:val="1"/>
        <w:rPr>
          <w:color w:val="auto"/>
        </w:rPr>
      </w:pPr>
      <w:bookmarkStart w:id="155" w:name="sub_2110"/>
      <w:r w:rsidRPr="00205FDA">
        <w:rPr>
          <w:color w:val="auto"/>
        </w:rPr>
        <w:t>2.11. Упрощенная форма отчета о финансовых результатах</w:t>
      </w:r>
    </w:p>
    <w:bookmarkEnd w:id="155"/>
    <w:p w:rsidR="00167C31" w:rsidRPr="00205FDA" w:rsidRDefault="00167C31"/>
    <w:p w:rsidR="00167C31" w:rsidRPr="00205FDA" w:rsidRDefault="00167C31">
      <w:pPr>
        <w:pStyle w:val="affc"/>
        <w:rPr>
          <w:sz w:val="20"/>
          <w:szCs w:val="20"/>
        </w:rPr>
      </w:pPr>
      <w:r w:rsidRPr="00205FDA">
        <w:rPr>
          <w:sz w:val="20"/>
          <w:szCs w:val="20"/>
        </w:rPr>
        <w:t xml:space="preserve">              </w:t>
      </w:r>
      <w:r w:rsidRPr="00205FDA">
        <w:rPr>
          <w:rStyle w:val="a3"/>
          <w:bCs/>
          <w:color w:val="auto"/>
          <w:sz w:val="20"/>
          <w:szCs w:val="20"/>
        </w:rPr>
        <w:t>Отчет о финансовых результатах</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w:t>
      </w:r>
      <w:r w:rsidRPr="00205FDA">
        <w:rPr>
          <w:rStyle w:val="a3"/>
          <w:bCs/>
          <w:color w:val="auto"/>
          <w:sz w:val="20"/>
          <w:szCs w:val="20"/>
        </w:rPr>
        <w:t>за год 2015 г.</w:t>
      </w:r>
      <w:r w:rsidRPr="00205FDA">
        <w:rPr>
          <w:sz w:val="20"/>
          <w:szCs w:val="20"/>
        </w:rPr>
        <w:t xml:space="preserve">                       │     Коды     │</w:t>
      </w:r>
    </w:p>
    <w:p w:rsidR="00167C31" w:rsidRPr="00205FDA" w:rsidRDefault="00167C31">
      <w:pPr>
        <w:pStyle w:val="affc"/>
        <w:rPr>
          <w:sz w:val="20"/>
          <w:szCs w:val="20"/>
        </w:rPr>
      </w:pPr>
      <w:r w:rsidRPr="00205FDA">
        <w:rPr>
          <w:sz w:val="20"/>
          <w:szCs w:val="20"/>
        </w:rPr>
        <w:t xml:space="preserve">                       </w:t>
      </w:r>
      <w:r w:rsidRPr="00205FDA">
        <w:rPr>
          <w:rStyle w:val="a3"/>
          <w:bCs/>
          <w:color w:val="auto"/>
          <w:sz w:val="20"/>
          <w:szCs w:val="20"/>
        </w:rPr>
        <w:t xml:space="preserve"> ────  ──</w:t>
      </w:r>
      <w:r w:rsidRPr="00205FDA">
        <w:rPr>
          <w:sz w:val="20"/>
          <w:szCs w:val="20"/>
        </w:rPr>
        <w:t xml:space="preserve">                          ├──────────────┤</w:t>
      </w:r>
    </w:p>
    <w:p w:rsidR="00167C31" w:rsidRPr="00205FDA" w:rsidRDefault="00167C31">
      <w:pPr>
        <w:pStyle w:val="affc"/>
        <w:rPr>
          <w:sz w:val="20"/>
          <w:szCs w:val="20"/>
        </w:rPr>
      </w:pPr>
      <w:r w:rsidRPr="00205FDA">
        <w:rPr>
          <w:sz w:val="20"/>
          <w:szCs w:val="20"/>
        </w:rPr>
        <w:t xml:space="preserve">                                             Форма по </w:t>
      </w:r>
      <w:r w:rsidRPr="00205FDA">
        <w:rPr>
          <w:rStyle w:val="a4"/>
          <w:rFonts w:cs="Courier New"/>
          <w:color w:val="auto"/>
          <w:sz w:val="20"/>
          <w:szCs w:val="20"/>
        </w:rPr>
        <w:t>ОКУД</w:t>
      </w:r>
      <w:r w:rsidRPr="00205FDA">
        <w:rPr>
          <w:sz w:val="20"/>
          <w:szCs w:val="20"/>
        </w:rPr>
        <w:t>│   0710002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Дата (число, месяц, год)│   │     │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Организация _______________________               по ОКПО│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Идентификационный номер                               ИНН│              │</w:t>
      </w:r>
    </w:p>
    <w:p w:rsidR="00167C31" w:rsidRPr="00205FDA" w:rsidRDefault="00167C31">
      <w:pPr>
        <w:pStyle w:val="affc"/>
        <w:rPr>
          <w:sz w:val="20"/>
          <w:szCs w:val="20"/>
        </w:rPr>
      </w:pPr>
      <w:r w:rsidRPr="00205FDA">
        <w:rPr>
          <w:sz w:val="20"/>
          <w:szCs w:val="20"/>
        </w:rPr>
        <w:t xml:space="preserve"> налогоплательщика                                        │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Вид экономической деятельности                   по </w:t>
      </w:r>
      <w:r w:rsidRPr="00205FDA">
        <w:rPr>
          <w:rStyle w:val="a4"/>
          <w:rFonts w:cs="Courier New"/>
          <w:color w:val="auto"/>
          <w:sz w:val="20"/>
          <w:szCs w:val="20"/>
        </w:rPr>
        <w:t>ОКВЭД</w:t>
      </w:r>
      <w:r w:rsidRPr="00205FDA">
        <w:rPr>
          <w:sz w:val="20"/>
          <w:szCs w:val="20"/>
        </w:rPr>
        <w:t>│              │</w:t>
      </w:r>
    </w:p>
    <w:p w:rsidR="00167C31" w:rsidRPr="00205FDA" w:rsidRDefault="00167C31">
      <w:pPr>
        <w:pStyle w:val="affc"/>
        <w:rPr>
          <w:sz w:val="20"/>
          <w:szCs w:val="20"/>
        </w:rPr>
      </w:pPr>
      <w:r w:rsidRPr="00205FDA">
        <w:rPr>
          <w:sz w:val="20"/>
          <w:szCs w:val="20"/>
        </w:rPr>
        <w:t xml:space="preserve"> _____________________________________                    │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Организационно-правовая форма/форма                      │      │       │</w:t>
      </w:r>
    </w:p>
    <w:p w:rsidR="00167C31" w:rsidRPr="00205FDA" w:rsidRDefault="00167C31">
      <w:pPr>
        <w:pStyle w:val="affc"/>
        <w:rPr>
          <w:sz w:val="20"/>
          <w:szCs w:val="20"/>
        </w:rPr>
      </w:pPr>
      <w:r w:rsidRPr="00205FDA">
        <w:rPr>
          <w:sz w:val="20"/>
          <w:szCs w:val="20"/>
        </w:rPr>
        <w:t xml:space="preserve"> собственности ________________________                   │      │       │</w:t>
      </w:r>
    </w:p>
    <w:p w:rsidR="00167C31" w:rsidRPr="00205FDA" w:rsidRDefault="00167C31">
      <w:pPr>
        <w:pStyle w:val="affc"/>
        <w:rPr>
          <w:sz w:val="20"/>
          <w:szCs w:val="20"/>
        </w:rPr>
      </w:pPr>
      <w:r w:rsidRPr="00205FDA">
        <w:rPr>
          <w:sz w:val="20"/>
          <w:szCs w:val="20"/>
        </w:rPr>
        <w:t xml:space="preserve"> ____________________________________        по </w:t>
      </w:r>
      <w:r w:rsidRPr="00205FDA">
        <w:rPr>
          <w:rStyle w:val="a4"/>
          <w:rFonts w:cs="Courier New"/>
          <w:color w:val="auto"/>
          <w:sz w:val="20"/>
          <w:szCs w:val="20"/>
        </w:rPr>
        <w:t>ОКОПФ</w:t>
      </w:r>
      <w:r w:rsidRPr="00205FDA">
        <w:rPr>
          <w:sz w:val="20"/>
          <w:szCs w:val="20"/>
        </w:rPr>
        <w:t>/</w:t>
      </w:r>
      <w:r w:rsidRPr="00205FDA">
        <w:rPr>
          <w:rStyle w:val="a4"/>
          <w:rFonts w:cs="Courier New"/>
          <w:color w:val="auto"/>
          <w:sz w:val="20"/>
          <w:szCs w:val="20"/>
        </w:rPr>
        <w:t>ОКФС</w:t>
      </w:r>
      <w:r w:rsidRPr="00205FDA">
        <w:rPr>
          <w:sz w:val="20"/>
          <w:szCs w:val="20"/>
        </w:rPr>
        <w:t>│      │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Единица измерения: тыс. руб.(млн. руб.)           по ОКЕИ│   </w:t>
      </w:r>
      <w:r w:rsidRPr="00205FDA">
        <w:rPr>
          <w:rStyle w:val="a4"/>
          <w:rFonts w:cs="Courier New"/>
          <w:color w:val="auto"/>
          <w:sz w:val="20"/>
          <w:szCs w:val="20"/>
        </w:rPr>
        <w:t>384</w:t>
      </w:r>
      <w:r w:rsidRPr="00205FDA">
        <w:rPr>
          <w:sz w:val="20"/>
          <w:szCs w:val="20"/>
        </w:rPr>
        <w:t>(</w:t>
      </w:r>
      <w:r w:rsidRPr="00205FDA">
        <w:rPr>
          <w:rStyle w:val="a4"/>
          <w:rFonts w:cs="Courier New"/>
          <w:color w:val="auto"/>
          <w:sz w:val="20"/>
          <w:szCs w:val="20"/>
        </w:rPr>
        <w:t>385</w:t>
      </w:r>
      <w:r w:rsidRPr="00205FDA">
        <w:rPr>
          <w:sz w:val="20"/>
          <w:szCs w:val="20"/>
        </w:rPr>
        <w:t>)   │</w:t>
      </w:r>
    </w:p>
    <w:p w:rsidR="00167C31" w:rsidRPr="00205FDA" w:rsidRDefault="00167C31">
      <w:pPr>
        <w:pStyle w:val="affc"/>
        <w:rPr>
          <w:sz w:val="20"/>
          <w:szCs w:val="20"/>
        </w:rPr>
      </w:pPr>
      <w:r w:rsidRPr="00205FDA">
        <w:rPr>
          <w:sz w:val="20"/>
          <w:szCs w:val="20"/>
        </w:rPr>
        <w:t xml:space="preserve">                                                          └──────────────┘</w:t>
      </w:r>
    </w:p>
    <w:p w:rsidR="00167C31" w:rsidRPr="00205FDA" w:rsidRDefault="00167C31"/>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        Наименование показателя             │За год 2015 г.│За год 2014 г.│</w:t>
      </w:r>
    </w:p>
    <w:p w:rsidR="00167C31" w:rsidRPr="00205FDA" w:rsidRDefault="00167C31">
      <w:pPr>
        <w:pStyle w:val="affc"/>
        <w:rPr>
          <w:sz w:val="22"/>
          <w:szCs w:val="22"/>
        </w:rPr>
      </w:pPr>
      <w:r w:rsidRPr="00205FDA">
        <w:rPr>
          <w:sz w:val="22"/>
          <w:szCs w:val="22"/>
        </w:rPr>
        <w:t>│                                            │   ───   ──   │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│Выручка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│Расходы по обычной деятельности             │     ( )      │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│Проценты к уплате                           │     ( )      │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│Прочие доходы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lastRenderedPageBreak/>
        <w:t>│Прочие расходы                              │     ( )      │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│Налоги на прибыль (доходы)                  │     ( )      │    ( )       │</w:t>
      </w:r>
    </w:p>
    <w:p w:rsidR="00167C31" w:rsidRPr="00205FDA" w:rsidRDefault="00167C31">
      <w:pPr>
        <w:pStyle w:val="affc"/>
        <w:rPr>
          <w:sz w:val="22"/>
          <w:szCs w:val="22"/>
        </w:rPr>
      </w:pPr>
      <w:r w:rsidRPr="00205FDA">
        <w:rPr>
          <w:sz w:val="22"/>
          <w:szCs w:val="22"/>
        </w:rPr>
        <w:t>├────────────────────────────────────────────┼──────────────┼──────────────┤</w:t>
      </w:r>
    </w:p>
    <w:p w:rsidR="00167C31" w:rsidRPr="00205FDA" w:rsidRDefault="00167C31">
      <w:pPr>
        <w:pStyle w:val="affc"/>
        <w:rPr>
          <w:sz w:val="22"/>
          <w:szCs w:val="22"/>
        </w:rPr>
      </w:pPr>
      <w:r w:rsidRPr="00205FDA">
        <w:rPr>
          <w:sz w:val="22"/>
          <w:szCs w:val="22"/>
        </w:rPr>
        <w:t>│Чистая прибыль (убыток)                     │              │              │</w:t>
      </w:r>
    </w:p>
    <w:p w:rsidR="00167C31" w:rsidRPr="00205FDA" w:rsidRDefault="00167C31">
      <w:pPr>
        <w:pStyle w:val="affc"/>
        <w:rPr>
          <w:sz w:val="22"/>
          <w:szCs w:val="22"/>
        </w:rPr>
      </w:pPr>
      <w:r w:rsidRPr="00205FDA">
        <w:rPr>
          <w:sz w:val="22"/>
          <w:szCs w:val="22"/>
        </w:rPr>
        <w:t>└────────────────────────────────────────────┴──────────────┴──────────────┘</w:t>
      </w:r>
    </w:p>
    <w:p w:rsidR="00167C31" w:rsidRPr="00205FDA" w:rsidRDefault="00167C31"/>
    <w:p w:rsidR="00167C31" w:rsidRPr="00205FDA" w:rsidRDefault="00167C31">
      <w:pPr>
        <w:pStyle w:val="affc"/>
        <w:rPr>
          <w:sz w:val="22"/>
          <w:szCs w:val="22"/>
        </w:rPr>
      </w:pPr>
      <w:r w:rsidRPr="00205FDA">
        <w:rPr>
          <w:sz w:val="22"/>
          <w:szCs w:val="22"/>
        </w:rPr>
        <w:t xml:space="preserve"> Руководитель _________ _____________</w:t>
      </w:r>
    </w:p>
    <w:p w:rsidR="00167C31" w:rsidRPr="00205FDA" w:rsidRDefault="00167C31">
      <w:pPr>
        <w:pStyle w:val="affc"/>
        <w:rPr>
          <w:sz w:val="22"/>
          <w:szCs w:val="22"/>
        </w:rPr>
      </w:pPr>
      <w:r w:rsidRPr="00205FDA">
        <w:rPr>
          <w:sz w:val="22"/>
          <w:szCs w:val="22"/>
        </w:rPr>
        <w:t xml:space="preserve">              (подпись) (расшифровка</w:t>
      </w:r>
    </w:p>
    <w:p w:rsidR="00167C31" w:rsidRPr="00205FDA" w:rsidRDefault="00167C31">
      <w:pPr>
        <w:pStyle w:val="affc"/>
        <w:rPr>
          <w:sz w:val="22"/>
          <w:szCs w:val="22"/>
        </w:rPr>
      </w:pPr>
      <w:r w:rsidRPr="00205FDA">
        <w:rPr>
          <w:sz w:val="22"/>
          <w:szCs w:val="22"/>
        </w:rPr>
        <w:t xml:space="preserve">                          подписи)</w:t>
      </w:r>
    </w:p>
    <w:p w:rsidR="00167C31" w:rsidRPr="00205FDA" w:rsidRDefault="00167C31"/>
    <w:p w:rsidR="00167C31" w:rsidRPr="00205FDA" w:rsidRDefault="00167C31">
      <w:pPr>
        <w:pStyle w:val="affc"/>
        <w:rPr>
          <w:sz w:val="22"/>
          <w:szCs w:val="22"/>
        </w:rPr>
      </w:pPr>
      <w:r w:rsidRPr="00205FDA">
        <w:rPr>
          <w:sz w:val="22"/>
          <w:szCs w:val="22"/>
        </w:rPr>
        <w:t xml:space="preserve"> "__" _______________ 20__ г.</w:t>
      </w:r>
    </w:p>
    <w:p w:rsidR="00167C31" w:rsidRPr="00205FDA" w:rsidRDefault="00167C31"/>
    <w:p w:rsidR="00167C31" w:rsidRPr="00205FDA" w:rsidRDefault="00167C31">
      <w:r w:rsidRPr="00205FDA">
        <w:t>Организации, которые имеют право применять упрощенные способы ведения бухгалтерского учета, в том числе организации, являющиеся субъектами малого предпринимательства</w:t>
      </w:r>
      <w:r w:rsidRPr="00205FDA">
        <w:rPr>
          <w:rStyle w:val="a4"/>
          <w:rFonts w:cs="Times New Roman CYR"/>
          <w:color w:val="auto"/>
        </w:rPr>
        <w:t>*(69)</w:t>
      </w:r>
      <w:r w:rsidRPr="00205FDA">
        <w:t xml:space="preserve">, имеют право составлять </w:t>
      </w:r>
      <w:r w:rsidRPr="00205FDA">
        <w:rPr>
          <w:rStyle w:val="a4"/>
          <w:rFonts w:cs="Times New Roman CYR"/>
          <w:color w:val="auto"/>
        </w:rPr>
        <w:t>отчет</w:t>
      </w:r>
      <w:r w:rsidRPr="00205FDA">
        <w:t xml:space="preserve"> о финансовых результатах по упрощенной форме, которая приведена в </w:t>
      </w:r>
      <w:r w:rsidRPr="00205FDA">
        <w:rPr>
          <w:rStyle w:val="a4"/>
          <w:rFonts w:cs="Times New Roman CYR"/>
          <w:color w:val="auto"/>
        </w:rPr>
        <w:t>Приложении N 5</w:t>
      </w:r>
      <w:r w:rsidRPr="00205FDA">
        <w:t xml:space="preserve"> к Приказу N 66н.</w:t>
      </w:r>
    </w:p>
    <w:p w:rsidR="00167C31" w:rsidRPr="00205FDA" w:rsidRDefault="00167C31"/>
    <w:p w:rsidR="00167C31" w:rsidRPr="00205FDA" w:rsidRDefault="00167C31">
      <w:r w:rsidRPr="00205FDA">
        <w:rPr>
          <w:rStyle w:val="a3"/>
          <w:bCs/>
          <w:color w:val="auto"/>
        </w:rPr>
        <w:t>Малое предприятие имеет право выбирать, по какой форме составлять отчет о финансовых результатах - упрощенной или стандартной. Соответствующее решение следует закрепить в учетной политике для целей бухгалтерского учета.</w:t>
      </w:r>
    </w:p>
    <w:p w:rsidR="00167C31" w:rsidRPr="00205FDA" w:rsidRDefault="00167C31"/>
    <w:p w:rsidR="00167C31" w:rsidRPr="00205FDA" w:rsidRDefault="00167C31">
      <w:r w:rsidRPr="00205FDA">
        <w:t xml:space="preserve">В упрощенной форме </w:t>
      </w:r>
      <w:r w:rsidRPr="00205FDA">
        <w:rPr>
          <w:rStyle w:val="a4"/>
          <w:rFonts w:cs="Times New Roman CYR"/>
          <w:color w:val="auto"/>
        </w:rPr>
        <w:t>отчета</w:t>
      </w:r>
      <w:r w:rsidRPr="00205FDA">
        <w:t xml:space="preserve"> всего семь строк.</w:t>
      </w:r>
    </w:p>
    <w:p w:rsidR="00167C31" w:rsidRPr="00205FDA" w:rsidRDefault="00167C31">
      <w:r w:rsidRPr="00205FDA">
        <w:t xml:space="preserve">По второй </w:t>
      </w:r>
      <w:r w:rsidRPr="00205FDA">
        <w:rPr>
          <w:rStyle w:val="a4"/>
          <w:rFonts w:cs="Times New Roman CYR"/>
          <w:color w:val="auto"/>
        </w:rPr>
        <w:t>строке</w:t>
      </w:r>
      <w:r w:rsidRPr="00205FDA">
        <w:t xml:space="preserve"> "Расходы по обычной деятельности" показывается совокупная информация о себестоимости продаж, коммерческих и управленческих расходах организации.</w:t>
      </w:r>
    </w:p>
    <w:p w:rsidR="00167C31" w:rsidRPr="00205FDA" w:rsidRDefault="00167C31">
      <w:r w:rsidRPr="00205FDA">
        <w:t xml:space="preserve">Далее отражается информация о прочих доходах и расходах. При этом отдельно выделяется только информация о признанных в составе прочих расходов (дебет </w:t>
      </w:r>
      <w:r w:rsidRPr="00205FDA">
        <w:rPr>
          <w:rStyle w:val="a4"/>
          <w:rFonts w:cs="Times New Roman CYR"/>
          <w:color w:val="auto"/>
        </w:rPr>
        <w:t>счета 91</w:t>
      </w:r>
      <w:r w:rsidRPr="00205FDA">
        <w:t>) процентах, подлежащих уплате по всем видам долговых обязательств, полученных организацией (</w:t>
      </w:r>
      <w:r w:rsidRPr="00205FDA">
        <w:rPr>
          <w:rStyle w:val="a4"/>
          <w:rFonts w:cs="Times New Roman CYR"/>
          <w:color w:val="auto"/>
        </w:rPr>
        <w:t>строка</w:t>
      </w:r>
      <w:r w:rsidRPr="00205FDA">
        <w:t xml:space="preserve"> "Проценты к уплате"). Остальные прочие доходы (кредит </w:t>
      </w:r>
      <w:r w:rsidRPr="00205FDA">
        <w:rPr>
          <w:rStyle w:val="a4"/>
          <w:rFonts w:cs="Times New Roman CYR"/>
          <w:color w:val="auto"/>
        </w:rPr>
        <w:t>счета 91</w:t>
      </w:r>
      <w:r w:rsidRPr="00205FDA">
        <w:t xml:space="preserve">) и расходы (дебет </w:t>
      </w:r>
      <w:r w:rsidRPr="00205FDA">
        <w:rPr>
          <w:rStyle w:val="a4"/>
          <w:rFonts w:cs="Times New Roman CYR"/>
          <w:color w:val="auto"/>
        </w:rPr>
        <w:t>счета 91</w:t>
      </w:r>
      <w:r w:rsidRPr="00205FDA">
        <w:t xml:space="preserve">) отражаются без расшифровки в двух укрупненных строках </w:t>
      </w:r>
      <w:r w:rsidRPr="00205FDA">
        <w:rPr>
          <w:rStyle w:val="a4"/>
          <w:rFonts w:cs="Times New Roman CYR"/>
          <w:color w:val="auto"/>
        </w:rPr>
        <w:t>"Прочие доходы"</w:t>
      </w:r>
      <w:r w:rsidRPr="00205FDA">
        <w:t xml:space="preserve"> и </w:t>
      </w:r>
      <w:r w:rsidRPr="00205FDA">
        <w:rPr>
          <w:rStyle w:val="a4"/>
          <w:rFonts w:cs="Times New Roman CYR"/>
          <w:color w:val="auto"/>
        </w:rPr>
        <w:t>"Прочие расходы"</w:t>
      </w:r>
      <w:r w:rsidRPr="00205FDA">
        <w:t>.</w:t>
      </w:r>
    </w:p>
    <w:p w:rsidR="00167C31" w:rsidRPr="00205FDA" w:rsidRDefault="00167C31">
      <w:r w:rsidRPr="00205FDA">
        <w:t xml:space="preserve">По </w:t>
      </w:r>
      <w:r w:rsidRPr="00205FDA">
        <w:rPr>
          <w:rStyle w:val="a4"/>
          <w:rFonts w:cs="Times New Roman CYR"/>
          <w:color w:val="auto"/>
        </w:rPr>
        <w:t>строке</w:t>
      </w:r>
      <w:r w:rsidRPr="00205FDA">
        <w:t xml:space="preserve"> "Налоги на прибыль (доходы)" отражается сумма текущего налога на прибыль, которая совпадает с суммой налога, отраженной в </w:t>
      </w:r>
      <w:r w:rsidRPr="00205FDA">
        <w:rPr>
          <w:rStyle w:val="a4"/>
          <w:rFonts w:cs="Times New Roman CYR"/>
          <w:color w:val="auto"/>
        </w:rPr>
        <w:t>декларации</w:t>
      </w:r>
      <w:r w:rsidRPr="00205FDA">
        <w:t xml:space="preserve"> по налогу на прибыль.</w:t>
      </w:r>
    </w:p>
    <w:p w:rsidR="00167C31" w:rsidRPr="00205FDA" w:rsidRDefault="00167C31">
      <w:r w:rsidRPr="00205FDA">
        <w:t xml:space="preserve">Заметим, что если организация применяет </w:t>
      </w:r>
      <w:r w:rsidRPr="00205FDA">
        <w:rPr>
          <w:rStyle w:val="a4"/>
          <w:rFonts w:cs="Times New Roman CYR"/>
          <w:color w:val="auto"/>
        </w:rPr>
        <w:t>ПБУ 18/02</w:t>
      </w:r>
      <w:r w:rsidRPr="00205FDA">
        <w:t xml:space="preserve">, то в этой строке следует отражать совокупную информацию о текущем налоге на прибыль, а также изменениях отложенных налоговых обязательств и активов. Однако на практике такая ситуация вряд ли возможна. Ведь мы говорим об упрощенной форме </w:t>
      </w:r>
      <w:r w:rsidRPr="00205FDA">
        <w:rPr>
          <w:rStyle w:val="a4"/>
          <w:rFonts w:cs="Times New Roman CYR"/>
          <w:color w:val="auto"/>
        </w:rPr>
        <w:t>отчета</w:t>
      </w:r>
      <w:r w:rsidRPr="00205FDA">
        <w:t>, предусмотренной только для тех организаций, которым разрешено отказаться от применения ПБУ 18/02.</w:t>
      </w:r>
    </w:p>
    <w:p w:rsidR="00167C31" w:rsidRPr="00205FDA" w:rsidRDefault="00167C31">
      <w:r w:rsidRPr="00205FDA">
        <w:t xml:space="preserve">Последняя </w:t>
      </w:r>
      <w:r w:rsidRPr="00205FDA">
        <w:rPr>
          <w:rStyle w:val="a4"/>
          <w:rFonts w:cs="Times New Roman CYR"/>
          <w:color w:val="auto"/>
        </w:rPr>
        <w:t>строка</w:t>
      </w:r>
      <w:r w:rsidRPr="00205FDA">
        <w:t xml:space="preserve"> "Чистая прибыль (убыток)" дает информацию о чистой прибыли (убытке) отчетного года (оборот по </w:t>
      </w:r>
      <w:r w:rsidRPr="00205FDA">
        <w:rPr>
          <w:rStyle w:val="a4"/>
          <w:rFonts w:cs="Times New Roman CYR"/>
          <w:color w:val="auto"/>
        </w:rPr>
        <w:t>счету 99</w:t>
      </w:r>
      <w:r w:rsidRPr="00205FDA">
        <w:t xml:space="preserve"> в корреспонденции со </w:t>
      </w:r>
      <w:r w:rsidRPr="00205FDA">
        <w:rPr>
          <w:rStyle w:val="a4"/>
          <w:rFonts w:cs="Times New Roman CYR"/>
          <w:color w:val="auto"/>
        </w:rPr>
        <w:t>счетом 84</w:t>
      </w:r>
      <w:r w:rsidRPr="00205FDA">
        <w:t>). Показатель этой строки должен определяться суммированием предыдущих шести строк отчета (показатели в круглых скобках берутся в расчет со знаком минус).</w:t>
      </w:r>
    </w:p>
    <w:p w:rsidR="00167C31" w:rsidRPr="00205FDA" w:rsidRDefault="00167C31"/>
    <w:p w:rsidR="00167C31" w:rsidRPr="00205FDA" w:rsidRDefault="00167C31">
      <w:r w:rsidRPr="00205FDA">
        <w:rPr>
          <w:rStyle w:val="a3"/>
          <w:bCs/>
          <w:color w:val="auto"/>
        </w:rPr>
        <w:t>Обратите внимание!</w:t>
      </w:r>
      <w:r w:rsidRPr="00205FDA">
        <w:t xml:space="preserve"> В бухгалтерской отчетности, представляемой в органы государственной статистики и другие органы исполнительной власти, после графы "Наименование показателя" приводится графа "Код", в которой указываются коды показателей согласно </w:t>
      </w:r>
      <w:r w:rsidRPr="00205FDA">
        <w:rPr>
          <w:rStyle w:val="a4"/>
          <w:rFonts w:cs="Times New Roman CYR"/>
          <w:color w:val="auto"/>
        </w:rPr>
        <w:t>Приложению N 4</w:t>
      </w:r>
      <w:r w:rsidRPr="00205FDA">
        <w:t xml:space="preserve"> к Приказу N 66н.</w:t>
      </w:r>
    </w:p>
    <w:p w:rsidR="00167C31" w:rsidRPr="00205FDA" w:rsidRDefault="00167C31">
      <w:r w:rsidRPr="00205FDA">
        <w:t>Если организация сдает отчетность по упрощенной форме, показатели которой включают в себя несколько показателей стандартных форм (без детализации), то код каждой строки указывается по показателю, имеющему наибольший удельный вес в составе укрупненного показателя.</w:t>
      </w:r>
    </w:p>
    <w:p w:rsidR="00167C31" w:rsidRPr="00205FDA" w:rsidRDefault="00167C31">
      <w:r w:rsidRPr="00205FDA">
        <w:lastRenderedPageBreak/>
        <w:t xml:space="preserve">Например, </w:t>
      </w:r>
      <w:r w:rsidRPr="00205FDA">
        <w:rPr>
          <w:rStyle w:val="a4"/>
          <w:rFonts w:cs="Times New Roman CYR"/>
          <w:color w:val="auto"/>
        </w:rPr>
        <w:t>строка</w:t>
      </w:r>
      <w:r w:rsidRPr="00205FDA">
        <w:t xml:space="preserve"> "Расходы по обычной деятельности" упрощенного отчета о финансовых результатах включает в себя данные о себестоимости продаж, коммерческих и управленческих расходах.</w:t>
      </w:r>
    </w:p>
    <w:p w:rsidR="00167C31" w:rsidRPr="00205FDA" w:rsidRDefault="00167C31">
      <w:r w:rsidRPr="00205FDA">
        <w:rPr>
          <w:rStyle w:val="a4"/>
          <w:rFonts w:cs="Times New Roman CYR"/>
          <w:color w:val="auto"/>
        </w:rPr>
        <w:t>Приложением N 4</w:t>
      </w:r>
      <w:r w:rsidRPr="00205FDA">
        <w:t xml:space="preserve"> к Приказу N 66н предусмотрены отдельные коды для строк:</w:t>
      </w:r>
    </w:p>
    <w:p w:rsidR="00167C31" w:rsidRPr="00205FDA" w:rsidRDefault="00167C31">
      <w:r w:rsidRPr="00205FDA">
        <w:t xml:space="preserve">Себестоимость продаж - </w:t>
      </w:r>
      <w:r w:rsidRPr="00205FDA">
        <w:rPr>
          <w:rStyle w:val="a4"/>
          <w:rFonts w:cs="Times New Roman CYR"/>
          <w:color w:val="auto"/>
        </w:rPr>
        <w:t>2120</w:t>
      </w:r>
      <w:r w:rsidRPr="00205FDA">
        <w:t>;</w:t>
      </w:r>
    </w:p>
    <w:p w:rsidR="00167C31" w:rsidRPr="00205FDA" w:rsidRDefault="00167C31">
      <w:r w:rsidRPr="00205FDA">
        <w:t xml:space="preserve">Коммерческие расходы - </w:t>
      </w:r>
      <w:r w:rsidRPr="00205FDA">
        <w:rPr>
          <w:rStyle w:val="a4"/>
          <w:rFonts w:cs="Times New Roman CYR"/>
          <w:color w:val="auto"/>
        </w:rPr>
        <w:t>2210</w:t>
      </w:r>
      <w:r w:rsidRPr="00205FDA">
        <w:t>;</w:t>
      </w:r>
    </w:p>
    <w:p w:rsidR="00167C31" w:rsidRPr="00205FDA" w:rsidRDefault="00167C31">
      <w:r w:rsidRPr="00205FDA">
        <w:t xml:space="preserve">Управленческие расходы - </w:t>
      </w:r>
      <w:r w:rsidRPr="00205FDA">
        <w:rPr>
          <w:rStyle w:val="a4"/>
          <w:rFonts w:cs="Times New Roman CYR"/>
          <w:color w:val="auto"/>
        </w:rPr>
        <w:t>2220</w:t>
      </w:r>
      <w:r w:rsidRPr="00205FDA">
        <w:t>.</w:t>
      </w:r>
    </w:p>
    <w:p w:rsidR="00167C31" w:rsidRPr="00205FDA" w:rsidRDefault="00167C31">
      <w:r w:rsidRPr="00205FDA">
        <w:t xml:space="preserve">Заполняя </w:t>
      </w:r>
      <w:r w:rsidRPr="00205FDA">
        <w:rPr>
          <w:rStyle w:val="a4"/>
          <w:rFonts w:cs="Times New Roman CYR"/>
          <w:color w:val="auto"/>
        </w:rPr>
        <w:t>строку</w:t>
      </w:r>
      <w:r w:rsidRPr="00205FDA">
        <w:t xml:space="preserve"> "Расходы по обычной деятельности", бухгалтеру необходимо проанализировать, из каких показателей складываются данные этой строки и какой из них имеет наибольший удельный вес.</w:t>
      </w:r>
    </w:p>
    <w:p w:rsidR="00167C31" w:rsidRPr="00205FDA" w:rsidRDefault="00167C31">
      <w:r w:rsidRPr="00205FDA">
        <w:t xml:space="preserve">Предположим, показатель </w:t>
      </w:r>
      <w:r w:rsidRPr="00205FDA">
        <w:rPr>
          <w:rStyle w:val="a4"/>
          <w:rFonts w:cs="Times New Roman CYR"/>
          <w:color w:val="auto"/>
        </w:rPr>
        <w:t>строки</w:t>
      </w:r>
      <w:r w:rsidRPr="00205FDA">
        <w:t xml:space="preserve"> "Расходы по обычной деятельности" равен 3 000 000 рублей, в том числе:</w:t>
      </w:r>
    </w:p>
    <w:p w:rsidR="00167C31" w:rsidRPr="00205FDA" w:rsidRDefault="00167C31">
      <w:r w:rsidRPr="00205FDA">
        <w:t>себестоимость продаж - 2 000 000 рублей;</w:t>
      </w:r>
    </w:p>
    <w:p w:rsidR="00167C31" w:rsidRPr="00205FDA" w:rsidRDefault="00167C31">
      <w:r w:rsidRPr="00205FDA">
        <w:t>коммерческие расходы - 600 000 рублей;</w:t>
      </w:r>
    </w:p>
    <w:p w:rsidR="00167C31" w:rsidRPr="00205FDA" w:rsidRDefault="00167C31">
      <w:r w:rsidRPr="00205FDA">
        <w:t>управленческие расходы - 400 000 рублей.</w:t>
      </w:r>
    </w:p>
    <w:p w:rsidR="00167C31" w:rsidRPr="00205FDA" w:rsidRDefault="00167C31">
      <w:r w:rsidRPr="00205FDA">
        <w:t xml:space="preserve">В этой ситуации </w:t>
      </w:r>
      <w:r w:rsidRPr="00205FDA">
        <w:rPr>
          <w:rStyle w:val="a4"/>
          <w:rFonts w:cs="Times New Roman CYR"/>
          <w:color w:val="auto"/>
        </w:rPr>
        <w:t>строке</w:t>
      </w:r>
      <w:r w:rsidRPr="00205FDA">
        <w:t xml:space="preserve"> "Расходы по обычной деятельности" следует присвоить код </w:t>
      </w:r>
      <w:r w:rsidRPr="00205FDA">
        <w:rPr>
          <w:rStyle w:val="a4"/>
          <w:rFonts w:cs="Times New Roman CYR"/>
          <w:color w:val="auto"/>
        </w:rPr>
        <w:t>2120</w:t>
      </w:r>
      <w:r w:rsidRPr="00205FDA">
        <w:t xml:space="preserve"> (код строки "Себестоимость продаж").</w:t>
      </w:r>
    </w:p>
    <w:p w:rsidR="00167C31" w:rsidRPr="00205FDA" w:rsidRDefault="00167C31"/>
    <w:p w:rsidR="00167C31" w:rsidRPr="00205FDA" w:rsidRDefault="00167C31">
      <w:pPr>
        <w:pStyle w:val="1"/>
        <w:rPr>
          <w:color w:val="auto"/>
        </w:rPr>
      </w:pPr>
      <w:bookmarkStart w:id="156" w:name="sub_2120"/>
      <w:r w:rsidRPr="00205FDA">
        <w:rPr>
          <w:color w:val="auto"/>
        </w:rPr>
        <w:t>2.12. Отчет об изменении капитала</w:t>
      </w:r>
    </w:p>
    <w:bookmarkEnd w:id="156"/>
    <w:p w:rsidR="00167C31" w:rsidRPr="00205FDA" w:rsidRDefault="00167C31"/>
    <w:p w:rsidR="00167C31" w:rsidRPr="00205FDA" w:rsidRDefault="00167C31">
      <w:r w:rsidRPr="00205FDA">
        <w:t>Форма отчета об изменении капитала приведена на с. 257-260.</w:t>
      </w:r>
    </w:p>
    <w:p w:rsidR="00167C31" w:rsidRPr="00205FDA" w:rsidRDefault="00167C31">
      <w:pPr>
        <w:ind w:firstLine="0"/>
        <w:jc w:val="left"/>
        <w:sectPr w:rsidR="00167C31" w:rsidRPr="00205FDA">
          <w:pgSz w:w="11905" w:h="16837"/>
          <w:pgMar w:top="1440" w:right="800" w:bottom="1440" w:left="800" w:header="720" w:footer="720" w:gutter="0"/>
          <w:cols w:space="720"/>
          <w:noEndnote/>
        </w:sectPr>
      </w:pPr>
    </w:p>
    <w:p w:rsidR="00167C31" w:rsidRPr="00205FDA" w:rsidRDefault="00167C31"/>
    <w:p w:rsidR="00167C31" w:rsidRPr="00205FDA" w:rsidRDefault="00167C31">
      <w:pPr>
        <w:pStyle w:val="affc"/>
        <w:rPr>
          <w:sz w:val="20"/>
          <w:szCs w:val="20"/>
        </w:rPr>
      </w:pPr>
      <w:r w:rsidRPr="00205FDA">
        <w:rPr>
          <w:sz w:val="20"/>
          <w:szCs w:val="20"/>
        </w:rPr>
        <w:t xml:space="preserve">                    </w:t>
      </w:r>
      <w:r w:rsidRPr="00205FDA">
        <w:rPr>
          <w:rStyle w:val="a3"/>
          <w:bCs/>
          <w:color w:val="auto"/>
          <w:sz w:val="20"/>
          <w:szCs w:val="20"/>
        </w:rPr>
        <w:t>Отчет об изменениях капитала</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w:t>
      </w:r>
      <w:r w:rsidRPr="00205FDA">
        <w:rPr>
          <w:rStyle w:val="a3"/>
          <w:bCs/>
          <w:color w:val="auto"/>
          <w:sz w:val="20"/>
          <w:szCs w:val="20"/>
        </w:rPr>
        <w:t>за 2015 г.</w:t>
      </w:r>
      <w:r w:rsidRPr="00205FDA">
        <w:rPr>
          <w:sz w:val="20"/>
          <w:szCs w:val="20"/>
        </w:rPr>
        <w:t xml:space="preserve">                                                  │        Коды        │</w:t>
      </w:r>
    </w:p>
    <w:p w:rsidR="00167C31" w:rsidRPr="00205FDA" w:rsidRDefault="00167C31">
      <w:pPr>
        <w:pStyle w:val="affc"/>
        <w:rPr>
          <w:sz w:val="20"/>
          <w:szCs w:val="20"/>
        </w:rPr>
      </w:pPr>
      <w:r w:rsidRPr="00205FDA">
        <w:rPr>
          <w:sz w:val="20"/>
          <w:szCs w:val="20"/>
        </w:rPr>
        <w:t xml:space="preserve">                               </w:t>
      </w:r>
      <w:r w:rsidRPr="00205FDA">
        <w:rPr>
          <w:rStyle w:val="a3"/>
          <w:bCs/>
          <w:color w:val="auto"/>
          <w:sz w:val="20"/>
          <w:szCs w:val="20"/>
        </w:rPr>
        <w:t xml:space="preserve">  ──</w:t>
      </w:r>
      <w:r w:rsidRPr="00205FDA">
        <w:rPr>
          <w:sz w:val="20"/>
          <w:szCs w:val="20"/>
        </w:rPr>
        <w:t xml:space="preserve">                                                     ├────────────────────┤</w:t>
      </w:r>
    </w:p>
    <w:p w:rsidR="00167C31" w:rsidRPr="00205FDA" w:rsidRDefault="00167C31">
      <w:pPr>
        <w:pStyle w:val="affc"/>
        <w:rPr>
          <w:sz w:val="20"/>
          <w:szCs w:val="20"/>
        </w:rPr>
      </w:pPr>
      <w:r w:rsidRPr="00205FDA">
        <w:rPr>
          <w:sz w:val="20"/>
          <w:szCs w:val="20"/>
        </w:rPr>
        <w:t xml:space="preserve">                                                                           Форма по </w:t>
      </w:r>
      <w:r w:rsidRPr="00205FDA">
        <w:rPr>
          <w:rStyle w:val="a4"/>
          <w:rFonts w:cs="Courier New"/>
          <w:color w:val="auto"/>
          <w:sz w:val="20"/>
          <w:szCs w:val="20"/>
        </w:rPr>
        <w:t>ОКУД</w:t>
      </w:r>
      <w:r w:rsidRPr="00205FDA">
        <w:rPr>
          <w:sz w:val="20"/>
          <w:szCs w:val="20"/>
        </w:rPr>
        <w:t>│      0710003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Дата (число, месяц,│      │      │      │</w:t>
      </w:r>
    </w:p>
    <w:p w:rsidR="00167C31" w:rsidRPr="00205FDA" w:rsidRDefault="00167C31">
      <w:pPr>
        <w:pStyle w:val="affc"/>
        <w:rPr>
          <w:sz w:val="20"/>
          <w:szCs w:val="20"/>
        </w:rPr>
      </w:pPr>
      <w:r w:rsidRPr="00205FDA">
        <w:rPr>
          <w:sz w:val="20"/>
          <w:szCs w:val="20"/>
        </w:rPr>
        <w:t xml:space="preserve">                                                                                    год)│      │      │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Организация ____________________________________________________                по ОКПО│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Идентификационный номер налогоплательщика                                           ИНН│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Вид экономической деятельности _________________________________               по </w:t>
      </w:r>
      <w:r w:rsidRPr="00205FDA">
        <w:rPr>
          <w:rStyle w:val="a4"/>
          <w:rFonts w:cs="Courier New"/>
          <w:color w:val="auto"/>
          <w:sz w:val="20"/>
          <w:szCs w:val="20"/>
        </w:rPr>
        <w:t>ОКВЭД</w:t>
      </w:r>
      <w:r w:rsidRPr="00205FDA">
        <w:rPr>
          <w:sz w:val="20"/>
          <w:szCs w:val="20"/>
        </w:rPr>
        <w:t>│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Организационно-правовая  форма/форма собственности _____________                       │          │         │</w:t>
      </w:r>
    </w:p>
    <w:p w:rsidR="00167C31" w:rsidRPr="00205FDA" w:rsidRDefault="00167C31">
      <w:pPr>
        <w:pStyle w:val="affc"/>
        <w:rPr>
          <w:sz w:val="20"/>
          <w:szCs w:val="20"/>
        </w:rPr>
      </w:pPr>
      <w:r w:rsidRPr="00205FDA">
        <w:rPr>
          <w:sz w:val="20"/>
          <w:szCs w:val="20"/>
        </w:rPr>
        <w:t xml:space="preserve"> ________________________________________________________________          по </w:t>
      </w:r>
      <w:r w:rsidRPr="00205FDA">
        <w:rPr>
          <w:rStyle w:val="a4"/>
          <w:rFonts w:cs="Courier New"/>
          <w:color w:val="auto"/>
          <w:sz w:val="20"/>
          <w:szCs w:val="20"/>
        </w:rPr>
        <w:t>ОКОПФ</w:t>
      </w:r>
      <w:r w:rsidRPr="00205FDA">
        <w:rPr>
          <w:sz w:val="20"/>
          <w:szCs w:val="20"/>
        </w:rPr>
        <w:t>/</w:t>
      </w:r>
      <w:r w:rsidRPr="00205FDA">
        <w:rPr>
          <w:rStyle w:val="a4"/>
          <w:rFonts w:cs="Courier New"/>
          <w:color w:val="auto"/>
          <w:sz w:val="20"/>
          <w:szCs w:val="20"/>
        </w:rPr>
        <w:t>ОКФС</w:t>
      </w:r>
      <w:r w:rsidRPr="00205FDA">
        <w:rPr>
          <w:sz w:val="20"/>
          <w:szCs w:val="20"/>
        </w:rPr>
        <w:t>│          │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Единица измерения: тыс. руб. (млн. руб.)                                        по ОКЕИ│      </w:t>
      </w:r>
      <w:r w:rsidRPr="00205FDA">
        <w:rPr>
          <w:rStyle w:val="a4"/>
          <w:rFonts w:cs="Courier New"/>
          <w:color w:val="auto"/>
          <w:sz w:val="20"/>
          <w:szCs w:val="20"/>
        </w:rPr>
        <w:t>384</w:t>
      </w:r>
      <w:r w:rsidRPr="00205FDA">
        <w:rPr>
          <w:sz w:val="20"/>
          <w:szCs w:val="20"/>
        </w:rPr>
        <w:t>(</w:t>
      </w:r>
      <w:r w:rsidRPr="00205FDA">
        <w:rPr>
          <w:rStyle w:val="a4"/>
          <w:rFonts w:cs="Courier New"/>
          <w:color w:val="auto"/>
          <w:sz w:val="20"/>
          <w:szCs w:val="20"/>
        </w:rPr>
        <w:t>385</w:t>
      </w:r>
      <w:r w:rsidRPr="00205FDA">
        <w:rPr>
          <w:sz w:val="20"/>
          <w:szCs w:val="20"/>
        </w:rPr>
        <w:t>)      │</w:t>
      </w:r>
    </w:p>
    <w:p w:rsidR="00167C31" w:rsidRPr="00205FDA" w:rsidRDefault="00167C31">
      <w:pPr>
        <w:pStyle w:val="affc"/>
        <w:rPr>
          <w:sz w:val="20"/>
          <w:szCs w:val="20"/>
        </w:rPr>
      </w:pPr>
      <w:r w:rsidRPr="00205FDA">
        <w:rPr>
          <w:sz w:val="20"/>
          <w:szCs w:val="20"/>
        </w:rPr>
        <w:t xml:space="preserve">                                                                                        └────────────────────┘</w:t>
      </w:r>
    </w:p>
    <w:p w:rsidR="00167C31" w:rsidRPr="00205FDA" w:rsidRDefault="00167C31"/>
    <w:p w:rsidR="00167C31" w:rsidRPr="00205FDA" w:rsidRDefault="00167C31">
      <w:pPr>
        <w:pStyle w:val="1"/>
        <w:rPr>
          <w:color w:val="auto"/>
        </w:rPr>
      </w:pPr>
      <w:r w:rsidRPr="00205FDA">
        <w:rPr>
          <w:color w:val="auto"/>
        </w:rPr>
        <w:t>1. Движение капитала</w:t>
      </w:r>
    </w:p>
    <w:p w:rsidR="00167C31" w:rsidRPr="00205FDA" w:rsidRDefault="00167C31"/>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Наименование показателя      │ Уставный  │Собственные │ Добавочный │Резервный │Нераспределен-│  Итого  │</w:t>
      </w:r>
    </w:p>
    <w:p w:rsidR="00167C31" w:rsidRPr="00205FDA" w:rsidRDefault="00167C31">
      <w:pPr>
        <w:pStyle w:val="affc"/>
        <w:rPr>
          <w:sz w:val="20"/>
          <w:szCs w:val="20"/>
        </w:rPr>
      </w:pPr>
      <w:r w:rsidRPr="00205FDA">
        <w:rPr>
          <w:sz w:val="20"/>
          <w:szCs w:val="20"/>
        </w:rPr>
        <w:t>│                                  │  капитал  │   акции,   │  капитал   │ капитал  │ ная прибыль  │         │</w:t>
      </w:r>
    </w:p>
    <w:p w:rsidR="00167C31" w:rsidRPr="00205FDA" w:rsidRDefault="00167C31">
      <w:pPr>
        <w:pStyle w:val="affc"/>
        <w:rPr>
          <w:sz w:val="20"/>
          <w:szCs w:val="20"/>
        </w:rPr>
      </w:pPr>
      <w:r w:rsidRPr="00205FDA">
        <w:rPr>
          <w:sz w:val="20"/>
          <w:szCs w:val="20"/>
        </w:rPr>
        <w:t>│                                  │           │выкупленные │            │          │ (непокрытый  │         │</w:t>
      </w:r>
    </w:p>
    <w:p w:rsidR="00167C31" w:rsidRPr="00205FDA" w:rsidRDefault="00167C31">
      <w:pPr>
        <w:pStyle w:val="affc"/>
        <w:rPr>
          <w:sz w:val="20"/>
          <w:szCs w:val="20"/>
        </w:rPr>
      </w:pPr>
      <w:r w:rsidRPr="00205FDA">
        <w:rPr>
          <w:sz w:val="20"/>
          <w:szCs w:val="20"/>
        </w:rPr>
        <w:t>│                                  │           │у акционеров│            │          │   убыток)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│Величина капитала  на  31  декабря│           │    ( )     │            │          │              │         │</w:t>
      </w:r>
    </w:p>
    <w:p w:rsidR="00167C31" w:rsidRPr="00205FDA" w:rsidRDefault="00167C31">
      <w:pPr>
        <w:pStyle w:val="affc"/>
        <w:rPr>
          <w:sz w:val="20"/>
          <w:szCs w:val="20"/>
        </w:rPr>
      </w:pPr>
      <w:r w:rsidRPr="00205FDA">
        <w:rPr>
          <w:sz w:val="20"/>
          <w:szCs w:val="20"/>
        </w:rPr>
        <w:t>│2013 г.</w:t>
      </w:r>
      <w:r w:rsidRPr="00205FDA">
        <w:rPr>
          <w:rStyle w:val="a4"/>
          <w:rFonts w:cs="Courier New"/>
          <w:color w:val="auto"/>
          <w:sz w:val="20"/>
          <w:szCs w:val="20"/>
        </w:rPr>
        <w:t>(1)</w:t>
      </w:r>
      <w:r w:rsidRPr="00205FDA">
        <w:rPr>
          <w:sz w:val="20"/>
          <w:szCs w:val="20"/>
        </w:rPr>
        <w:t xml:space="preserve">                        │           │            │            │          │              │         │</w:t>
      </w:r>
    </w:p>
    <w:p w:rsidR="00167C31" w:rsidRPr="00205FDA" w:rsidRDefault="00167C31">
      <w:pPr>
        <w:pStyle w:val="affc"/>
        <w:rPr>
          <w:sz w:val="20"/>
          <w:szCs w:val="20"/>
        </w:rPr>
      </w:pPr>
      <w:r w:rsidRPr="00205FDA">
        <w:rPr>
          <w:sz w:val="20"/>
          <w:szCs w:val="20"/>
        </w:rPr>
        <w:t>│  ──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           │            │            │          │              │         │</w:t>
      </w:r>
    </w:p>
    <w:p w:rsidR="00167C31" w:rsidRPr="00205FDA" w:rsidRDefault="00167C31">
      <w:pPr>
        <w:pStyle w:val="affc"/>
        <w:rPr>
          <w:sz w:val="20"/>
          <w:szCs w:val="20"/>
        </w:rPr>
      </w:pPr>
      <w:r w:rsidRPr="00205FDA">
        <w:rPr>
          <w:sz w:val="20"/>
          <w:szCs w:val="20"/>
        </w:rPr>
        <w:t>│          За 2014 г.</w:t>
      </w:r>
      <w:r w:rsidRPr="00205FDA">
        <w:rPr>
          <w:rStyle w:val="a4"/>
          <w:rFonts w:cs="Courier New"/>
          <w:color w:val="auto"/>
          <w:sz w:val="20"/>
          <w:szCs w:val="20"/>
        </w:rPr>
        <w:t>(2)</w:t>
      </w:r>
      <w:r w:rsidRPr="00205FDA">
        <w:rPr>
          <w:sz w:val="20"/>
          <w:szCs w:val="20"/>
        </w:rPr>
        <w:t xml:space="preserve">           │           │            │            │          │              │         │</w:t>
      </w:r>
    </w:p>
    <w:p w:rsidR="00167C31" w:rsidRPr="00205FDA" w:rsidRDefault="00167C31">
      <w:pPr>
        <w:pStyle w:val="affc"/>
        <w:rPr>
          <w:sz w:val="20"/>
          <w:szCs w:val="20"/>
        </w:rPr>
      </w:pPr>
      <w:r w:rsidRPr="00205FDA">
        <w:rPr>
          <w:sz w:val="20"/>
          <w:szCs w:val="20"/>
        </w:rPr>
        <w:t>│               ──                 │           │            │            │          │              │         │</w:t>
      </w:r>
    </w:p>
    <w:p w:rsidR="00167C31" w:rsidRPr="00205FDA" w:rsidRDefault="00167C31">
      <w:pPr>
        <w:pStyle w:val="affc"/>
        <w:rPr>
          <w:sz w:val="20"/>
          <w:szCs w:val="20"/>
        </w:rPr>
      </w:pPr>
      <w:r w:rsidRPr="00205FDA">
        <w:rPr>
          <w:sz w:val="20"/>
          <w:szCs w:val="20"/>
        </w:rPr>
        <w:t>│                                  │           │            │            │          │              │         │</w:t>
      </w:r>
    </w:p>
    <w:p w:rsidR="00167C31" w:rsidRPr="00205FDA" w:rsidRDefault="00167C31">
      <w:pPr>
        <w:pStyle w:val="affc"/>
        <w:rPr>
          <w:sz w:val="20"/>
          <w:szCs w:val="20"/>
        </w:rPr>
      </w:pPr>
      <w:r w:rsidRPr="00205FDA">
        <w:rPr>
          <w:sz w:val="20"/>
          <w:szCs w:val="20"/>
        </w:rPr>
        <w:lastRenderedPageBreak/>
        <w:t>│Увеличение капитала - всего: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│в том числе:                      │     х     │     х      │     х      │    х     │              │         │</w:t>
      </w:r>
    </w:p>
    <w:p w:rsidR="00167C31" w:rsidRPr="00205FDA" w:rsidRDefault="00167C31">
      <w:pPr>
        <w:pStyle w:val="affc"/>
        <w:rPr>
          <w:sz w:val="20"/>
          <w:szCs w:val="20"/>
        </w:rPr>
      </w:pPr>
      <w:r w:rsidRPr="00205FDA">
        <w:rPr>
          <w:sz w:val="20"/>
          <w:szCs w:val="20"/>
        </w:rPr>
        <w:t>│чистая прибыль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│переоценка имущества              │     х     │     х      │            │    х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│доходы,                относящиеся│     х     │     х      │            │    х     │              │         │</w:t>
      </w:r>
    </w:p>
    <w:p w:rsidR="00167C31" w:rsidRPr="00205FDA" w:rsidRDefault="00167C31">
      <w:pPr>
        <w:pStyle w:val="affc"/>
        <w:rPr>
          <w:sz w:val="20"/>
          <w:szCs w:val="20"/>
        </w:rPr>
      </w:pPr>
      <w:r w:rsidRPr="00205FDA">
        <w:rPr>
          <w:sz w:val="20"/>
          <w:szCs w:val="20"/>
        </w:rPr>
        <w:t>│непосредственно   на    увеличение│           │            │            │          │              │         │</w:t>
      </w:r>
    </w:p>
    <w:p w:rsidR="00167C31" w:rsidRPr="00205FDA" w:rsidRDefault="00167C31">
      <w:pPr>
        <w:pStyle w:val="affc"/>
        <w:rPr>
          <w:sz w:val="20"/>
          <w:szCs w:val="20"/>
        </w:rPr>
      </w:pPr>
      <w:r w:rsidRPr="00205FDA">
        <w:rPr>
          <w:sz w:val="20"/>
          <w:szCs w:val="20"/>
        </w:rPr>
        <w:t>│капитала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│дополнительный выпуск акций       │           │            │            │    х     │      х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│увеличение  номинальной  стоимости│           │            │            │    х     │              │    х    │</w:t>
      </w:r>
    </w:p>
    <w:p w:rsidR="00167C31" w:rsidRPr="00205FDA" w:rsidRDefault="00167C31">
      <w:pPr>
        <w:pStyle w:val="affc"/>
        <w:rPr>
          <w:sz w:val="20"/>
          <w:szCs w:val="20"/>
        </w:rPr>
      </w:pPr>
      <w:r w:rsidRPr="00205FDA">
        <w:rPr>
          <w:sz w:val="20"/>
          <w:szCs w:val="20"/>
        </w:rPr>
        <w:t>│акций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│реорганизация юридического лица   │           │            │            │          │              │         │</w:t>
      </w:r>
    </w:p>
    <w:p w:rsidR="00167C31" w:rsidRPr="00205FDA" w:rsidRDefault="00167C31">
      <w:pPr>
        <w:pStyle w:val="affc"/>
        <w:rPr>
          <w:sz w:val="20"/>
          <w:szCs w:val="20"/>
        </w:rPr>
      </w:pPr>
      <w:r w:rsidRPr="00205FDA">
        <w:rPr>
          <w:sz w:val="20"/>
          <w:szCs w:val="20"/>
        </w:rPr>
        <w:t>└──────────────────────────────────┴───────────┴────────────┴────────────┴──────────┴──────────────┴─────────┘</w:t>
      </w:r>
    </w:p>
    <w:p w:rsidR="00167C31" w:rsidRPr="00205FDA" w:rsidRDefault="00167C31"/>
    <w:p w:rsidR="00167C31" w:rsidRPr="00205FDA" w:rsidRDefault="00167C31">
      <w:pPr>
        <w:jc w:val="right"/>
      </w:pPr>
      <w:r w:rsidRPr="00205FDA">
        <w:t>Форма 0710023 с. 2</w:t>
      </w:r>
    </w:p>
    <w:p w:rsidR="00167C31" w:rsidRPr="00205FDA" w:rsidRDefault="00167C31"/>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Наименование показателя      │ Уставный  │ Собственные │Добавочный│ Резервный │Нераспределен-│  Итого  │</w:t>
      </w:r>
    </w:p>
    <w:p w:rsidR="00167C31" w:rsidRPr="00205FDA" w:rsidRDefault="00167C31">
      <w:pPr>
        <w:pStyle w:val="affc"/>
        <w:rPr>
          <w:sz w:val="20"/>
          <w:szCs w:val="20"/>
        </w:rPr>
      </w:pPr>
      <w:r w:rsidRPr="00205FDA">
        <w:rPr>
          <w:sz w:val="20"/>
          <w:szCs w:val="20"/>
        </w:rPr>
        <w:t>│                                  │  капитал  │   акции,    │ капитал  │  капитал  │ ная прибыль  │         │</w:t>
      </w:r>
    </w:p>
    <w:p w:rsidR="00167C31" w:rsidRPr="00205FDA" w:rsidRDefault="00167C31">
      <w:pPr>
        <w:pStyle w:val="affc"/>
        <w:rPr>
          <w:sz w:val="20"/>
          <w:szCs w:val="20"/>
        </w:rPr>
      </w:pPr>
      <w:r w:rsidRPr="00205FDA">
        <w:rPr>
          <w:sz w:val="20"/>
          <w:szCs w:val="20"/>
        </w:rPr>
        <w:t>│                                  │           │выкупленные у│          │           │ (непокрытый  │         │</w:t>
      </w:r>
    </w:p>
    <w:p w:rsidR="00167C31" w:rsidRPr="00205FDA" w:rsidRDefault="00167C31">
      <w:pPr>
        <w:pStyle w:val="affc"/>
        <w:rPr>
          <w:sz w:val="20"/>
          <w:szCs w:val="20"/>
        </w:rPr>
      </w:pPr>
      <w:r w:rsidRPr="00205FDA">
        <w:rPr>
          <w:sz w:val="20"/>
          <w:szCs w:val="20"/>
        </w:rPr>
        <w:t>│                                  │           │ акционеров  │          │           │   убыток)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│Уменьшение капитала - всего:      │    ( )    │             │   ( )    │    ( )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│в том числе:                      │     х     │      х      │    х     │     х     │     ( )      │   ( )   │</w:t>
      </w:r>
    </w:p>
    <w:p w:rsidR="00167C31" w:rsidRPr="00205FDA" w:rsidRDefault="00167C31">
      <w:pPr>
        <w:pStyle w:val="affc"/>
        <w:rPr>
          <w:sz w:val="20"/>
          <w:szCs w:val="20"/>
        </w:rPr>
      </w:pPr>
      <w:r w:rsidRPr="00205FDA">
        <w:rPr>
          <w:sz w:val="20"/>
          <w:szCs w:val="20"/>
        </w:rPr>
        <w:t>│убыток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│переоценка имущества              │     х     │      х      │   ( )    │     х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│расходы,               относящиеся│     х     │      х      │   ( )    │     х     │     ( )      │   ( )   │</w:t>
      </w:r>
    </w:p>
    <w:p w:rsidR="00167C31" w:rsidRPr="00205FDA" w:rsidRDefault="00167C31">
      <w:pPr>
        <w:pStyle w:val="affc"/>
        <w:rPr>
          <w:sz w:val="20"/>
          <w:szCs w:val="20"/>
        </w:rPr>
      </w:pPr>
      <w:r w:rsidRPr="00205FDA">
        <w:rPr>
          <w:sz w:val="20"/>
          <w:szCs w:val="20"/>
        </w:rPr>
        <w:t>│непосредственно   на    уменьшение│           │             │          │           │              │         │</w:t>
      </w:r>
    </w:p>
    <w:p w:rsidR="00167C31" w:rsidRPr="00205FDA" w:rsidRDefault="00167C31">
      <w:pPr>
        <w:pStyle w:val="affc"/>
        <w:rPr>
          <w:sz w:val="20"/>
          <w:szCs w:val="20"/>
        </w:rPr>
      </w:pPr>
      <w:r w:rsidRPr="00205FDA">
        <w:rPr>
          <w:sz w:val="20"/>
          <w:szCs w:val="20"/>
        </w:rPr>
        <w:t>│капитала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│уменьшение  номинальной  стоимости│    ( )    │             │          │     х     │              │   ( )   │</w:t>
      </w:r>
    </w:p>
    <w:p w:rsidR="00167C31" w:rsidRPr="00205FDA" w:rsidRDefault="00167C31">
      <w:pPr>
        <w:pStyle w:val="affc"/>
        <w:rPr>
          <w:sz w:val="20"/>
          <w:szCs w:val="20"/>
        </w:rPr>
      </w:pPr>
      <w:r w:rsidRPr="00205FDA">
        <w:rPr>
          <w:sz w:val="20"/>
          <w:szCs w:val="20"/>
        </w:rPr>
        <w:lastRenderedPageBreak/>
        <w:t>│акций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│уменьшение количества акций       │    ( )    │             │          │     х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│реорганизация юридического лица   │           │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│дивиденды                         │     х     │      х      │    х     │     х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│Изменение добавочного капитала    │     х     │      х      │          │           │              │    х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│Изменение резервного капитала     │     х     │      х      │    х     │           │              │    х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│Величина капитала  на  31  декабря│           │     ( )     │          │           │              │         │</w:t>
      </w:r>
    </w:p>
    <w:p w:rsidR="00167C31" w:rsidRPr="00205FDA" w:rsidRDefault="00167C31">
      <w:pPr>
        <w:pStyle w:val="affc"/>
        <w:rPr>
          <w:sz w:val="20"/>
          <w:szCs w:val="20"/>
        </w:rPr>
      </w:pPr>
      <w:r w:rsidRPr="00205FDA">
        <w:rPr>
          <w:sz w:val="20"/>
          <w:szCs w:val="20"/>
        </w:rPr>
        <w:t>│2014 г.</w:t>
      </w:r>
      <w:r w:rsidRPr="00205FDA">
        <w:rPr>
          <w:rStyle w:val="a4"/>
          <w:rFonts w:cs="Courier New"/>
          <w:color w:val="auto"/>
          <w:sz w:val="20"/>
          <w:szCs w:val="20"/>
        </w:rPr>
        <w:t>(2)</w:t>
      </w:r>
      <w:r w:rsidRPr="00205FDA">
        <w:rPr>
          <w:sz w:val="20"/>
          <w:szCs w:val="20"/>
        </w:rPr>
        <w:t xml:space="preserve">                        │           │             │          │           │              │         │</w:t>
      </w:r>
    </w:p>
    <w:p w:rsidR="00167C31" w:rsidRPr="00205FDA" w:rsidRDefault="00167C31">
      <w:pPr>
        <w:pStyle w:val="affc"/>
        <w:rPr>
          <w:sz w:val="20"/>
          <w:szCs w:val="20"/>
        </w:rPr>
      </w:pPr>
      <w:r w:rsidRPr="00205FDA">
        <w:rPr>
          <w:sz w:val="20"/>
          <w:szCs w:val="20"/>
        </w:rPr>
        <w:t>│  ──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           │             │          │           │              │         │</w:t>
      </w:r>
    </w:p>
    <w:p w:rsidR="00167C31" w:rsidRPr="00205FDA" w:rsidRDefault="00167C31">
      <w:pPr>
        <w:pStyle w:val="affc"/>
        <w:rPr>
          <w:sz w:val="20"/>
          <w:szCs w:val="20"/>
        </w:rPr>
      </w:pPr>
      <w:r w:rsidRPr="00205FDA">
        <w:rPr>
          <w:sz w:val="20"/>
          <w:szCs w:val="20"/>
        </w:rPr>
        <w:t>│          За 2015 г.</w:t>
      </w:r>
      <w:r w:rsidRPr="00205FDA">
        <w:rPr>
          <w:rStyle w:val="a4"/>
          <w:rFonts w:cs="Courier New"/>
          <w:color w:val="auto"/>
          <w:sz w:val="20"/>
          <w:szCs w:val="20"/>
        </w:rPr>
        <w:t>(3)</w:t>
      </w:r>
      <w:r w:rsidRPr="00205FDA">
        <w:rPr>
          <w:sz w:val="20"/>
          <w:szCs w:val="20"/>
        </w:rPr>
        <w:t xml:space="preserve">           │           │             │          │           │              │         │</w:t>
      </w:r>
    </w:p>
    <w:p w:rsidR="00167C31" w:rsidRPr="00205FDA" w:rsidRDefault="00167C31">
      <w:pPr>
        <w:pStyle w:val="affc"/>
        <w:rPr>
          <w:sz w:val="20"/>
          <w:szCs w:val="20"/>
        </w:rPr>
      </w:pPr>
      <w:r w:rsidRPr="00205FDA">
        <w:rPr>
          <w:sz w:val="20"/>
          <w:szCs w:val="20"/>
        </w:rPr>
        <w:t>│               ──                 │           │             │          │           │              │         │</w:t>
      </w:r>
    </w:p>
    <w:p w:rsidR="00167C31" w:rsidRPr="00205FDA" w:rsidRDefault="00167C31">
      <w:pPr>
        <w:pStyle w:val="affc"/>
        <w:rPr>
          <w:sz w:val="20"/>
          <w:szCs w:val="20"/>
        </w:rPr>
      </w:pPr>
      <w:r w:rsidRPr="00205FDA">
        <w:rPr>
          <w:sz w:val="20"/>
          <w:szCs w:val="20"/>
        </w:rPr>
        <w:t>│                                  │           │             │          │           │              │         │</w:t>
      </w:r>
    </w:p>
    <w:p w:rsidR="00167C31" w:rsidRPr="00205FDA" w:rsidRDefault="00167C31">
      <w:pPr>
        <w:pStyle w:val="affc"/>
        <w:rPr>
          <w:sz w:val="20"/>
          <w:szCs w:val="20"/>
        </w:rPr>
      </w:pPr>
      <w:r w:rsidRPr="00205FDA">
        <w:rPr>
          <w:sz w:val="20"/>
          <w:szCs w:val="20"/>
        </w:rPr>
        <w:t>│Увеличение капитала - всего: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│в том числе:                      │     х     │      х      │    х     │     х     │              │         │</w:t>
      </w:r>
    </w:p>
    <w:p w:rsidR="00167C31" w:rsidRPr="00205FDA" w:rsidRDefault="00167C31">
      <w:pPr>
        <w:pStyle w:val="affc"/>
        <w:rPr>
          <w:sz w:val="20"/>
          <w:szCs w:val="20"/>
        </w:rPr>
      </w:pPr>
      <w:r w:rsidRPr="00205FDA">
        <w:rPr>
          <w:sz w:val="20"/>
          <w:szCs w:val="20"/>
        </w:rPr>
        <w:t>│чистая прибыль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│переоценка имущества              │     х     │      х      │          │     х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│доходы,                относящиеся│     х     │      х      │          │     х     │              │         │</w:t>
      </w:r>
    </w:p>
    <w:p w:rsidR="00167C31" w:rsidRPr="00205FDA" w:rsidRDefault="00167C31">
      <w:pPr>
        <w:pStyle w:val="affc"/>
        <w:rPr>
          <w:sz w:val="20"/>
          <w:szCs w:val="20"/>
        </w:rPr>
      </w:pPr>
      <w:r w:rsidRPr="00205FDA">
        <w:rPr>
          <w:sz w:val="20"/>
          <w:szCs w:val="20"/>
        </w:rPr>
        <w:t>│непосредственно   на    увеличение│           │             │          │           │              │         │</w:t>
      </w:r>
    </w:p>
    <w:p w:rsidR="00167C31" w:rsidRPr="00205FDA" w:rsidRDefault="00167C31">
      <w:pPr>
        <w:pStyle w:val="affc"/>
        <w:rPr>
          <w:sz w:val="20"/>
          <w:szCs w:val="20"/>
        </w:rPr>
      </w:pPr>
      <w:r w:rsidRPr="00205FDA">
        <w:rPr>
          <w:sz w:val="20"/>
          <w:szCs w:val="20"/>
        </w:rPr>
        <w:t>│капитала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│дополнительный выпуск акций       │           │             │          │     х     │      х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│увеличение  номинальной  стоимости│           │             │          │     х     │              │    х    │</w:t>
      </w:r>
    </w:p>
    <w:p w:rsidR="00167C31" w:rsidRPr="00205FDA" w:rsidRDefault="00167C31">
      <w:pPr>
        <w:pStyle w:val="affc"/>
        <w:rPr>
          <w:sz w:val="20"/>
          <w:szCs w:val="20"/>
        </w:rPr>
      </w:pPr>
      <w:r w:rsidRPr="00205FDA">
        <w:rPr>
          <w:sz w:val="20"/>
          <w:szCs w:val="20"/>
        </w:rPr>
        <w:t>│акции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│реорганизация юридического лица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│Уменьшение капитала - всего:      │    ( )    │             │   ( )    │    ( )    │     ( )      │   ( )   │</w:t>
      </w:r>
    </w:p>
    <w:p w:rsidR="00167C31" w:rsidRPr="00205FDA" w:rsidRDefault="00167C31">
      <w:pPr>
        <w:pStyle w:val="affc"/>
        <w:rPr>
          <w:sz w:val="20"/>
          <w:szCs w:val="20"/>
        </w:rPr>
      </w:pPr>
      <w:r w:rsidRPr="00205FDA">
        <w:rPr>
          <w:sz w:val="20"/>
          <w:szCs w:val="20"/>
        </w:rPr>
        <w:lastRenderedPageBreak/>
        <w:t>├──────────────────────────────────┼───────────┼─────────────┼──────────┼───────────┼──────────────┼─────────┤</w:t>
      </w:r>
    </w:p>
    <w:p w:rsidR="00167C31" w:rsidRPr="00205FDA" w:rsidRDefault="00167C31">
      <w:pPr>
        <w:pStyle w:val="affc"/>
        <w:rPr>
          <w:sz w:val="20"/>
          <w:szCs w:val="20"/>
        </w:rPr>
      </w:pPr>
      <w:r w:rsidRPr="00205FDA">
        <w:rPr>
          <w:sz w:val="20"/>
          <w:szCs w:val="20"/>
        </w:rPr>
        <w:t>│в том числе:                      │     х     │      х      │    х     │     х     │     ( )      │   ( )   │</w:t>
      </w:r>
    </w:p>
    <w:p w:rsidR="00167C31" w:rsidRPr="00205FDA" w:rsidRDefault="00167C31">
      <w:pPr>
        <w:pStyle w:val="affc"/>
        <w:rPr>
          <w:sz w:val="20"/>
          <w:szCs w:val="20"/>
        </w:rPr>
      </w:pPr>
      <w:r w:rsidRPr="00205FDA">
        <w:rPr>
          <w:sz w:val="20"/>
          <w:szCs w:val="20"/>
        </w:rPr>
        <w:t>│убыток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│переоценка имущества              │     х     │      х      │   ( )    │     х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│расходы,               относящиеся│     х     │      х      │   ( )    │     х     │     ( )      │   ( )   │</w:t>
      </w:r>
    </w:p>
    <w:p w:rsidR="00167C31" w:rsidRPr="00205FDA" w:rsidRDefault="00167C31">
      <w:pPr>
        <w:pStyle w:val="affc"/>
        <w:rPr>
          <w:sz w:val="20"/>
          <w:szCs w:val="20"/>
        </w:rPr>
      </w:pPr>
      <w:r w:rsidRPr="00205FDA">
        <w:rPr>
          <w:sz w:val="20"/>
          <w:szCs w:val="20"/>
        </w:rPr>
        <w:t>│непосредственно   на    уменьшение│           │             │          │           │              │         │</w:t>
      </w:r>
    </w:p>
    <w:p w:rsidR="00167C31" w:rsidRPr="00205FDA" w:rsidRDefault="00167C31">
      <w:pPr>
        <w:pStyle w:val="affc"/>
        <w:rPr>
          <w:sz w:val="20"/>
          <w:szCs w:val="20"/>
        </w:rPr>
      </w:pPr>
      <w:r w:rsidRPr="00205FDA">
        <w:rPr>
          <w:sz w:val="20"/>
          <w:szCs w:val="20"/>
        </w:rPr>
        <w:t>│капитала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│уменьшение  номинальной  стоимости│    ( )    │             │          │     х     │              │   ( )   │</w:t>
      </w:r>
    </w:p>
    <w:p w:rsidR="00167C31" w:rsidRPr="00205FDA" w:rsidRDefault="00167C31">
      <w:pPr>
        <w:pStyle w:val="affc"/>
        <w:rPr>
          <w:sz w:val="20"/>
          <w:szCs w:val="20"/>
        </w:rPr>
      </w:pPr>
      <w:r w:rsidRPr="00205FDA">
        <w:rPr>
          <w:sz w:val="20"/>
          <w:szCs w:val="20"/>
        </w:rPr>
        <w:t>│акций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│уменьшение количества акций       │    ( )    │             │          │     х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│реорганизация юридического лица   │           │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│дивиденды                         │     х     │      х      │    х     │     х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│Изменение добавочного капитала    │     х     │      х      │          │           │              │    х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│Изменение резервного капитала     │     х     │      х      │    х     │           │              │    х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│Величина капитала  на  31  декабря│           │     ( )     │          │           │              │         │</w:t>
      </w:r>
    </w:p>
    <w:p w:rsidR="00167C31" w:rsidRPr="00205FDA" w:rsidRDefault="00167C31">
      <w:pPr>
        <w:pStyle w:val="affc"/>
        <w:rPr>
          <w:sz w:val="20"/>
          <w:szCs w:val="20"/>
        </w:rPr>
      </w:pPr>
      <w:r w:rsidRPr="00205FDA">
        <w:rPr>
          <w:sz w:val="20"/>
          <w:szCs w:val="20"/>
        </w:rPr>
        <w:t>│2015 г.</w:t>
      </w:r>
      <w:r w:rsidRPr="00205FDA">
        <w:rPr>
          <w:rStyle w:val="a4"/>
          <w:rFonts w:cs="Courier New"/>
          <w:color w:val="auto"/>
          <w:sz w:val="20"/>
          <w:szCs w:val="20"/>
        </w:rPr>
        <w:t>(3)</w:t>
      </w:r>
      <w:r w:rsidRPr="00205FDA">
        <w:rPr>
          <w:sz w:val="20"/>
          <w:szCs w:val="20"/>
        </w:rPr>
        <w:t xml:space="preserve">                        │           │             │          │           │              │         │</w:t>
      </w:r>
    </w:p>
    <w:p w:rsidR="00167C31" w:rsidRPr="00205FDA" w:rsidRDefault="00167C31">
      <w:pPr>
        <w:pStyle w:val="affc"/>
        <w:rPr>
          <w:sz w:val="20"/>
          <w:szCs w:val="20"/>
        </w:rPr>
      </w:pPr>
      <w:r w:rsidRPr="00205FDA">
        <w:rPr>
          <w:sz w:val="20"/>
          <w:szCs w:val="20"/>
        </w:rPr>
        <w:t>│  ──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           │             │          │           │              │         │</w:t>
      </w:r>
    </w:p>
    <w:p w:rsidR="00167C31" w:rsidRPr="00205FDA" w:rsidRDefault="00167C31">
      <w:pPr>
        <w:pStyle w:val="affc"/>
        <w:rPr>
          <w:sz w:val="20"/>
          <w:szCs w:val="20"/>
        </w:rPr>
      </w:pPr>
      <w:r w:rsidRPr="00205FDA">
        <w:rPr>
          <w:sz w:val="20"/>
          <w:szCs w:val="20"/>
        </w:rPr>
        <w:t>└──────────────────────────────────┴───────────┴─────────────┴──────────┴───────────┴──────────────┴─────────┘</w:t>
      </w:r>
    </w:p>
    <w:p w:rsidR="00167C31" w:rsidRPr="00205FDA" w:rsidRDefault="00167C31"/>
    <w:p w:rsidR="00167C31" w:rsidRPr="00205FDA" w:rsidRDefault="00167C31">
      <w:pPr>
        <w:jc w:val="right"/>
      </w:pPr>
      <w:r w:rsidRPr="00205FDA">
        <w:t>Форма 0710023 с. 3</w:t>
      </w:r>
    </w:p>
    <w:p w:rsidR="00167C31" w:rsidRPr="00205FDA" w:rsidRDefault="00167C31"/>
    <w:p w:rsidR="00167C31" w:rsidRPr="00205FDA" w:rsidRDefault="00167C31">
      <w:pPr>
        <w:pStyle w:val="1"/>
        <w:rPr>
          <w:color w:val="auto"/>
        </w:rPr>
      </w:pPr>
      <w:r w:rsidRPr="00205FDA">
        <w:rPr>
          <w:color w:val="auto"/>
        </w:rPr>
        <w:t>2. Корректировки в связи с изменением учетной политики и исправлением ошибок</w:t>
      </w:r>
    </w:p>
    <w:p w:rsidR="00167C31" w:rsidRPr="00205FDA" w:rsidRDefault="00167C31"/>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Наименование показателя          │               │Изменения капитала за 2014 г.</w:t>
      </w:r>
      <w:r w:rsidRPr="00205FDA">
        <w:rPr>
          <w:rStyle w:val="a4"/>
          <w:rFonts w:cs="Courier New"/>
          <w:color w:val="auto"/>
          <w:sz w:val="20"/>
          <w:szCs w:val="20"/>
        </w:rPr>
        <w:t>(2)</w:t>
      </w:r>
      <w:r w:rsidRPr="00205FDA">
        <w:rPr>
          <w:sz w:val="20"/>
          <w:szCs w:val="20"/>
        </w:rPr>
        <w:t xml:space="preserve"> │ На 31 декабря │</w:t>
      </w:r>
    </w:p>
    <w:p w:rsidR="00167C31" w:rsidRPr="00205FDA" w:rsidRDefault="00167C31">
      <w:pPr>
        <w:pStyle w:val="affc"/>
        <w:rPr>
          <w:sz w:val="20"/>
          <w:szCs w:val="20"/>
        </w:rPr>
      </w:pPr>
      <w:r w:rsidRPr="00205FDA">
        <w:rPr>
          <w:sz w:val="20"/>
          <w:szCs w:val="20"/>
        </w:rPr>
        <w:t>│                                          │ На 31 декабря │                        ──       │    2014 г.</w:t>
      </w:r>
      <w:r w:rsidRPr="00205FDA">
        <w:rPr>
          <w:rStyle w:val="a4"/>
          <w:rFonts w:cs="Courier New"/>
          <w:color w:val="auto"/>
          <w:sz w:val="20"/>
          <w:szCs w:val="20"/>
        </w:rPr>
        <w:t>(2)</w:t>
      </w:r>
      <w:r w:rsidRPr="00205FDA">
        <w:rPr>
          <w:sz w:val="20"/>
          <w:szCs w:val="20"/>
        </w:rPr>
        <w:t xml:space="preserve"> │</w:t>
      </w:r>
    </w:p>
    <w:p w:rsidR="00167C31" w:rsidRPr="00205FDA" w:rsidRDefault="00167C31">
      <w:pPr>
        <w:pStyle w:val="affc"/>
        <w:rPr>
          <w:sz w:val="20"/>
          <w:szCs w:val="20"/>
        </w:rPr>
      </w:pPr>
      <w:r w:rsidRPr="00205FDA">
        <w:rPr>
          <w:sz w:val="20"/>
          <w:szCs w:val="20"/>
        </w:rPr>
        <w:lastRenderedPageBreak/>
        <w:t>│                                          │  2013 г.</w:t>
      </w:r>
      <w:r w:rsidRPr="00205FDA">
        <w:rPr>
          <w:rStyle w:val="a4"/>
          <w:rFonts w:cs="Courier New"/>
          <w:color w:val="auto"/>
          <w:sz w:val="20"/>
          <w:szCs w:val="20"/>
        </w:rPr>
        <w:t>(1)</w:t>
      </w:r>
      <w:r w:rsidRPr="00205FDA">
        <w:rPr>
          <w:sz w:val="20"/>
          <w:szCs w:val="20"/>
        </w:rPr>
        <w:t xml:space="preserve">   ├────────────────┬────────────────┤      ──       │</w:t>
      </w:r>
    </w:p>
    <w:p w:rsidR="00167C31" w:rsidRPr="00205FDA" w:rsidRDefault="00167C31">
      <w:pPr>
        <w:pStyle w:val="affc"/>
        <w:rPr>
          <w:sz w:val="20"/>
          <w:szCs w:val="20"/>
        </w:rPr>
      </w:pPr>
      <w:r w:rsidRPr="00205FDA">
        <w:rPr>
          <w:sz w:val="20"/>
          <w:szCs w:val="20"/>
        </w:rPr>
        <w:t>│                                          │    ──         │ за счет чистой │  за счет иных  │               │</w:t>
      </w:r>
    </w:p>
    <w:p w:rsidR="00167C31" w:rsidRPr="00205FDA" w:rsidRDefault="00167C31">
      <w:pPr>
        <w:pStyle w:val="affc"/>
        <w:rPr>
          <w:sz w:val="20"/>
          <w:szCs w:val="20"/>
        </w:rPr>
      </w:pPr>
      <w:r w:rsidRPr="00205FDA">
        <w:rPr>
          <w:sz w:val="20"/>
          <w:szCs w:val="20"/>
        </w:rPr>
        <w:t>│                                          │               │прибыли (убытка)│    факторов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│Капитал - всего                           │               │                │                │               │</w:t>
      </w:r>
    </w:p>
    <w:p w:rsidR="00167C31" w:rsidRPr="00205FDA" w:rsidRDefault="00167C31">
      <w:pPr>
        <w:pStyle w:val="affc"/>
        <w:rPr>
          <w:sz w:val="20"/>
          <w:szCs w:val="20"/>
        </w:rPr>
      </w:pPr>
      <w:r w:rsidRPr="00205FDA">
        <w:rPr>
          <w:sz w:val="20"/>
          <w:szCs w:val="20"/>
        </w:rPr>
        <w:t>│                                          │               │                │                │               │</w:t>
      </w:r>
    </w:p>
    <w:p w:rsidR="00167C31" w:rsidRPr="00205FDA" w:rsidRDefault="00167C31">
      <w:pPr>
        <w:pStyle w:val="affc"/>
        <w:rPr>
          <w:sz w:val="20"/>
          <w:szCs w:val="20"/>
        </w:rPr>
      </w:pPr>
      <w:r w:rsidRPr="00205FDA">
        <w:rPr>
          <w:sz w:val="20"/>
          <w:szCs w:val="20"/>
        </w:rPr>
        <w:t>│до корректировок                          │               │                │                │               │</w:t>
      </w:r>
    </w:p>
    <w:p w:rsidR="00167C31" w:rsidRPr="00205FDA" w:rsidRDefault="00167C31">
      <w:pPr>
        <w:pStyle w:val="affc"/>
        <w:rPr>
          <w:sz w:val="20"/>
          <w:szCs w:val="20"/>
        </w:rPr>
      </w:pPr>
      <w:r w:rsidRPr="00205FDA">
        <w:rPr>
          <w:sz w:val="20"/>
          <w:szCs w:val="20"/>
        </w:rPr>
        <w:t>│                                          ├───────────────┼────────────────┼────────────────┼───────────────┤</w:t>
      </w:r>
    </w:p>
    <w:p w:rsidR="00167C31" w:rsidRPr="00205FDA" w:rsidRDefault="00167C31">
      <w:pPr>
        <w:pStyle w:val="affc"/>
        <w:rPr>
          <w:sz w:val="20"/>
          <w:szCs w:val="20"/>
        </w:rPr>
      </w:pPr>
      <w:r w:rsidRPr="00205FDA">
        <w:rPr>
          <w:sz w:val="20"/>
          <w:szCs w:val="20"/>
        </w:rPr>
        <w:t>│корректировка в связи с:                  │               │                │                │               │</w:t>
      </w:r>
    </w:p>
    <w:p w:rsidR="00167C31" w:rsidRPr="00205FDA" w:rsidRDefault="00167C31">
      <w:pPr>
        <w:pStyle w:val="affc"/>
        <w:rPr>
          <w:sz w:val="20"/>
          <w:szCs w:val="20"/>
        </w:rPr>
      </w:pPr>
      <w:r w:rsidRPr="00205FDA">
        <w:rPr>
          <w:sz w:val="20"/>
          <w:szCs w:val="20"/>
        </w:rPr>
        <w:t>│                                          │               │                │                │               │</w:t>
      </w:r>
    </w:p>
    <w:p w:rsidR="00167C31" w:rsidRPr="00205FDA" w:rsidRDefault="00167C31">
      <w:pPr>
        <w:pStyle w:val="affc"/>
        <w:rPr>
          <w:sz w:val="20"/>
          <w:szCs w:val="20"/>
        </w:rPr>
      </w:pPr>
      <w:r w:rsidRPr="00205FDA">
        <w:rPr>
          <w:sz w:val="20"/>
          <w:szCs w:val="20"/>
        </w:rPr>
        <w:t>│изменением учетной политики               │               │                │                │               │</w:t>
      </w:r>
    </w:p>
    <w:p w:rsidR="00167C31" w:rsidRPr="00205FDA" w:rsidRDefault="00167C31">
      <w:pPr>
        <w:pStyle w:val="affc"/>
        <w:rPr>
          <w:sz w:val="20"/>
          <w:szCs w:val="20"/>
        </w:rPr>
      </w:pPr>
      <w:r w:rsidRPr="00205FDA">
        <w:rPr>
          <w:sz w:val="20"/>
          <w:szCs w:val="20"/>
        </w:rPr>
        <w:t>│                                          ├───────────────┼────────────────┼────────────────┼───────────────┤</w:t>
      </w:r>
    </w:p>
    <w:p w:rsidR="00167C31" w:rsidRPr="00205FDA" w:rsidRDefault="00167C31">
      <w:pPr>
        <w:pStyle w:val="affc"/>
        <w:rPr>
          <w:sz w:val="20"/>
          <w:szCs w:val="20"/>
        </w:rPr>
      </w:pPr>
      <w:r w:rsidRPr="00205FDA">
        <w:rPr>
          <w:sz w:val="20"/>
          <w:szCs w:val="20"/>
        </w:rPr>
        <w:t>│исправлением ошибок                       │               │                │                │               │</w:t>
      </w:r>
    </w:p>
    <w:p w:rsidR="00167C31" w:rsidRPr="00205FDA" w:rsidRDefault="00167C31">
      <w:pPr>
        <w:pStyle w:val="affc"/>
        <w:rPr>
          <w:sz w:val="20"/>
          <w:szCs w:val="20"/>
        </w:rPr>
      </w:pPr>
      <w:r w:rsidRPr="00205FDA">
        <w:rPr>
          <w:sz w:val="20"/>
          <w:szCs w:val="20"/>
        </w:rPr>
        <w:t>│                                          ├───────────────┼────────────────┼────────────────┼───────────────┤</w:t>
      </w:r>
    </w:p>
    <w:p w:rsidR="00167C31" w:rsidRPr="00205FDA" w:rsidRDefault="00167C31">
      <w:pPr>
        <w:pStyle w:val="affc"/>
        <w:rPr>
          <w:sz w:val="20"/>
          <w:szCs w:val="20"/>
        </w:rPr>
      </w:pPr>
      <w:r w:rsidRPr="00205FDA">
        <w:rPr>
          <w:sz w:val="20"/>
          <w:szCs w:val="20"/>
        </w:rPr>
        <w:t>│после корректировок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│в том числе:                              │               │                │                │               │</w:t>
      </w:r>
    </w:p>
    <w:p w:rsidR="00167C31" w:rsidRPr="00205FDA" w:rsidRDefault="00167C31">
      <w:pPr>
        <w:pStyle w:val="affc"/>
        <w:rPr>
          <w:sz w:val="20"/>
          <w:szCs w:val="20"/>
        </w:rPr>
      </w:pPr>
      <w:r w:rsidRPr="00205FDA">
        <w:rPr>
          <w:sz w:val="20"/>
          <w:szCs w:val="20"/>
        </w:rPr>
        <w:t>│                                          │               │                │                │               │</w:t>
      </w:r>
    </w:p>
    <w:p w:rsidR="00167C31" w:rsidRPr="00205FDA" w:rsidRDefault="00167C31">
      <w:pPr>
        <w:pStyle w:val="affc"/>
        <w:rPr>
          <w:sz w:val="20"/>
          <w:szCs w:val="20"/>
        </w:rPr>
      </w:pPr>
      <w:r w:rsidRPr="00205FDA">
        <w:rPr>
          <w:sz w:val="20"/>
          <w:szCs w:val="20"/>
        </w:rPr>
        <w:t>│нераспределенная    прибыль    (непокрытый│               │                │                │               │</w:t>
      </w:r>
    </w:p>
    <w:p w:rsidR="00167C31" w:rsidRPr="00205FDA" w:rsidRDefault="00167C31">
      <w:pPr>
        <w:pStyle w:val="affc"/>
        <w:rPr>
          <w:sz w:val="20"/>
          <w:szCs w:val="20"/>
        </w:rPr>
      </w:pPr>
      <w:r w:rsidRPr="00205FDA">
        <w:rPr>
          <w:sz w:val="20"/>
          <w:szCs w:val="20"/>
        </w:rPr>
        <w:t>│убыток):                                  │               │                │                │               │</w:t>
      </w:r>
    </w:p>
    <w:p w:rsidR="00167C31" w:rsidRPr="00205FDA" w:rsidRDefault="00167C31">
      <w:pPr>
        <w:pStyle w:val="affc"/>
        <w:rPr>
          <w:sz w:val="20"/>
          <w:szCs w:val="20"/>
        </w:rPr>
      </w:pPr>
      <w:r w:rsidRPr="00205FDA">
        <w:rPr>
          <w:sz w:val="20"/>
          <w:szCs w:val="20"/>
        </w:rPr>
        <w:t>│                                          │               │                │                │               │</w:t>
      </w:r>
    </w:p>
    <w:p w:rsidR="00167C31" w:rsidRPr="00205FDA" w:rsidRDefault="00167C31">
      <w:pPr>
        <w:pStyle w:val="affc"/>
        <w:rPr>
          <w:sz w:val="20"/>
          <w:szCs w:val="20"/>
        </w:rPr>
      </w:pPr>
      <w:r w:rsidRPr="00205FDA">
        <w:rPr>
          <w:sz w:val="20"/>
          <w:szCs w:val="20"/>
        </w:rPr>
        <w:t>│до корректировок                          │               │                │                │               │</w:t>
      </w:r>
    </w:p>
    <w:p w:rsidR="00167C31" w:rsidRPr="00205FDA" w:rsidRDefault="00167C31">
      <w:pPr>
        <w:pStyle w:val="affc"/>
        <w:rPr>
          <w:sz w:val="20"/>
          <w:szCs w:val="20"/>
        </w:rPr>
      </w:pPr>
      <w:r w:rsidRPr="00205FDA">
        <w:rPr>
          <w:sz w:val="20"/>
          <w:szCs w:val="20"/>
        </w:rPr>
        <w:t>│                                          ├───────────────┼────────────────┼────────────────┼───────────────┤</w:t>
      </w:r>
    </w:p>
    <w:p w:rsidR="00167C31" w:rsidRPr="00205FDA" w:rsidRDefault="00167C31">
      <w:pPr>
        <w:pStyle w:val="affc"/>
        <w:rPr>
          <w:sz w:val="20"/>
          <w:szCs w:val="20"/>
        </w:rPr>
      </w:pPr>
      <w:r w:rsidRPr="00205FDA">
        <w:rPr>
          <w:sz w:val="20"/>
          <w:szCs w:val="20"/>
        </w:rPr>
        <w:t>│корректировка в связи с:                  │               │                │                │               │</w:t>
      </w:r>
    </w:p>
    <w:p w:rsidR="00167C31" w:rsidRPr="00205FDA" w:rsidRDefault="00167C31">
      <w:pPr>
        <w:pStyle w:val="affc"/>
        <w:rPr>
          <w:sz w:val="20"/>
          <w:szCs w:val="20"/>
        </w:rPr>
      </w:pPr>
      <w:r w:rsidRPr="00205FDA">
        <w:rPr>
          <w:sz w:val="20"/>
          <w:szCs w:val="20"/>
        </w:rPr>
        <w:t>│                                          │               │                │                │               │</w:t>
      </w:r>
    </w:p>
    <w:p w:rsidR="00167C31" w:rsidRPr="00205FDA" w:rsidRDefault="00167C31">
      <w:pPr>
        <w:pStyle w:val="affc"/>
        <w:rPr>
          <w:sz w:val="20"/>
          <w:szCs w:val="20"/>
        </w:rPr>
      </w:pPr>
      <w:r w:rsidRPr="00205FDA">
        <w:rPr>
          <w:sz w:val="20"/>
          <w:szCs w:val="20"/>
        </w:rPr>
        <w:t>│изменением учетной политики               │               │                │                │               │</w:t>
      </w:r>
    </w:p>
    <w:p w:rsidR="00167C31" w:rsidRPr="00205FDA" w:rsidRDefault="00167C31">
      <w:pPr>
        <w:pStyle w:val="affc"/>
        <w:rPr>
          <w:sz w:val="20"/>
          <w:szCs w:val="20"/>
        </w:rPr>
      </w:pPr>
      <w:r w:rsidRPr="00205FDA">
        <w:rPr>
          <w:sz w:val="20"/>
          <w:szCs w:val="20"/>
        </w:rPr>
        <w:t>│                                          ├───────────────┼────────────────┼────────────────┼───────────────┤</w:t>
      </w:r>
    </w:p>
    <w:p w:rsidR="00167C31" w:rsidRPr="00205FDA" w:rsidRDefault="00167C31">
      <w:pPr>
        <w:pStyle w:val="affc"/>
        <w:rPr>
          <w:sz w:val="20"/>
          <w:szCs w:val="20"/>
        </w:rPr>
      </w:pPr>
      <w:r w:rsidRPr="00205FDA">
        <w:rPr>
          <w:sz w:val="20"/>
          <w:szCs w:val="20"/>
        </w:rPr>
        <w:t>│исправлением ошибок                       │               │                │                │               │</w:t>
      </w:r>
    </w:p>
    <w:p w:rsidR="00167C31" w:rsidRPr="00205FDA" w:rsidRDefault="00167C31">
      <w:pPr>
        <w:pStyle w:val="affc"/>
        <w:rPr>
          <w:sz w:val="20"/>
          <w:szCs w:val="20"/>
        </w:rPr>
      </w:pPr>
      <w:r w:rsidRPr="00205FDA">
        <w:rPr>
          <w:sz w:val="20"/>
          <w:szCs w:val="20"/>
        </w:rPr>
        <w:t>│                                          ├───────────────┼────────────────┼────────────────┼───────────────┤</w:t>
      </w:r>
    </w:p>
    <w:p w:rsidR="00167C31" w:rsidRPr="00205FDA" w:rsidRDefault="00167C31">
      <w:pPr>
        <w:pStyle w:val="affc"/>
        <w:rPr>
          <w:sz w:val="20"/>
          <w:szCs w:val="20"/>
        </w:rPr>
      </w:pPr>
      <w:r w:rsidRPr="00205FDA">
        <w:rPr>
          <w:sz w:val="20"/>
          <w:szCs w:val="20"/>
        </w:rPr>
        <w:t>│после корректировок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│другие   статьи   капитала,   по   которым│               │                │                │               │</w:t>
      </w:r>
    </w:p>
    <w:p w:rsidR="00167C31" w:rsidRPr="00205FDA" w:rsidRDefault="00167C31">
      <w:pPr>
        <w:pStyle w:val="affc"/>
        <w:rPr>
          <w:sz w:val="20"/>
          <w:szCs w:val="20"/>
        </w:rPr>
      </w:pPr>
      <w:r w:rsidRPr="00205FDA">
        <w:rPr>
          <w:sz w:val="20"/>
          <w:szCs w:val="20"/>
        </w:rPr>
        <w:t>│осуществлены корректировки:               │               │                │                │               │</w:t>
      </w:r>
    </w:p>
    <w:p w:rsidR="00167C31" w:rsidRPr="00205FDA" w:rsidRDefault="00167C31">
      <w:pPr>
        <w:pStyle w:val="affc"/>
        <w:rPr>
          <w:sz w:val="20"/>
          <w:szCs w:val="20"/>
        </w:rPr>
      </w:pPr>
      <w:r w:rsidRPr="00205FDA">
        <w:rPr>
          <w:sz w:val="20"/>
          <w:szCs w:val="20"/>
        </w:rPr>
        <w:t>│                                          │               │                │                │               │</w:t>
      </w:r>
    </w:p>
    <w:p w:rsidR="00167C31" w:rsidRPr="00205FDA" w:rsidRDefault="00167C31">
      <w:pPr>
        <w:pStyle w:val="affc"/>
        <w:rPr>
          <w:sz w:val="20"/>
          <w:szCs w:val="20"/>
        </w:rPr>
      </w:pPr>
      <w:r w:rsidRPr="00205FDA">
        <w:rPr>
          <w:sz w:val="20"/>
          <w:szCs w:val="20"/>
        </w:rPr>
        <w:t>│               (по статьям)               │               │                │                │               │</w:t>
      </w:r>
    </w:p>
    <w:p w:rsidR="00167C31" w:rsidRPr="00205FDA" w:rsidRDefault="00167C31">
      <w:pPr>
        <w:pStyle w:val="affc"/>
        <w:rPr>
          <w:sz w:val="20"/>
          <w:szCs w:val="20"/>
        </w:rPr>
      </w:pPr>
      <w:r w:rsidRPr="00205FDA">
        <w:rPr>
          <w:sz w:val="20"/>
          <w:szCs w:val="20"/>
        </w:rPr>
        <w:t>│                                          │               │                │                │               │</w:t>
      </w:r>
    </w:p>
    <w:p w:rsidR="00167C31" w:rsidRPr="00205FDA" w:rsidRDefault="00167C31">
      <w:pPr>
        <w:pStyle w:val="affc"/>
        <w:rPr>
          <w:sz w:val="20"/>
          <w:szCs w:val="20"/>
        </w:rPr>
      </w:pPr>
      <w:r w:rsidRPr="00205FDA">
        <w:rPr>
          <w:sz w:val="20"/>
          <w:szCs w:val="20"/>
        </w:rPr>
        <w:t>│до корректировок                          │               │                │                │               │</w:t>
      </w:r>
    </w:p>
    <w:p w:rsidR="00167C31" w:rsidRPr="00205FDA" w:rsidRDefault="00167C31">
      <w:pPr>
        <w:pStyle w:val="affc"/>
        <w:rPr>
          <w:sz w:val="20"/>
          <w:szCs w:val="20"/>
        </w:rPr>
      </w:pPr>
      <w:r w:rsidRPr="00205FDA">
        <w:rPr>
          <w:sz w:val="20"/>
          <w:szCs w:val="20"/>
        </w:rPr>
        <w:t>│                                          ├───────────────┼────────────────┼────────────────┼───────────────┤</w:t>
      </w:r>
    </w:p>
    <w:p w:rsidR="00167C31" w:rsidRPr="00205FDA" w:rsidRDefault="00167C31">
      <w:pPr>
        <w:pStyle w:val="affc"/>
        <w:rPr>
          <w:sz w:val="20"/>
          <w:szCs w:val="20"/>
        </w:rPr>
      </w:pPr>
      <w:r w:rsidRPr="00205FDA">
        <w:rPr>
          <w:sz w:val="20"/>
          <w:szCs w:val="20"/>
        </w:rPr>
        <w:t>│корректировка в связи с:                  │               │                │                │               │</w:t>
      </w:r>
    </w:p>
    <w:p w:rsidR="00167C31" w:rsidRPr="00205FDA" w:rsidRDefault="00167C31">
      <w:pPr>
        <w:pStyle w:val="affc"/>
        <w:rPr>
          <w:sz w:val="20"/>
          <w:szCs w:val="20"/>
        </w:rPr>
      </w:pPr>
      <w:r w:rsidRPr="00205FDA">
        <w:rPr>
          <w:sz w:val="20"/>
          <w:szCs w:val="20"/>
        </w:rPr>
        <w:lastRenderedPageBreak/>
        <w:t>│                                          │               │                │                │               │</w:t>
      </w:r>
    </w:p>
    <w:p w:rsidR="00167C31" w:rsidRPr="00205FDA" w:rsidRDefault="00167C31">
      <w:pPr>
        <w:pStyle w:val="affc"/>
        <w:rPr>
          <w:sz w:val="20"/>
          <w:szCs w:val="20"/>
        </w:rPr>
      </w:pPr>
      <w:r w:rsidRPr="00205FDA">
        <w:rPr>
          <w:sz w:val="20"/>
          <w:szCs w:val="20"/>
        </w:rPr>
        <w:t>│изменением учетной политики               │               │                │                │               │</w:t>
      </w:r>
    </w:p>
    <w:p w:rsidR="00167C31" w:rsidRPr="00205FDA" w:rsidRDefault="00167C31">
      <w:pPr>
        <w:pStyle w:val="affc"/>
        <w:rPr>
          <w:sz w:val="20"/>
          <w:szCs w:val="20"/>
        </w:rPr>
      </w:pPr>
      <w:r w:rsidRPr="00205FDA">
        <w:rPr>
          <w:sz w:val="20"/>
          <w:szCs w:val="20"/>
        </w:rPr>
        <w:t>│                                          ├───────────────┼────────────────┼────────────────┼───────────────┤</w:t>
      </w:r>
    </w:p>
    <w:p w:rsidR="00167C31" w:rsidRPr="00205FDA" w:rsidRDefault="00167C31">
      <w:pPr>
        <w:pStyle w:val="affc"/>
        <w:rPr>
          <w:sz w:val="20"/>
          <w:szCs w:val="20"/>
        </w:rPr>
      </w:pPr>
      <w:r w:rsidRPr="00205FDA">
        <w:rPr>
          <w:sz w:val="20"/>
          <w:szCs w:val="20"/>
        </w:rPr>
        <w:t>│исправлением ошибок                       │               │                │                │               │</w:t>
      </w:r>
    </w:p>
    <w:p w:rsidR="00167C31" w:rsidRPr="00205FDA" w:rsidRDefault="00167C31">
      <w:pPr>
        <w:pStyle w:val="affc"/>
        <w:rPr>
          <w:sz w:val="20"/>
          <w:szCs w:val="20"/>
        </w:rPr>
      </w:pPr>
      <w:r w:rsidRPr="00205FDA">
        <w:rPr>
          <w:sz w:val="20"/>
          <w:szCs w:val="20"/>
        </w:rPr>
        <w:t>│                                          ├───────────────┼────────────────┼────────────────┼───────────────┤</w:t>
      </w:r>
    </w:p>
    <w:p w:rsidR="00167C31" w:rsidRPr="00205FDA" w:rsidRDefault="00167C31">
      <w:pPr>
        <w:pStyle w:val="affc"/>
        <w:rPr>
          <w:sz w:val="20"/>
          <w:szCs w:val="20"/>
        </w:rPr>
      </w:pPr>
      <w:r w:rsidRPr="00205FDA">
        <w:rPr>
          <w:sz w:val="20"/>
          <w:szCs w:val="20"/>
        </w:rPr>
        <w:t>│после корректировок                       │               │                │                │               │</w:t>
      </w:r>
    </w:p>
    <w:p w:rsidR="00167C31" w:rsidRPr="00205FDA" w:rsidRDefault="00167C31">
      <w:pPr>
        <w:pStyle w:val="affc"/>
        <w:rPr>
          <w:sz w:val="20"/>
          <w:szCs w:val="20"/>
        </w:rPr>
      </w:pPr>
      <w:r w:rsidRPr="00205FDA">
        <w:rPr>
          <w:sz w:val="20"/>
          <w:szCs w:val="20"/>
        </w:rPr>
        <w:t>└──────────────────────────────────────────┴───────────────┴────────────────┴────────────────┴───────────────┘</w:t>
      </w:r>
    </w:p>
    <w:p w:rsidR="00167C31" w:rsidRPr="00205FDA" w:rsidRDefault="00167C31"/>
    <w:p w:rsidR="00167C31" w:rsidRPr="00205FDA" w:rsidRDefault="00167C31">
      <w:pPr>
        <w:jc w:val="right"/>
      </w:pPr>
      <w:r w:rsidRPr="00205FDA">
        <w:t>Форма 0710023 с. 4</w:t>
      </w:r>
    </w:p>
    <w:p w:rsidR="00167C31" w:rsidRPr="00205FDA" w:rsidRDefault="00167C31"/>
    <w:p w:rsidR="00167C31" w:rsidRPr="00205FDA" w:rsidRDefault="00167C31">
      <w:pPr>
        <w:pStyle w:val="1"/>
        <w:rPr>
          <w:color w:val="auto"/>
        </w:rPr>
      </w:pPr>
      <w:r w:rsidRPr="00205FDA">
        <w:rPr>
          <w:color w:val="auto"/>
        </w:rPr>
        <w:t>3. Чистые активы</w:t>
      </w:r>
    </w:p>
    <w:p w:rsidR="00167C31" w:rsidRPr="00205FDA" w:rsidRDefault="00167C31"/>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Наименование показателя          │    На 31 декабря    │    На 31 декабря    │    На 31 декабря    │</w:t>
      </w:r>
    </w:p>
    <w:p w:rsidR="00167C31" w:rsidRPr="00205FDA" w:rsidRDefault="00167C31">
      <w:pPr>
        <w:pStyle w:val="affc"/>
        <w:rPr>
          <w:sz w:val="20"/>
          <w:szCs w:val="20"/>
        </w:rPr>
      </w:pPr>
      <w:r w:rsidRPr="00205FDA">
        <w:rPr>
          <w:sz w:val="20"/>
          <w:szCs w:val="20"/>
        </w:rPr>
        <w:t>│                                          │     2015 г.</w:t>
      </w:r>
      <w:r w:rsidRPr="00205FDA">
        <w:rPr>
          <w:rStyle w:val="a4"/>
          <w:rFonts w:cs="Courier New"/>
          <w:color w:val="auto"/>
          <w:sz w:val="20"/>
          <w:szCs w:val="20"/>
        </w:rPr>
        <w:t>(3)</w:t>
      </w:r>
      <w:r w:rsidRPr="00205FDA">
        <w:rPr>
          <w:sz w:val="20"/>
          <w:szCs w:val="20"/>
        </w:rPr>
        <w:t xml:space="preserve">      │     2014 г.</w:t>
      </w:r>
      <w:r w:rsidRPr="00205FDA">
        <w:rPr>
          <w:rStyle w:val="a4"/>
          <w:rFonts w:cs="Courier New"/>
          <w:color w:val="auto"/>
          <w:sz w:val="20"/>
          <w:szCs w:val="20"/>
        </w:rPr>
        <w:t>(2)</w:t>
      </w:r>
      <w:r w:rsidRPr="00205FDA">
        <w:rPr>
          <w:sz w:val="20"/>
          <w:szCs w:val="20"/>
        </w:rPr>
        <w:t xml:space="preserve">      │     2013 г.</w:t>
      </w:r>
      <w:r w:rsidRPr="00205FDA">
        <w:rPr>
          <w:rStyle w:val="a4"/>
          <w:rFonts w:cs="Courier New"/>
          <w:color w:val="auto"/>
          <w:sz w:val="20"/>
          <w:szCs w:val="20"/>
        </w:rPr>
        <w:t>(1)</w:t>
      </w:r>
      <w:r w:rsidRPr="00205FDA">
        <w:rPr>
          <w:sz w:val="20"/>
          <w:szCs w:val="20"/>
        </w:rPr>
        <w:t xml:space="preserve">      │</w:t>
      </w:r>
    </w:p>
    <w:p w:rsidR="00167C31" w:rsidRPr="00205FDA" w:rsidRDefault="00167C31">
      <w:pPr>
        <w:pStyle w:val="affc"/>
        <w:rPr>
          <w:sz w:val="20"/>
          <w:szCs w:val="20"/>
        </w:rPr>
      </w:pPr>
      <w:r w:rsidRPr="00205FDA">
        <w:rPr>
          <w:sz w:val="20"/>
          <w:szCs w:val="20"/>
        </w:rPr>
        <w:t>│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│Чистые активы                             │                     │                     │                     │</w:t>
      </w:r>
    </w:p>
    <w:p w:rsidR="00167C31" w:rsidRPr="00205FDA" w:rsidRDefault="00167C31">
      <w:pPr>
        <w:pStyle w:val="affc"/>
        <w:rPr>
          <w:sz w:val="20"/>
          <w:szCs w:val="20"/>
        </w:rPr>
      </w:pPr>
      <w:r w:rsidRPr="00205FDA">
        <w:rPr>
          <w:sz w:val="20"/>
          <w:szCs w:val="20"/>
        </w:rPr>
        <w:t>└──────────────────────────────────────────┴─────────────────────┴─────────────────────┴─────────────────────┘</w:t>
      </w:r>
    </w:p>
    <w:p w:rsidR="00167C31" w:rsidRPr="00205FDA" w:rsidRDefault="00167C31"/>
    <w:p w:rsidR="00167C31" w:rsidRPr="00205FDA" w:rsidRDefault="00167C31">
      <w:pPr>
        <w:pStyle w:val="affc"/>
        <w:rPr>
          <w:sz w:val="20"/>
          <w:szCs w:val="20"/>
        </w:rPr>
      </w:pPr>
      <w:r w:rsidRPr="00205FDA">
        <w:rPr>
          <w:sz w:val="20"/>
          <w:szCs w:val="20"/>
        </w:rPr>
        <w:t>Руководитель _____________ _______________________</w:t>
      </w:r>
    </w:p>
    <w:p w:rsidR="00167C31" w:rsidRPr="00205FDA" w:rsidRDefault="00167C31">
      <w:pPr>
        <w:pStyle w:val="affc"/>
        <w:rPr>
          <w:sz w:val="20"/>
          <w:szCs w:val="20"/>
        </w:rPr>
      </w:pPr>
      <w:r w:rsidRPr="00205FDA">
        <w:rPr>
          <w:sz w:val="20"/>
          <w:szCs w:val="20"/>
        </w:rPr>
        <w:t xml:space="preserve">                (подпись)   (расшифровка подписи)</w:t>
      </w:r>
    </w:p>
    <w:p w:rsidR="00167C31" w:rsidRPr="00205FDA" w:rsidRDefault="00167C31"/>
    <w:p w:rsidR="00167C31" w:rsidRPr="00205FDA" w:rsidRDefault="00167C31">
      <w:pPr>
        <w:pStyle w:val="affc"/>
        <w:rPr>
          <w:sz w:val="20"/>
          <w:szCs w:val="20"/>
        </w:rPr>
      </w:pPr>
      <w:r w:rsidRPr="00205FDA">
        <w:rPr>
          <w:sz w:val="20"/>
          <w:szCs w:val="20"/>
        </w:rPr>
        <w:t>"_____"______________________ 20___г.</w:t>
      </w:r>
    </w:p>
    <w:p w:rsidR="00167C31" w:rsidRPr="00205FDA" w:rsidRDefault="00167C31"/>
    <w:p w:rsidR="00167C31" w:rsidRPr="00205FDA" w:rsidRDefault="00167C31">
      <w:r w:rsidRPr="00205FDA">
        <w:rPr>
          <w:rStyle w:val="a3"/>
          <w:bCs/>
          <w:color w:val="auto"/>
        </w:rPr>
        <w:t>Примечания</w:t>
      </w:r>
    </w:p>
    <w:p w:rsidR="00167C31" w:rsidRPr="00205FDA" w:rsidRDefault="00167C31">
      <w:bookmarkStart w:id="157" w:name="sub_2121"/>
      <w:r w:rsidRPr="00205FDA">
        <w:t>1. Указывается год, предшествующий предыдущему.</w:t>
      </w:r>
    </w:p>
    <w:p w:rsidR="00167C31" w:rsidRPr="00205FDA" w:rsidRDefault="00167C31">
      <w:bookmarkStart w:id="158" w:name="sub_2122"/>
      <w:bookmarkEnd w:id="157"/>
      <w:r w:rsidRPr="00205FDA">
        <w:t>2. Указывается предыдущий год.</w:t>
      </w:r>
    </w:p>
    <w:p w:rsidR="00167C31" w:rsidRPr="00205FDA" w:rsidRDefault="00167C31">
      <w:bookmarkStart w:id="159" w:name="sub_2123"/>
      <w:bookmarkEnd w:id="158"/>
      <w:r w:rsidRPr="00205FDA">
        <w:t>3. Указывается отчетный год.</w:t>
      </w:r>
    </w:p>
    <w:bookmarkEnd w:id="159"/>
    <w:p w:rsidR="00167C31" w:rsidRPr="00205FDA" w:rsidRDefault="00167C31">
      <w:pPr>
        <w:ind w:firstLine="0"/>
        <w:jc w:val="left"/>
        <w:sectPr w:rsidR="00167C31" w:rsidRPr="00205FDA">
          <w:pgSz w:w="16837" w:h="11905" w:orient="landscape"/>
          <w:pgMar w:top="1440" w:right="800" w:bottom="1440" w:left="800" w:header="720" w:footer="720" w:gutter="0"/>
          <w:cols w:space="720"/>
          <w:noEndnote/>
        </w:sectPr>
      </w:pPr>
    </w:p>
    <w:p w:rsidR="00167C31" w:rsidRPr="00205FDA" w:rsidRDefault="00167C31"/>
    <w:p w:rsidR="00167C31" w:rsidRPr="00205FDA" w:rsidRDefault="00167C31">
      <w:r w:rsidRPr="00205FDA">
        <w:t xml:space="preserve">В </w:t>
      </w:r>
      <w:r w:rsidRPr="00205FDA">
        <w:rPr>
          <w:rStyle w:val="a4"/>
          <w:rFonts w:cs="Times New Roman CYR"/>
          <w:color w:val="auto"/>
        </w:rPr>
        <w:t>разделе 1</w:t>
      </w:r>
      <w:r w:rsidRPr="00205FDA">
        <w:t xml:space="preserve"> отражается информация об изменении капитала организации в течение 2014 и 2015 годов.</w:t>
      </w:r>
    </w:p>
    <w:p w:rsidR="00167C31" w:rsidRPr="00205FDA" w:rsidRDefault="00167C31">
      <w:r w:rsidRPr="00205FDA">
        <w:t>Результаты переоценки включены в общий перечень оснований изменения капитала в течение года. Это связано с тем, что результаты переоценки отражаются не в так называемом межотчетном периоде, а в текущем периоде (на конец года).</w:t>
      </w:r>
    </w:p>
    <w:p w:rsidR="00167C31" w:rsidRPr="00205FDA" w:rsidRDefault="00167C31">
      <w:r w:rsidRPr="00205FDA">
        <w:t xml:space="preserve">Если организация проводила переоценку по состоянию на 31 декабря 2014 года, то ее результаты, которые отражаются на </w:t>
      </w:r>
      <w:r w:rsidRPr="00205FDA">
        <w:rPr>
          <w:rStyle w:val="a4"/>
          <w:rFonts w:cs="Times New Roman CYR"/>
          <w:color w:val="auto"/>
        </w:rPr>
        <w:t>счете 83</w:t>
      </w:r>
      <w:r w:rsidRPr="00205FDA">
        <w:t xml:space="preserve">, показываются по строкам "переоценка имущества", характеризующим изменение капитала за 2014 год. Здесь же показываются данные о суммах дооценки, перенесенных со </w:t>
      </w:r>
      <w:r w:rsidRPr="00205FDA">
        <w:rPr>
          <w:rStyle w:val="a4"/>
          <w:rFonts w:cs="Times New Roman CYR"/>
          <w:color w:val="auto"/>
        </w:rPr>
        <w:t>счета 83</w:t>
      </w:r>
      <w:r w:rsidRPr="00205FDA">
        <w:t xml:space="preserve"> на </w:t>
      </w:r>
      <w:r w:rsidRPr="00205FDA">
        <w:rPr>
          <w:rStyle w:val="a4"/>
          <w:rFonts w:cs="Times New Roman CYR"/>
          <w:color w:val="auto"/>
        </w:rPr>
        <w:t>счет 84</w:t>
      </w:r>
      <w:r w:rsidRPr="00205FDA">
        <w:t xml:space="preserve"> при выбытии объектов, подвергавшихся переоценке.</w:t>
      </w:r>
    </w:p>
    <w:p w:rsidR="00167C31" w:rsidRPr="00205FDA" w:rsidRDefault="00167C31">
      <w:r w:rsidRPr="00205FDA">
        <w:t xml:space="preserve">Аналогичным образом в </w:t>
      </w:r>
      <w:r w:rsidRPr="00205FDA">
        <w:rPr>
          <w:rStyle w:val="a4"/>
          <w:rFonts w:cs="Times New Roman CYR"/>
          <w:color w:val="auto"/>
        </w:rPr>
        <w:t>разделе</w:t>
      </w:r>
      <w:r w:rsidRPr="00205FDA">
        <w:t>, отражающем изменение капитала за 2015 год, показывается информация о переоценке, произведенной по состоянию на 31 декабря 2015 года (если таковая производилась).</w:t>
      </w:r>
    </w:p>
    <w:p w:rsidR="00167C31" w:rsidRPr="00205FDA" w:rsidRDefault="00167C31">
      <w:r w:rsidRPr="00205FDA">
        <w:t xml:space="preserve">В этом </w:t>
      </w:r>
      <w:r w:rsidRPr="00205FDA">
        <w:rPr>
          <w:rStyle w:val="a4"/>
          <w:rFonts w:cs="Times New Roman CYR"/>
          <w:color w:val="auto"/>
        </w:rPr>
        <w:t>разделе</w:t>
      </w:r>
      <w:r w:rsidRPr="00205FDA">
        <w:t xml:space="preserve"> отражается информация и о суммах объявленных и невостребованных акционерами дивидендов.</w:t>
      </w:r>
    </w:p>
    <w:p w:rsidR="00167C31" w:rsidRPr="00205FDA" w:rsidRDefault="00167C31">
      <w:r w:rsidRPr="00205FDA">
        <w:rPr>
          <w:rStyle w:val="a4"/>
          <w:rFonts w:cs="Times New Roman CYR"/>
          <w:color w:val="auto"/>
        </w:rPr>
        <w:t>Рекомендации</w:t>
      </w:r>
      <w:r w:rsidRPr="00205FDA">
        <w:t xml:space="preserve"> по отражению такой информации в бухгалтерском учете и отчетности приведены в письме Минфина России от 27.01.2012 N 07-02-18/01.</w:t>
      </w:r>
    </w:p>
    <w:p w:rsidR="00167C31" w:rsidRPr="00205FDA" w:rsidRDefault="00167C31">
      <w:r w:rsidRPr="00205FDA">
        <w:t xml:space="preserve">Направление части прибыли отчетного года на выплату доходов учредителям (участникам) организации по итогам утверждения годовой бухгалтерской отчетности отражается по дебету </w:t>
      </w:r>
      <w:r w:rsidRPr="00205FDA">
        <w:rPr>
          <w:rStyle w:val="a4"/>
          <w:rFonts w:cs="Times New Roman CYR"/>
          <w:color w:val="auto"/>
        </w:rPr>
        <w:t>счета 84</w:t>
      </w:r>
      <w:r w:rsidRPr="00205FDA">
        <w:t xml:space="preserve"> "Нераспределенная прибыль (непокрытый убыток)" и кредиту </w:t>
      </w:r>
      <w:r w:rsidRPr="00205FDA">
        <w:rPr>
          <w:rStyle w:val="a4"/>
          <w:rFonts w:cs="Times New Roman CYR"/>
          <w:color w:val="auto"/>
        </w:rPr>
        <w:t>счетов 75</w:t>
      </w:r>
      <w:r w:rsidRPr="00205FDA">
        <w:t xml:space="preserve"> "Расчеты с учредителями" и </w:t>
      </w:r>
      <w:r w:rsidRPr="00205FDA">
        <w:rPr>
          <w:rStyle w:val="a4"/>
          <w:rFonts w:cs="Times New Roman CYR"/>
          <w:color w:val="auto"/>
        </w:rPr>
        <w:t>70</w:t>
      </w:r>
      <w:r w:rsidRPr="00205FDA">
        <w:t xml:space="preserve"> "Расчеты с персоналом по оплате труда". Аналогичная запись делается при выплате промежуточных дивидендов.</w:t>
      </w:r>
    </w:p>
    <w:p w:rsidR="00167C31" w:rsidRPr="00205FDA" w:rsidRDefault="00167C31">
      <w:r w:rsidRPr="00205FDA">
        <w:t xml:space="preserve">По истечении установленного действующим законодательством Российской Федерации срока выплаты дивидендов объявленные и невостребованные дивиденды отражаются в бухгалтерском учете по дебету </w:t>
      </w:r>
      <w:r w:rsidRPr="00205FDA">
        <w:rPr>
          <w:rStyle w:val="a4"/>
          <w:rFonts w:cs="Times New Roman CYR"/>
          <w:color w:val="auto"/>
        </w:rPr>
        <w:t>счетов 75</w:t>
      </w:r>
      <w:r w:rsidRPr="00205FDA">
        <w:t xml:space="preserve"> и </w:t>
      </w:r>
      <w:r w:rsidRPr="00205FDA">
        <w:rPr>
          <w:rStyle w:val="a4"/>
          <w:rFonts w:cs="Times New Roman CYR"/>
          <w:color w:val="auto"/>
        </w:rPr>
        <w:t>70</w:t>
      </w:r>
      <w:r w:rsidRPr="00205FDA">
        <w:t xml:space="preserve"> в корреспонденции с кредитом </w:t>
      </w:r>
      <w:r w:rsidRPr="00205FDA">
        <w:rPr>
          <w:rStyle w:val="a4"/>
          <w:rFonts w:cs="Times New Roman CYR"/>
          <w:color w:val="auto"/>
        </w:rPr>
        <w:t>счета 84</w:t>
      </w:r>
      <w:r w:rsidRPr="00205FDA">
        <w:t xml:space="preserve">. Указанная сумма отражается в </w:t>
      </w:r>
      <w:r w:rsidRPr="00205FDA">
        <w:rPr>
          <w:rStyle w:val="a4"/>
          <w:rFonts w:cs="Times New Roman CYR"/>
          <w:color w:val="auto"/>
        </w:rPr>
        <w:t>отчете</w:t>
      </w:r>
      <w:r w:rsidRPr="00205FDA">
        <w:t xml:space="preserve"> об изменениях капитала.</w:t>
      </w:r>
    </w:p>
    <w:p w:rsidR="00167C31" w:rsidRPr="00205FDA" w:rsidRDefault="00167C31">
      <w:r w:rsidRPr="00205FDA">
        <w:t xml:space="preserve">В </w:t>
      </w:r>
      <w:r w:rsidRPr="00205FDA">
        <w:rPr>
          <w:rStyle w:val="a4"/>
          <w:rFonts w:cs="Times New Roman CYR"/>
          <w:color w:val="auto"/>
        </w:rPr>
        <w:t>разделе 2</w:t>
      </w:r>
      <w:r w:rsidRPr="00205FDA">
        <w:t xml:space="preserve"> необходимо отразить изменения капитала в результате корректировок, связанных с изменением учетной политики и исправлением ошибок.</w:t>
      </w:r>
    </w:p>
    <w:p w:rsidR="00167C31" w:rsidRPr="00205FDA" w:rsidRDefault="00167C31">
      <w:r w:rsidRPr="00205FDA">
        <w:t xml:space="preserve">Для того чтобы не иметь проблем с заполнением этого </w:t>
      </w:r>
      <w:r w:rsidRPr="00205FDA">
        <w:rPr>
          <w:rStyle w:val="a4"/>
          <w:rFonts w:cs="Times New Roman CYR"/>
          <w:color w:val="auto"/>
        </w:rPr>
        <w:t>раздела</w:t>
      </w:r>
      <w:r w:rsidRPr="00205FDA">
        <w:t xml:space="preserve">, логично выделить на </w:t>
      </w:r>
      <w:r w:rsidRPr="00205FDA">
        <w:rPr>
          <w:rStyle w:val="a4"/>
          <w:rFonts w:cs="Times New Roman CYR"/>
          <w:color w:val="auto"/>
        </w:rPr>
        <w:t>счете 84</w:t>
      </w:r>
      <w:r w:rsidRPr="00205FDA">
        <w:t xml:space="preserve"> отдельный субсчет для отражения корректировок, обусловленных изменением учетной политики, отдельный - для отражения исправлений существенных ошибок прошлых лет.</w:t>
      </w:r>
    </w:p>
    <w:p w:rsidR="00167C31" w:rsidRPr="00205FDA" w:rsidRDefault="00167C31"/>
    <w:p w:rsidR="00167C31" w:rsidRPr="00205FDA" w:rsidRDefault="00167C31">
      <w:r w:rsidRPr="00205FDA">
        <w:rPr>
          <w:rStyle w:val="a3"/>
          <w:bCs/>
          <w:color w:val="auto"/>
        </w:rPr>
        <w:t>Пример 2.11</w:t>
      </w:r>
    </w:p>
    <w:p w:rsidR="00167C31" w:rsidRPr="00205FDA" w:rsidRDefault="00167C31">
      <w:r w:rsidRPr="00205FDA">
        <w:t xml:space="preserve">В 2015 году обнаружено, что в 2014 году проценты по кредиту, привлеченному для финансирования строительства объекта основных средств, в сумме 2 000 000 руб. были ошибочно включены в состав прочих расходов (дебет </w:t>
      </w:r>
      <w:r w:rsidRPr="00205FDA">
        <w:rPr>
          <w:rStyle w:val="a4"/>
          <w:rFonts w:cs="Times New Roman CYR"/>
          <w:color w:val="auto"/>
        </w:rPr>
        <w:t>счета 91</w:t>
      </w:r>
      <w:r w:rsidRPr="00205FDA">
        <w:t xml:space="preserve">). На самом деле они должны были быть включены в стоимость инвестиционного актива (дебет </w:t>
      </w:r>
      <w:r w:rsidRPr="00205FDA">
        <w:rPr>
          <w:rStyle w:val="a4"/>
          <w:rFonts w:cs="Times New Roman CYR"/>
          <w:color w:val="auto"/>
        </w:rPr>
        <w:t>счета 08</w:t>
      </w:r>
      <w:r w:rsidRPr="00205FDA">
        <w:t>).</w:t>
      </w:r>
    </w:p>
    <w:p w:rsidR="00167C31" w:rsidRPr="00205FDA" w:rsidRDefault="00167C31">
      <w:r w:rsidRPr="00205FDA">
        <w:t>Выявленная ошибка признана существенной</w:t>
      </w:r>
      <w:r w:rsidRPr="00205FDA">
        <w:rPr>
          <w:rStyle w:val="a4"/>
          <w:rFonts w:cs="Times New Roman CYR"/>
          <w:color w:val="auto"/>
        </w:rPr>
        <w:t>*(70)</w:t>
      </w:r>
      <w:r w:rsidRPr="00205FDA">
        <w:t>.</w:t>
      </w:r>
    </w:p>
    <w:p w:rsidR="00167C31" w:rsidRPr="00205FDA" w:rsidRDefault="00167C31">
      <w:r w:rsidRPr="00205FDA">
        <w:t xml:space="preserve">Чтобы не усложнять пример, предполагаем, что организация является субъектом малого предпринимательства и </w:t>
      </w:r>
      <w:r w:rsidRPr="00205FDA">
        <w:rPr>
          <w:rStyle w:val="a4"/>
          <w:rFonts w:cs="Times New Roman CYR"/>
          <w:color w:val="auto"/>
        </w:rPr>
        <w:t>ПБУ 18/02</w:t>
      </w:r>
      <w:r w:rsidRPr="00205FDA">
        <w:t xml:space="preserve"> не применяет.</w:t>
      </w:r>
    </w:p>
    <w:p w:rsidR="00167C31" w:rsidRPr="00205FDA" w:rsidRDefault="00167C31">
      <w:r w:rsidRPr="00205FDA">
        <w:t>В 2015 году на дату выявления ошибки делается исправительная проводка:</w:t>
      </w:r>
    </w:p>
    <w:p w:rsidR="00167C31" w:rsidRPr="00205FDA" w:rsidRDefault="00167C31">
      <w:r w:rsidRPr="00205FDA">
        <w:t xml:space="preserve">Д-т </w:t>
      </w:r>
      <w:r w:rsidRPr="00205FDA">
        <w:rPr>
          <w:rStyle w:val="a4"/>
          <w:rFonts w:cs="Times New Roman CYR"/>
          <w:color w:val="auto"/>
        </w:rPr>
        <w:t>счета 08</w:t>
      </w:r>
      <w:r w:rsidRPr="00205FDA">
        <w:t xml:space="preserve"> - К-т </w:t>
      </w:r>
      <w:r w:rsidRPr="00205FDA">
        <w:rPr>
          <w:rStyle w:val="a4"/>
          <w:rFonts w:cs="Times New Roman CYR"/>
          <w:color w:val="auto"/>
        </w:rPr>
        <w:t>счета 84</w:t>
      </w:r>
      <w:r w:rsidRPr="00205FDA">
        <w:t xml:space="preserve"> - 2 000 000 руб. - исправлена существенная ошибка 2014 года.</w:t>
      </w:r>
    </w:p>
    <w:p w:rsidR="00167C31" w:rsidRPr="00205FDA" w:rsidRDefault="00167C31">
      <w:r w:rsidRPr="00205FDA">
        <w:t>Эта ошибка не привела к неправильному исчислению налога на прибыль, поэтому никаких пересчетов по налогу за 2014 год делать не нужно.</w:t>
      </w:r>
    </w:p>
    <w:p w:rsidR="00167C31" w:rsidRPr="00205FDA" w:rsidRDefault="00167C31">
      <w:r w:rsidRPr="00205FDA">
        <w:t>По данным бухгалтерской отчетности за 2014 год, величина капитала на 31 декабря 2013 года - 50 000 руб., на 31 декабря 2014 года - 550 000 руб. Весь прирост капитала в 2014 году произошел за счет чистой прибыли (500 000 руб.).</w:t>
      </w:r>
    </w:p>
    <w:p w:rsidR="00167C31" w:rsidRPr="00205FDA" w:rsidRDefault="00167C31">
      <w:r w:rsidRPr="00205FDA">
        <w:t xml:space="preserve">Выявленная в 2015 году существенная ошибка 2014 года требует ретроспективного пересчета показателя нераспределенной прибыли 2014 года. В отчетности за 2015 год он должен </w:t>
      </w:r>
      <w:r w:rsidRPr="00205FDA">
        <w:lastRenderedPageBreak/>
        <w:t>быть увеличен на 2 000 000 руб.</w:t>
      </w:r>
    </w:p>
    <w:p w:rsidR="00167C31" w:rsidRPr="00205FDA" w:rsidRDefault="00167C31">
      <w:r w:rsidRPr="00205FDA">
        <w:t xml:space="preserve">Соответствующая корректировка отражается в балансе - по </w:t>
      </w:r>
      <w:r w:rsidRPr="00205FDA">
        <w:rPr>
          <w:rStyle w:val="a4"/>
          <w:rFonts w:cs="Times New Roman CYR"/>
          <w:color w:val="auto"/>
        </w:rPr>
        <w:t>строке</w:t>
      </w:r>
      <w:r w:rsidRPr="00205FDA">
        <w:t xml:space="preserve"> "Нераспределенная прибыль (непокрытый убыток)" баланса за 2015 год в графе "На 31 декабря 2014 г." приводится показатель нераспределенной прибыли из баланса за 2014 год, увеличенный на 2 000 000 руб. Кроме того, в балансе 2015 года корректируются данные </w:t>
      </w:r>
      <w:r w:rsidRPr="00205FDA">
        <w:rPr>
          <w:rStyle w:val="a4"/>
          <w:rFonts w:cs="Times New Roman CYR"/>
          <w:color w:val="auto"/>
        </w:rPr>
        <w:t>строки</w:t>
      </w:r>
      <w:r w:rsidRPr="00205FDA">
        <w:t xml:space="preserve"> "Основные средства" - в графе "На 31 декабря 2014 г." приводится показатель из баланса 2014 года, увеличенный на 2 000 000 руб.</w:t>
      </w:r>
    </w:p>
    <w:p w:rsidR="00167C31" w:rsidRPr="00205FDA" w:rsidRDefault="00167C31">
      <w:r w:rsidRPr="00205FDA">
        <w:t xml:space="preserve">В </w:t>
      </w:r>
      <w:r w:rsidRPr="00205FDA">
        <w:rPr>
          <w:rStyle w:val="a4"/>
          <w:rFonts w:cs="Times New Roman CYR"/>
          <w:color w:val="auto"/>
        </w:rPr>
        <w:t>отчете</w:t>
      </w:r>
      <w:r w:rsidRPr="00205FDA">
        <w:t xml:space="preserve"> о финансовых результатах за 2015 год необходимо пересчитать данные (графа "За 2014 г.") по строкам:</w:t>
      </w:r>
    </w:p>
    <w:p w:rsidR="00167C31" w:rsidRPr="00205FDA" w:rsidRDefault="00167C31">
      <w:r w:rsidRPr="00205FDA">
        <w:rPr>
          <w:rStyle w:val="a4"/>
          <w:rFonts w:cs="Times New Roman CYR"/>
          <w:color w:val="auto"/>
        </w:rPr>
        <w:t>"Прочие расходы"</w:t>
      </w:r>
      <w:r w:rsidRPr="00205FDA">
        <w:t xml:space="preserve"> (уменьшить цифру в скобках на 2 000 000 руб.),</w:t>
      </w:r>
    </w:p>
    <w:p w:rsidR="00167C31" w:rsidRPr="00205FDA" w:rsidRDefault="00167C31">
      <w:r w:rsidRPr="00205FDA">
        <w:rPr>
          <w:rStyle w:val="a4"/>
          <w:rFonts w:cs="Times New Roman CYR"/>
          <w:color w:val="auto"/>
        </w:rPr>
        <w:t>"Прибыль (убыток) до налогообложения"</w:t>
      </w:r>
      <w:r w:rsidRPr="00205FDA">
        <w:t xml:space="preserve"> (увеличить цифру на 2 000 000 руб.),</w:t>
      </w:r>
    </w:p>
    <w:p w:rsidR="00167C31" w:rsidRPr="00205FDA" w:rsidRDefault="00167C31">
      <w:r w:rsidRPr="00205FDA">
        <w:rPr>
          <w:rStyle w:val="a4"/>
          <w:rFonts w:cs="Times New Roman CYR"/>
          <w:color w:val="auto"/>
        </w:rPr>
        <w:t>"Чистая прибыль (убыток)"</w:t>
      </w:r>
      <w:r w:rsidRPr="00205FDA">
        <w:t xml:space="preserve"> (увеличить цифру на 2 000 000 руб.).</w:t>
      </w:r>
    </w:p>
    <w:p w:rsidR="00167C31" w:rsidRPr="00205FDA" w:rsidRDefault="00167C31">
      <w:r w:rsidRPr="00205FDA">
        <w:rPr>
          <w:rStyle w:val="a4"/>
          <w:rFonts w:cs="Times New Roman CYR"/>
          <w:color w:val="auto"/>
        </w:rPr>
        <w:t>Раздел 2</w:t>
      </w:r>
      <w:r w:rsidRPr="00205FDA">
        <w:t xml:space="preserve"> отчета об изменении капитала за 2015 год будет заполнен следующим образом:</w:t>
      </w:r>
    </w:p>
    <w:p w:rsidR="00167C31" w:rsidRPr="00205FDA" w:rsidRDefault="00167C31"/>
    <w:p w:rsidR="00167C31" w:rsidRPr="00205FDA" w:rsidRDefault="00167C31">
      <w:pPr>
        <w:ind w:firstLine="0"/>
        <w:jc w:val="left"/>
        <w:sectPr w:rsidR="00167C31" w:rsidRPr="00205FDA">
          <w:pgSz w:w="11905" w:h="16837"/>
          <w:pgMar w:top="1440" w:right="800" w:bottom="1440" w:left="800" w:header="720" w:footer="720" w:gutter="0"/>
          <w:cols w:space="720"/>
          <w:noEndnote/>
        </w:sectPr>
      </w:pPr>
    </w:p>
    <w:p w:rsidR="00167C31" w:rsidRPr="00205FDA" w:rsidRDefault="00167C31">
      <w:pPr>
        <w:pStyle w:val="1"/>
        <w:rPr>
          <w:color w:val="auto"/>
        </w:rPr>
      </w:pPr>
      <w:r w:rsidRPr="00205FDA">
        <w:rPr>
          <w:color w:val="auto"/>
        </w:rPr>
        <w:lastRenderedPageBreak/>
        <w:t>2. Корректировка в связи с изменением учетной политики и исправлением ошибок</w:t>
      </w:r>
    </w:p>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60"/>
        <w:gridCol w:w="980"/>
        <w:gridCol w:w="1260"/>
        <w:gridCol w:w="1260"/>
        <w:gridCol w:w="980"/>
        <w:gridCol w:w="980"/>
      </w:tblGrid>
      <w:tr w:rsidR="00205FDA" w:rsidRPr="00205FDA">
        <w:tblPrEx>
          <w:tblCellMar>
            <w:top w:w="0" w:type="dxa"/>
            <w:bottom w:w="0" w:type="dxa"/>
          </w:tblCellMar>
        </w:tblPrEx>
        <w:tc>
          <w:tcPr>
            <w:tcW w:w="6160" w:type="dxa"/>
            <w:vMerge w:val="restart"/>
            <w:tcBorders>
              <w:top w:val="single" w:sz="4" w:space="0" w:color="auto"/>
              <w:bottom w:val="single" w:sz="4" w:space="0" w:color="auto"/>
              <w:right w:val="nil"/>
            </w:tcBorders>
          </w:tcPr>
          <w:p w:rsidR="00167C31" w:rsidRPr="00205FDA" w:rsidRDefault="00167C31">
            <w:pPr>
              <w:pStyle w:val="affb"/>
              <w:jc w:val="center"/>
            </w:pPr>
            <w:r w:rsidRPr="00205FDA">
              <w:t>Наименование показателя</w:t>
            </w:r>
          </w:p>
        </w:tc>
        <w:tc>
          <w:tcPr>
            <w:tcW w:w="980"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Код</w:t>
            </w:r>
          </w:p>
        </w:tc>
        <w:tc>
          <w:tcPr>
            <w:tcW w:w="1260"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 31 декабря 2013 г.</w:t>
            </w:r>
          </w:p>
        </w:tc>
        <w:tc>
          <w:tcPr>
            <w:tcW w:w="2240" w:type="dxa"/>
            <w:gridSpan w:val="2"/>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Изменения капитала за 2014 год</w:t>
            </w:r>
          </w:p>
        </w:tc>
        <w:tc>
          <w:tcPr>
            <w:tcW w:w="980" w:type="dxa"/>
            <w:vMerge w:val="restart"/>
            <w:tcBorders>
              <w:top w:val="single" w:sz="4" w:space="0" w:color="auto"/>
              <w:left w:val="single" w:sz="4" w:space="0" w:color="auto"/>
              <w:bottom w:val="single" w:sz="4" w:space="0" w:color="auto"/>
            </w:tcBorders>
          </w:tcPr>
          <w:p w:rsidR="00167C31" w:rsidRPr="00205FDA" w:rsidRDefault="00167C31">
            <w:pPr>
              <w:pStyle w:val="affb"/>
              <w:jc w:val="center"/>
            </w:pPr>
            <w:r w:rsidRPr="00205FDA">
              <w:t>На 31 декабря 2014 г.</w:t>
            </w:r>
          </w:p>
        </w:tc>
      </w:tr>
      <w:tr w:rsidR="00205FDA" w:rsidRPr="00205FDA">
        <w:tblPrEx>
          <w:tblCellMar>
            <w:top w:w="0" w:type="dxa"/>
            <w:bottom w:w="0" w:type="dxa"/>
          </w:tblCellMar>
        </w:tblPrEx>
        <w:tc>
          <w:tcPr>
            <w:tcW w:w="6160" w:type="dxa"/>
            <w:vMerge/>
            <w:tcBorders>
              <w:top w:val="nil"/>
              <w:bottom w:val="single" w:sz="4" w:space="0" w:color="auto"/>
              <w:right w:val="nil"/>
            </w:tcBorders>
          </w:tcPr>
          <w:p w:rsidR="00167C31" w:rsidRPr="00205FDA" w:rsidRDefault="00167C31">
            <w:pPr>
              <w:pStyle w:val="affb"/>
            </w:pPr>
          </w:p>
        </w:tc>
        <w:tc>
          <w:tcPr>
            <w:tcW w:w="980" w:type="dxa"/>
            <w:vMerge/>
            <w:tcBorders>
              <w:top w:val="nil"/>
              <w:left w:val="single" w:sz="4" w:space="0" w:color="auto"/>
              <w:bottom w:val="single" w:sz="4" w:space="0" w:color="auto"/>
              <w:right w:val="nil"/>
            </w:tcBorders>
          </w:tcPr>
          <w:p w:rsidR="00167C31" w:rsidRPr="00205FDA" w:rsidRDefault="00167C31">
            <w:pPr>
              <w:pStyle w:val="affb"/>
            </w:pPr>
          </w:p>
        </w:tc>
        <w:tc>
          <w:tcPr>
            <w:tcW w:w="1260" w:type="dxa"/>
            <w:vMerge/>
            <w:tcBorders>
              <w:top w:val="nil"/>
              <w:left w:val="single" w:sz="4" w:space="0" w:color="auto"/>
              <w:bottom w:val="single" w:sz="4" w:space="0" w:color="auto"/>
              <w:right w:val="nil"/>
            </w:tcBorders>
          </w:tcPr>
          <w:p w:rsidR="00167C31" w:rsidRPr="00205FDA" w:rsidRDefault="00167C31">
            <w:pPr>
              <w:pStyle w:val="affb"/>
            </w:pPr>
          </w:p>
        </w:tc>
        <w:tc>
          <w:tcPr>
            <w:tcW w:w="1260"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за счет чистой прибыли (убытка)</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за счет иных факторов</w:t>
            </w:r>
          </w:p>
        </w:tc>
        <w:tc>
          <w:tcPr>
            <w:tcW w:w="980" w:type="dxa"/>
            <w:vMerge/>
            <w:tcBorders>
              <w:top w:val="nil"/>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6160" w:type="dxa"/>
            <w:tcBorders>
              <w:top w:val="single" w:sz="4" w:space="0" w:color="auto"/>
              <w:bottom w:val="single" w:sz="4" w:space="0" w:color="auto"/>
              <w:right w:val="nil"/>
            </w:tcBorders>
          </w:tcPr>
          <w:p w:rsidR="00167C31" w:rsidRPr="00205FDA" w:rsidRDefault="00167C31">
            <w:pPr>
              <w:pStyle w:val="afff4"/>
            </w:pPr>
            <w:r w:rsidRPr="00205FDA">
              <w:t>Капитал - всего</w:t>
            </w:r>
          </w:p>
          <w:p w:rsidR="00167C31" w:rsidRPr="00205FDA" w:rsidRDefault="00167C31">
            <w:pPr>
              <w:pStyle w:val="afff4"/>
            </w:pPr>
            <w:r w:rsidRPr="00205FDA">
              <w:t>до корректировок</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3400</w:t>
            </w:r>
          </w:p>
        </w:tc>
        <w:tc>
          <w:tcPr>
            <w:tcW w:w="126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50</w:t>
            </w:r>
          </w:p>
        </w:tc>
        <w:tc>
          <w:tcPr>
            <w:tcW w:w="126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500</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w:t>
            </w:r>
          </w:p>
        </w:tc>
        <w:tc>
          <w:tcPr>
            <w:tcW w:w="98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550</w:t>
            </w:r>
          </w:p>
        </w:tc>
      </w:tr>
      <w:tr w:rsidR="00205FDA" w:rsidRPr="00205FDA">
        <w:tblPrEx>
          <w:tblCellMar>
            <w:top w:w="0" w:type="dxa"/>
            <w:bottom w:w="0" w:type="dxa"/>
          </w:tblCellMar>
        </w:tblPrEx>
        <w:tc>
          <w:tcPr>
            <w:tcW w:w="6160" w:type="dxa"/>
            <w:tcBorders>
              <w:top w:val="single" w:sz="4" w:space="0" w:color="auto"/>
              <w:bottom w:val="single" w:sz="4" w:space="0" w:color="auto"/>
              <w:right w:val="nil"/>
            </w:tcBorders>
          </w:tcPr>
          <w:p w:rsidR="00167C31" w:rsidRPr="00205FDA" w:rsidRDefault="00167C31">
            <w:pPr>
              <w:pStyle w:val="afff4"/>
            </w:pPr>
            <w:r w:rsidRPr="00205FDA">
              <w:t>корректировка в связи:</w:t>
            </w:r>
          </w:p>
          <w:p w:rsidR="00167C31" w:rsidRPr="00205FDA" w:rsidRDefault="00167C31">
            <w:pPr>
              <w:pStyle w:val="afff4"/>
            </w:pPr>
            <w:r w:rsidRPr="00205FDA">
              <w:t>с изменением учетной политики</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3410</w:t>
            </w:r>
          </w:p>
        </w:tc>
        <w:tc>
          <w:tcPr>
            <w:tcW w:w="126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w:t>
            </w:r>
          </w:p>
        </w:tc>
        <w:tc>
          <w:tcPr>
            <w:tcW w:w="126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w:t>
            </w:r>
          </w:p>
        </w:tc>
        <w:tc>
          <w:tcPr>
            <w:tcW w:w="98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w:t>
            </w:r>
          </w:p>
        </w:tc>
      </w:tr>
      <w:tr w:rsidR="00205FDA" w:rsidRPr="00205FDA">
        <w:tblPrEx>
          <w:tblCellMar>
            <w:top w:w="0" w:type="dxa"/>
            <w:bottom w:w="0" w:type="dxa"/>
          </w:tblCellMar>
        </w:tblPrEx>
        <w:tc>
          <w:tcPr>
            <w:tcW w:w="6160" w:type="dxa"/>
            <w:tcBorders>
              <w:top w:val="single" w:sz="4" w:space="0" w:color="auto"/>
              <w:bottom w:val="single" w:sz="4" w:space="0" w:color="auto"/>
              <w:right w:val="nil"/>
            </w:tcBorders>
          </w:tcPr>
          <w:p w:rsidR="00167C31" w:rsidRPr="00205FDA" w:rsidRDefault="00167C31">
            <w:pPr>
              <w:pStyle w:val="afff4"/>
            </w:pPr>
            <w:r w:rsidRPr="00205FDA">
              <w:t>исправлением ошибок</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3420</w:t>
            </w:r>
          </w:p>
        </w:tc>
        <w:tc>
          <w:tcPr>
            <w:tcW w:w="126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w:t>
            </w:r>
          </w:p>
        </w:tc>
        <w:tc>
          <w:tcPr>
            <w:tcW w:w="126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2000</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w:t>
            </w:r>
          </w:p>
        </w:tc>
        <w:tc>
          <w:tcPr>
            <w:tcW w:w="98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2000</w:t>
            </w:r>
          </w:p>
        </w:tc>
      </w:tr>
      <w:tr w:rsidR="00205FDA" w:rsidRPr="00205FDA">
        <w:tblPrEx>
          <w:tblCellMar>
            <w:top w:w="0" w:type="dxa"/>
            <w:bottom w:w="0" w:type="dxa"/>
          </w:tblCellMar>
        </w:tblPrEx>
        <w:tc>
          <w:tcPr>
            <w:tcW w:w="6160" w:type="dxa"/>
            <w:tcBorders>
              <w:top w:val="single" w:sz="4" w:space="0" w:color="auto"/>
              <w:bottom w:val="single" w:sz="4" w:space="0" w:color="auto"/>
              <w:right w:val="nil"/>
            </w:tcBorders>
          </w:tcPr>
          <w:p w:rsidR="00167C31" w:rsidRPr="00205FDA" w:rsidRDefault="00167C31">
            <w:pPr>
              <w:pStyle w:val="afff4"/>
            </w:pPr>
            <w:r w:rsidRPr="00205FDA">
              <w:t>после корректировок</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3500</w:t>
            </w:r>
          </w:p>
        </w:tc>
        <w:tc>
          <w:tcPr>
            <w:tcW w:w="126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50</w:t>
            </w:r>
          </w:p>
        </w:tc>
        <w:tc>
          <w:tcPr>
            <w:tcW w:w="126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2500</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w:t>
            </w:r>
          </w:p>
        </w:tc>
        <w:tc>
          <w:tcPr>
            <w:tcW w:w="98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2550</w:t>
            </w:r>
          </w:p>
        </w:tc>
      </w:tr>
      <w:tr w:rsidR="00205FDA" w:rsidRPr="00205FDA">
        <w:tblPrEx>
          <w:tblCellMar>
            <w:top w:w="0" w:type="dxa"/>
            <w:bottom w:w="0" w:type="dxa"/>
          </w:tblCellMar>
        </w:tblPrEx>
        <w:tc>
          <w:tcPr>
            <w:tcW w:w="6160" w:type="dxa"/>
            <w:tcBorders>
              <w:top w:val="single" w:sz="4" w:space="0" w:color="auto"/>
              <w:bottom w:val="single" w:sz="4" w:space="0" w:color="auto"/>
              <w:right w:val="nil"/>
            </w:tcBorders>
          </w:tcPr>
          <w:p w:rsidR="00167C31" w:rsidRPr="00205FDA" w:rsidRDefault="00167C31">
            <w:pPr>
              <w:pStyle w:val="afff4"/>
            </w:pPr>
            <w:r w:rsidRPr="00205FDA">
              <w:t>В том числе:</w:t>
            </w:r>
          </w:p>
          <w:p w:rsidR="00167C31" w:rsidRPr="00205FDA" w:rsidRDefault="00167C31">
            <w:pPr>
              <w:pStyle w:val="afff4"/>
            </w:pPr>
            <w:r w:rsidRPr="00205FDA">
              <w:t>нераспределенная прибыль (непокрытый убыток):</w:t>
            </w:r>
          </w:p>
          <w:p w:rsidR="00167C31" w:rsidRPr="00205FDA" w:rsidRDefault="00167C31">
            <w:pPr>
              <w:pStyle w:val="afff4"/>
            </w:pPr>
            <w:r w:rsidRPr="00205FDA">
              <w:t>до корректировок</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3401</w:t>
            </w:r>
          </w:p>
        </w:tc>
        <w:tc>
          <w:tcPr>
            <w:tcW w:w="126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50</w:t>
            </w:r>
          </w:p>
        </w:tc>
        <w:tc>
          <w:tcPr>
            <w:tcW w:w="126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500</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550</w:t>
            </w:r>
          </w:p>
        </w:tc>
      </w:tr>
      <w:tr w:rsidR="00205FDA" w:rsidRPr="00205FDA">
        <w:tblPrEx>
          <w:tblCellMar>
            <w:top w:w="0" w:type="dxa"/>
            <w:bottom w:w="0" w:type="dxa"/>
          </w:tblCellMar>
        </w:tblPrEx>
        <w:tc>
          <w:tcPr>
            <w:tcW w:w="6160" w:type="dxa"/>
            <w:tcBorders>
              <w:top w:val="single" w:sz="4" w:space="0" w:color="auto"/>
              <w:bottom w:val="single" w:sz="4" w:space="0" w:color="auto"/>
              <w:right w:val="nil"/>
            </w:tcBorders>
          </w:tcPr>
          <w:p w:rsidR="00167C31" w:rsidRPr="00205FDA" w:rsidRDefault="00167C31">
            <w:pPr>
              <w:pStyle w:val="afff4"/>
            </w:pPr>
            <w:r w:rsidRPr="00205FDA">
              <w:t>корректировка в связи:</w:t>
            </w:r>
          </w:p>
          <w:p w:rsidR="00167C31" w:rsidRPr="00205FDA" w:rsidRDefault="00167C31">
            <w:pPr>
              <w:pStyle w:val="afff4"/>
            </w:pPr>
            <w:r w:rsidRPr="00205FDA">
              <w:t>с изменением учетной политики</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3411</w:t>
            </w:r>
          </w:p>
        </w:tc>
        <w:tc>
          <w:tcPr>
            <w:tcW w:w="126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w:t>
            </w:r>
          </w:p>
        </w:tc>
        <w:tc>
          <w:tcPr>
            <w:tcW w:w="126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w:t>
            </w:r>
          </w:p>
        </w:tc>
        <w:tc>
          <w:tcPr>
            <w:tcW w:w="98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w:t>
            </w:r>
          </w:p>
        </w:tc>
      </w:tr>
      <w:tr w:rsidR="00205FDA" w:rsidRPr="00205FDA">
        <w:tblPrEx>
          <w:tblCellMar>
            <w:top w:w="0" w:type="dxa"/>
            <w:bottom w:w="0" w:type="dxa"/>
          </w:tblCellMar>
        </w:tblPrEx>
        <w:tc>
          <w:tcPr>
            <w:tcW w:w="6160" w:type="dxa"/>
            <w:tcBorders>
              <w:top w:val="single" w:sz="4" w:space="0" w:color="auto"/>
              <w:bottom w:val="single" w:sz="4" w:space="0" w:color="auto"/>
              <w:right w:val="nil"/>
            </w:tcBorders>
          </w:tcPr>
          <w:p w:rsidR="00167C31" w:rsidRPr="00205FDA" w:rsidRDefault="00167C31">
            <w:pPr>
              <w:pStyle w:val="afff4"/>
            </w:pPr>
            <w:r w:rsidRPr="00205FDA">
              <w:t>исправлением ошибок</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3421</w:t>
            </w:r>
          </w:p>
        </w:tc>
        <w:tc>
          <w:tcPr>
            <w:tcW w:w="126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w:t>
            </w:r>
          </w:p>
        </w:tc>
        <w:tc>
          <w:tcPr>
            <w:tcW w:w="126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2000</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w:t>
            </w:r>
          </w:p>
        </w:tc>
        <w:tc>
          <w:tcPr>
            <w:tcW w:w="98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2000</w:t>
            </w:r>
          </w:p>
        </w:tc>
      </w:tr>
      <w:tr w:rsidR="00205FDA" w:rsidRPr="00205FDA">
        <w:tblPrEx>
          <w:tblCellMar>
            <w:top w:w="0" w:type="dxa"/>
            <w:bottom w:w="0" w:type="dxa"/>
          </w:tblCellMar>
        </w:tblPrEx>
        <w:tc>
          <w:tcPr>
            <w:tcW w:w="6160" w:type="dxa"/>
            <w:tcBorders>
              <w:top w:val="single" w:sz="4" w:space="0" w:color="auto"/>
              <w:bottom w:val="single" w:sz="4" w:space="0" w:color="auto"/>
              <w:right w:val="nil"/>
            </w:tcBorders>
          </w:tcPr>
          <w:p w:rsidR="00167C31" w:rsidRPr="00205FDA" w:rsidRDefault="00167C31">
            <w:pPr>
              <w:pStyle w:val="afff4"/>
            </w:pPr>
            <w:r w:rsidRPr="00205FDA">
              <w:t>после корректировок</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3501</w:t>
            </w:r>
          </w:p>
        </w:tc>
        <w:tc>
          <w:tcPr>
            <w:tcW w:w="126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50</w:t>
            </w:r>
          </w:p>
        </w:tc>
        <w:tc>
          <w:tcPr>
            <w:tcW w:w="126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2500</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w:t>
            </w:r>
          </w:p>
        </w:tc>
        <w:tc>
          <w:tcPr>
            <w:tcW w:w="98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2550</w:t>
            </w:r>
          </w:p>
        </w:tc>
      </w:tr>
      <w:tr w:rsidR="00205FDA" w:rsidRPr="00205FDA">
        <w:tblPrEx>
          <w:tblCellMar>
            <w:top w:w="0" w:type="dxa"/>
            <w:bottom w:w="0" w:type="dxa"/>
          </w:tblCellMar>
        </w:tblPrEx>
        <w:tc>
          <w:tcPr>
            <w:tcW w:w="6160" w:type="dxa"/>
            <w:tcBorders>
              <w:top w:val="single" w:sz="4" w:space="0" w:color="auto"/>
              <w:bottom w:val="single" w:sz="4" w:space="0" w:color="auto"/>
              <w:right w:val="nil"/>
            </w:tcBorders>
          </w:tcPr>
          <w:p w:rsidR="00167C31" w:rsidRPr="00205FDA" w:rsidRDefault="00167C31">
            <w:pPr>
              <w:pStyle w:val="afff4"/>
            </w:pPr>
            <w:r w:rsidRPr="00205FDA">
              <w:t>другие статьи капитала, по которым осуществлены корректировки: (по статьям)</w:t>
            </w:r>
          </w:p>
          <w:p w:rsidR="00167C31" w:rsidRPr="00205FDA" w:rsidRDefault="00167C31">
            <w:pPr>
              <w:pStyle w:val="afff4"/>
            </w:pPr>
            <w:r w:rsidRPr="00205FDA">
              <w:t>до корректировок</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3402</w:t>
            </w:r>
          </w:p>
        </w:tc>
        <w:tc>
          <w:tcPr>
            <w:tcW w:w="126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26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6160" w:type="dxa"/>
            <w:tcBorders>
              <w:top w:val="single" w:sz="4" w:space="0" w:color="auto"/>
              <w:bottom w:val="single" w:sz="4" w:space="0" w:color="auto"/>
              <w:right w:val="nil"/>
            </w:tcBorders>
          </w:tcPr>
          <w:p w:rsidR="00167C31" w:rsidRPr="00205FDA" w:rsidRDefault="00167C31">
            <w:pPr>
              <w:pStyle w:val="afff4"/>
            </w:pPr>
            <w:r w:rsidRPr="00205FDA">
              <w:t>корректировка в связи:</w:t>
            </w:r>
          </w:p>
          <w:p w:rsidR="00167C31" w:rsidRPr="00205FDA" w:rsidRDefault="00167C31">
            <w:pPr>
              <w:pStyle w:val="afff4"/>
            </w:pPr>
            <w:r w:rsidRPr="00205FDA">
              <w:t>с изменением учетной политики</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3412</w:t>
            </w:r>
          </w:p>
        </w:tc>
        <w:tc>
          <w:tcPr>
            <w:tcW w:w="126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w:t>
            </w:r>
          </w:p>
        </w:tc>
        <w:tc>
          <w:tcPr>
            <w:tcW w:w="126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w:t>
            </w:r>
          </w:p>
        </w:tc>
        <w:tc>
          <w:tcPr>
            <w:tcW w:w="98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w:t>
            </w:r>
          </w:p>
        </w:tc>
      </w:tr>
      <w:tr w:rsidR="00205FDA" w:rsidRPr="00205FDA">
        <w:tblPrEx>
          <w:tblCellMar>
            <w:top w:w="0" w:type="dxa"/>
            <w:bottom w:w="0" w:type="dxa"/>
          </w:tblCellMar>
        </w:tblPrEx>
        <w:tc>
          <w:tcPr>
            <w:tcW w:w="6160" w:type="dxa"/>
            <w:tcBorders>
              <w:top w:val="single" w:sz="4" w:space="0" w:color="auto"/>
              <w:bottom w:val="single" w:sz="4" w:space="0" w:color="auto"/>
              <w:right w:val="nil"/>
            </w:tcBorders>
          </w:tcPr>
          <w:p w:rsidR="00167C31" w:rsidRPr="00205FDA" w:rsidRDefault="00167C31">
            <w:pPr>
              <w:pStyle w:val="afff4"/>
            </w:pPr>
            <w:r w:rsidRPr="00205FDA">
              <w:t>исправлением ошибок</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3422</w:t>
            </w:r>
          </w:p>
        </w:tc>
        <w:tc>
          <w:tcPr>
            <w:tcW w:w="126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w:t>
            </w:r>
          </w:p>
        </w:tc>
        <w:tc>
          <w:tcPr>
            <w:tcW w:w="126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w:t>
            </w:r>
          </w:p>
        </w:tc>
        <w:tc>
          <w:tcPr>
            <w:tcW w:w="98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w:t>
            </w:r>
          </w:p>
        </w:tc>
      </w:tr>
      <w:tr w:rsidR="00205FDA" w:rsidRPr="00205FDA">
        <w:tblPrEx>
          <w:tblCellMar>
            <w:top w:w="0" w:type="dxa"/>
            <w:bottom w:w="0" w:type="dxa"/>
          </w:tblCellMar>
        </w:tblPrEx>
        <w:tc>
          <w:tcPr>
            <w:tcW w:w="6160" w:type="dxa"/>
            <w:tcBorders>
              <w:top w:val="single" w:sz="4" w:space="0" w:color="auto"/>
              <w:bottom w:val="single" w:sz="4" w:space="0" w:color="auto"/>
              <w:right w:val="nil"/>
            </w:tcBorders>
          </w:tcPr>
          <w:p w:rsidR="00167C31" w:rsidRPr="00205FDA" w:rsidRDefault="00167C31">
            <w:pPr>
              <w:pStyle w:val="afff4"/>
            </w:pPr>
            <w:r w:rsidRPr="00205FDA">
              <w:t>после корректировок</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3502</w:t>
            </w:r>
          </w:p>
        </w:tc>
        <w:tc>
          <w:tcPr>
            <w:tcW w:w="126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w:t>
            </w:r>
          </w:p>
        </w:tc>
        <w:tc>
          <w:tcPr>
            <w:tcW w:w="126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w:t>
            </w:r>
          </w:p>
        </w:tc>
        <w:tc>
          <w:tcPr>
            <w:tcW w:w="98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w:t>
            </w:r>
          </w:p>
        </w:tc>
      </w:tr>
    </w:tbl>
    <w:p w:rsidR="00167C31" w:rsidRPr="00205FDA" w:rsidRDefault="00167C31"/>
    <w:p w:rsidR="00167C31" w:rsidRPr="00205FDA" w:rsidRDefault="00167C31">
      <w:pPr>
        <w:ind w:firstLine="0"/>
        <w:jc w:val="left"/>
        <w:sectPr w:rsidR="00167C31" w:rsidRPr="00205FDA">
          <w:pgSz w:w="16837" w:h="11905" w:orient="landscape"/>
          <w:pgMar w:top="1440" w:right="800" w:bottom="1440" w:left="800" w:header="720" w:footer="720" w:gutter="0"/>
          <w:cols w:space="720"/>
          <w:noEndnote/>
        </w:sectPr>
      </w:pPr>
    </w:p>
    <w:p w:rsidR="00167C31" w:rsidRPr="00205FDA" w:rsidRDefault="00167C31">
      <w:r w:rsidRPr="00205FDA">
        <w:lastRenderedPageBreak/>
        <w:t xml:space="preserve">В </w:t>
      </w:r>
      <w:r w:rsidRPr="00205FDA">
        <w:rPr>
          <w:rStyle w:val="a4"/>
          <w:rFonts w:cs="Times New Roman CYR"/>
          <w:color w:val="auto"/>
        </w:rPr>
        <w:t>разделе 3</w:t>
      </w:r>
      <w:r w:rsidRPr="00205FDA">
        <w:t xml:space="preserve"> отчета об изменениях капитала требуется представить только данные о величине чистых активов по состоянию на 31 декабря:</w:t>
      </w:r>
    </w:p>
    <w:p w:rsidR="00167C31" w:rsidRPr="00205FDA" w:rsidRDefault="00167C31">
      <w:r w:rsidRPr="00205FDA">
        <w:t>- отчетного года;</w:t>
      </w:r>
    </w:p>
    <w:p w:rsidR="00167C31" w:rsidRPr="00205FDA" w:rsidRDefault="00167C31">
      <w:r w:rsidRPr="00205FDA">
        <w:t>- года, предшествующего отчетному периоду;</w:t>
      </w:r>
    </w:p>
    <w:p w:rsidR="00167C31" w:rsidRPr="00205FDA" w:rsidRDefault="00167C31">
      <w:r w:rsidRPr="00205FDA">
        <w:t>- года, который предшествует предшествующему отчетному периоду.</w:t>
      </w:r>
    </w:p>
    <w:p w:rsidR="00167C31" w:rsidRPr="00205FDA" w:rsidRDefault="00167C31">
      <w:r w:rsidRPr="00205FDA">
        <w:rPr>
          <w:rStyle w:val="a4"/>
          <w:rFonts w:cs="Times New Roman CYR"/>
          <w:color w:val="auto"/>
        </w:rPr>
        <w:t>Порядок</w:t>
      </w:r>
      <w:r w:rsidRPr="00205FDA">
        <w:t xml:space="preserve"> оценки стоимости чистых активов, который применяют акционерные общества, общества с ограниченной ответственностью, государственные унитарные предприятия, муниципальные унитарные предприятия, производственные кооперативы, жилищные накопительные кооперативы, хозяйственные партнерства, утвержден </w:t>
      </w:r>
      <w:r w:rsidRPr="00205FDA">
        <w:rPr>
          <w:rStyle w:val="a4"/>
          <w:rFonts w:cs="Times New Roman CYR"/>
          <w:color w:val="auto"/>
        </w:rPr>
        <w:t>Приказом</w:t>
      </w:r>
      <w:r w:rsidRPr="00205FDA">
        <w:t xml:space="preserve"> Минфина России от 28.08.2014 N 84н. Этот Порядок не распространяется на кредитные организации, акционерные инвестиционные фонды.</w:t>
      </w:r>
    </w:p>
    <w:p w:rsidR="00167C31" w:rsidRPr="00205FDA" w:rsidRDefault="00167C31"/>
    <w:p w:rsidR="00167C31" w:rsidRPr="00205FDA" w:rsidRDefault="00167C31">
      <w:pPr>
        <w:pStyle w:val="1"/>
        <w:rPr>
          <w:color w:val="auto"/>
        </w:rPr>
      </w:pPr>
      <w:bookmarkStart w:id="160" w:name="sub_2130"/>
      <w:r w:rsidRPr="00205FDA">
        <w:rPr>
          <w:color w:val="auto"/>
        </w:rPr>
        <w:t>2.13. Отчет о движении денежных средств</w:t>
      </w:r>
    </w:p>
    <w:bookmarkEnd w:id="160"/>
    <w:p w:rsidR="00167C31" w:rsidRPr="00205FDA" w:rsidRDefault="00167C31"/>
    <w:p w:rsidR="00167C31" w:rsidRPr="00205FDA" w:rsidRDefault="00167C31">
      <w:r w:rsidRPr="00205FDA">
        <w:t xml:space="preserve">Порядок заполнения </w:t>
      </w:r>
      <w:r w:rsidRPr="00205FDA">
        <w:rPr>
          <w:rStyle w:val="a4"/>
          <w:rFonts w:cs="Times New Roman CYR"/>
          <w:color w:val="auto"/>
        </w:rPr>
        <w:t>отчета</w:t>
      </w:r>
      <w:r w:rsidRPr="00205FDA">
        <w:t xml:space="preserve"> о движении денежных средств регулируется нормами </w:t>
      </w:r>
      <w:r w:rsidRPr="00205FDA">
        <w:rPr>
          <w:rStyle w:val="a4"/>
          <w:rFonts w:cs="Times New Roman CYR"/>
          <w:color w:val="auto"/>
        </w:rPr>
        <w:t>ПБУ 23/2011</w:t>
      </w:r>
      <w:r w:rsidRPr="00205FDA">
        <w:t xml:space="preserve"> "Отчет о движении денежных средств".</w:t>
      </w:r>
    </w:p>
    <w:p w:rsidR="00167C31" w:rsidRPr="00205FDA" w:rsidRDefault="00167C31"/>
    <w:p w:rsidR="00167C31" w:rsidRPr="00205FDA" w:rsidRDefault="00167C31">
      <w:pPr>
        <w:ind w:firstLine="0"/>
        <w:jc w:val="left"/>
        <w:sectPr w:rsidR="00167C31" w:rsidRPr="00205FDA">
          <w:pgSz w:w="11905" w:h="16837"/>
          <w:pgMar w:top="1440" w:right="800" w:bottom="1440" w:left="800" w:header="720" w:footer="720" w:gutter="0"/>
          <w:cols w:space="720"/>
          <w:noEndnote/>
        </w:sectPr>
      </w:pPr>
    </w:p>
    <w:p w:rsidR="00167C31" w:rsidRPr="00205FDA" w:rsidRDefault="00167C31">
      <w:pPr>
        <w:pStyle w:val="affc"/>
        <w:rPr>
          <w:sz w:val="20"/>
          <w:szCs w:val="20"/>
        </w:rPr>
      </w:pPr>
      <w:r w:rsidRPr="00205FDA">
        <w:rPr>
          <w:sz w:val="20"/>
          <w:szCs w:val="20"/>
        </w:rPr>
        <w:lastRenderedPageBreak/>
        <w:t xml:space="preserve">                           </w:t>
      </w:r>
      <w:r w:rsidRPr="00205FDA">
        <w:rPr>
          <w:rStyle w:val="a3"/>
          <w:bCs/>
          <w:color w:val="auto"/>
          <w:sz w:val="20"/>
          <w:szCs w:val="20"/>
        </w:rPr>
        <w:t>Отчет о движении денежных средств</w:t>
      </w:r>
    </w:p>
    <w:p w:rsidR="00167C31" w:rsidRPr="00205FDA" w:rsidRDefault="00167C31">
      <w:pPr>
        <w:pStyle w:val="affc"/>
        <w:rPr>
          <w:sz w:val="20"/>
          <w:szCs w:val="20"/>
        </w:rPr>
      </w:pPr>
      <w:r w:rsidRPr="00205FDA">
        <w:rPr>
          <w:sz w:val="20"/>
          <w:szCs w:val="20"/>
        </w:rPr>
        <w:t xml:space="preserve">                             </w:t>
      </w:r>
      <w:r w:rsidRPr="00205FDA">
        <w:rPr>
          <w:rStyle w:val="a3"/>
          <w:bCs/>
          <w:color w:val="auto"/>
          <w:sz w:val="20"/>
          <w:szCs w:val="20"/>
        </w:rPr>
        <w:t>за       год          2015 г.</w:t>
      </w:r>
      <w:r w:rsidRPr="00205FDA">
        <w:rPr>
          <w:sz w:val="20"/>
          <w:szCs w:val="20"/>
        </w:rPr>
        <w:t xml:space="preserve">                              ┌────────────────────┐</w:t>
      </w:r>
    </w:p>
    <w:p w:rsidR="00167C31" w:rsidRPr="00205FDA" w:rsidRDefault="00167C31">
      <w:pPr>
        <w:pStyle w:val="affc"/>
        <w:rPr>
          <w:sz w:val="20"/>
          <w:szCs w:val="20"/>
        </w:rPr>
      </w:pPr>
      <w:r w:rsidRPr="00205FDA">
        <w:rPr>
          <w:sz w:val="20"/>
          <w:szCs w:val="20"/>
        </w:rPr>
        <w:t xml:space="preserve">                                </w:t>
      </w:r>
      <w:r w:rsidRPr="00205FDA">
        <w:rPr>
          <w:rStyle w:val="a3"/>
          <w:bCs/>
          <w:color w:val="auto"/>
          <w:sz w:val="20"/>
          <w:szCs w:val="20"/>
        </w:rPr>
        <w:t>───────────────────  ──</w:t>
      </w:r>
      <w:r w:rsidRPr="00205FDA">
        <w:rPr>
          <w:sz w:val="20"/>
          <w:szCs w:val="20"/>
        </w:rPr>
        <w:t xml:space="preserve">                                 │        Коды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Форма по </w:t>
      </w:r>
      <w:r w:rsidRPr="00205FDA">
        <w:rPr>
          <w:rStyle w:val="a4"/>
          <w:rFonts w:cs="Courier New"/>
          <w:color w:val="auto"/>
          <w:sz w:val="20"/>
          <w:szCs w:val="20"/>
        </w:rPr>
        <w:t>ОКУД</w:t>
      </w:r>
      <w:r w:rsidRPr="00205FDA">
        <w:rPr>
          <w:sz w:val="20"/>
          <w:szCs w:val="20"/>
        </w:rPr>
        <w:t>│      0710004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Дата (число, месяц, год)│      │      │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Организация                                                                            │                    │</w:t>
      </w:r>
    </w:p>
    <w:p w:rsidR="00167C31" w:rsidRPr="00205FDA" w:rsidRDefault="00167C31">
      <w:pPr>
        <w:pStyle w:val="affc"/>
        <w:rPr>
          <w:sz w:val="20"/>
          <w:szCs w:val="20"/>
        </w:rPr>
      </w:pPr>
      <w:r w:rsidRPr="00205FDA">
        <w:rPr>
          <w:sz w:val="20"/>
          <w:szCs w:val="20"/>
        </w:rPr>
        <w:t xml:space="preserve">             _______________________________________________________             по ОКОП│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Идентификационный номер налогоплательщика                                           ИНН│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Вид экономической деятельности                                                         │                    │</w:t>
      </w:r>
    </w:p>
    <w:p w:rsidR="00167C31" w:rsidRPr="00205FDA" w:rsidRDefault="00167C31">
      <w:pPr>
        <w:pStyle w:val="affc"/>
        <w:rPr>
          <w:sz w:val="20"/>
          <w:szCs w:val="20"/>
        </w:rPr>
      </w:pPr>
      <w:r w:rsidRPr="00205FDA">
        <w:rPr>
          <w:sz w:val="20"/>
          <w:szCs w:val="20"/>
        </w:rPr>
        <w:t xml:space="preserve">                                 ___________________________________            по </w:t>
      </w:r>
      <w:r w:rsidRPr="00205FDA">
        <w:rPr>
          <w:rStyle w:val="a4"/>
          <w:rFonts w:cs="Courier New"/>
          <w:color w:val="auto"/>
          <w:sz w:val="20"/>
          <w:szCs w:val="20"/>
        </w:rPr>
        <w:t>ОКВЭД</w:t>
      </w:r>
      <w:r w:rsidRPr="00205FDA">
        <w:rPr>
          <w:sz w:val="20"/>
          <w:szCs w:val="20"/>
        </w:rPr>
        <w:t>│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Организационно-правовая форма/форма собственности _______________                      │         │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_________________________________________________________________                      │         │          │</w:t>
      </w:r>
    </w:p>
    <w:p w:rsidR="00167C31" w:rsidRPr="00205FDA" w:rsidRDefault="00167C31">
      <w:pPr>
        <w:pStyle w:val="affc"/>
        <w:rPr>
          <w:sz w:val="20"/>
          <w:szCs w:val="20"/>
        </w:rPr>
      </w:pPr>
      <w:r w:rsidRPr="00205FDA">
        <w:rPr>
          <w:sz w:val="20"/>
          <w:szCs w:val="20"/>
        </w:rPr>
        <w:t xml:space="preserve">                                                                           по </w:t>
      </w:r>
      <w:r w:rsidRPr="00205FDA">
        <w:rPr>
          <w:rStyle w:val="a4"/>
          <w:rFonts w:cs="Courier New"/>
          <w:color w:val="auto"/>
          <w:sz w:val="20"/>
          <w:szCs w:val="20"/>
        </w:rPr>
        <w:t>ОКОПФ</w:t>
      </w:r>
      <w:r w:rsidRPr="00205FDA">
        <w:rPr>
          <w:sz w:val="20"/>
          <w:szCs w:val="20"/>
        </w:rPr>
        <w:t>/</w:t>
      </w:r>
      <w:r w:rsidRPr="00205FDA">
        <w:rPr>
          <w:rStyle w:val="a4"/>
          <w:rFonts w:cs="Courier New"/>
          <w:color w:val="auto"/>
          <w:sz w:val="20"/>
          <w:szCs w:val="20"/>
        </w:rPr>
        <w:t>ОКФС</w:t>
      </w:r>
      <w:r w:rsidRPr="00205FDA">
        <w:rPr>
          <w:sz w:val="20"/>
          <w:szCs w:val="20"/>
        </w:rPr>
        <w:t>│         │          │</w:t>
      </w:r>
    </w:p>
    <w:p w:rsidR="00167C31" w:rsidRPr="00205FDA" w:rsidRDefault="00167C31">
      <w:pPr>
        <w:pStyle w:val="affc"/>
        <w:rPr>
          <w:sz w:val="20"/>
          <w:szCs w:val="20"/>
        </w:rPr>
      </w:pPr>
      <w:r w:rsidRPr="00205FDA">
        <w:rPr>
          <w:sz w:val="20"/>
          <w:szCs w:val="20"/>
        </w:rPr>
        <w:t xml:space="preserve">                                                                                        ├─────────┴──────────┤</w:t>
      </w:r>
    </w:p>
    <w:p w:rsidR="00167C31" w:rsidRPr="00205FDA" w:rsidRDefault="00167C31">
      <w:pPr>
        <w:pStyle w:val="affc"/>
        <w:rPr>
          <w:sz w:val="20"/>
          <w:szCs w:val="20"/>
        </w:rPr>
      </w:pPr>
      <w:r w:rsidRPr="00205FDA">
        <w:rPr>
          <w:sz w:val="20"/>
          <w:szCs w:val="20"/>
        </w:rPr>
        <w:t xml:space="preserve"> Единица измерения: тыс. руб./млн. руб. (ненужное зачеркнуть)                    по </w:t>
      </w:r>
      <w:r w:rsidRPr="00205FDA">
        <w:rPr>
          <w:rStyle w:val="a4"/>
          <w:rFonts w:cs="Courier New"/>
          <w:color w:val="auto"/>
          <w:sz w:val="20"/>
          <w:szCs w:val="20"/>
        </w:rPr>
        <w:t>ОКЕИ</w:t>
      </w:r>
      <w:r w:rsidRPr="00205FDA">
        <w:rPr>
          <w:sz w:val="20"/>
          <w:szCs w:val="20"/>
        </w:rPr>
        <w:t xml:space="preserve">│      </w:t>
      </w:r>
      <w:r w:rsidRPr="00205FDA">
        <w:rPr>
          <w:rStyle w:val="a4"/>
          <w:rFonts w:cs="Courier New"/>
          <w:color w:val="auto"/>
          <w:sz w:val="20"/>
          <w:szCs w:val="20"/>
        </w:rPr>
        <w:t>384</w:t>
      </w:r>
      <w:r w:rsidRPr="00205FDA">
        <w:rPr>
          <w:sz w:val="20"/>
          <w:szCs w:val="20"/>
        </w:rPr>
        <w:t>/</w:t>
      </w:r>
      <w:r w:rsidRPr="00205FDA">
        <w:rPr>
          <w:rStyle w:val="a4"/>
          <w:rFonts w:cs="Courier New"/>
          <w:color w:val="auto"/>
          <w:sz w:val="20"/>
          <w:szCs w:val="20"/>
        </w:rPr>
        <w:t>385</w:t>
      </w:r>
      <w:r w:rsidRPr="00205FDA">
        <w:rPr>
          <w:sz w:val="20"/>
          <w:szCs w:val="20"/>
        </w:rPr>
        <w:t xml:space="preserve">       │</w:t>
      </w:r>
    </w:p>
    <w:p w:rsidR="00167C31" w:rsidRPr="00205FDA" w:rsidRDefault="00167C31">
      <w:pPr>
        <w:pStyle w:val="affc"/>
        <w:rPr>
          <w:sz w:val="20"/>
          <w:szCs w:val="20"/>
        </w:rPr>
      </w:pPr>
      <w:r w:rsidRPr="00205FDA">
        <w:rPr>
          <w:sz w:val="20"/>
          <w:szCs w:val="20"/>
        </w:rPr>
        <w:t xml:space="preserve">                                                                                        └────────────────────┘</w:t>
      </w:r>
    </w:p>
    <w:p w:rsidR="00167C31" w:rsidRPr="00205FDA" w:rsidRDefault="00167C31"/>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Наименование показателя                         │ За год 20 15 г. │ За год 20 14 г. │</w:t>
      </w:r>
    </w:p>
    <w:p w:rsidR="00167C31" w:rsidRPr="00205FDA" w:rsidRDefault="00167C31">
      <w:pPr>
        <w:pStyle w:val="affc"/>
        <w:rPr>
          <w:sz w:val="20"/>
          <w:szCs w:val="20"/>
        </w:rPr>
      </w:pPr>
      <w:r w:rsidRPr="00205FDA">
        <w:rPr>
          <w:sz w:val="20"/>
          <w:szCs w:val="20"/>
        </w:rPr>
        <w:t>│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xml:space="preserve">│                  </w:t>
      </w:r>
      <w:r w:rsidRPr="00205FDA">
        <w:rPr>
          <w:rStyle w:val="a3"/>
          <w:bCs/>
          <w:color w:val="auto"/>
          <w:sz w:val="20"/>
          <w:szCs w:val="20"/>
        </w:rPr>
        <w:t>Денежные потоки от текущих операций</w:t>
      </w:r>
      <w:r w:rsidRPr="00205FDA">
        <w:rPr>
          <w:sz w:val="20"/>
          <w:szCs w:val="20"/>
        </w:rPr>
        <w:t xml:space="preserve">                   │                 │                 │</w:t>
      </w:r>
    </w:p>
    <w:p w:rsidR="00167C31" w:rsidRPr="00205FDA" w:rsidRDefault="00167C31">
      <w:pPr>
        <w:pStyle w:val="affc"/>
        <w:rPr>
          <w:sz w:val="20"/>
          <w:szCs w:val="20"/>
        </w:rPr>
      </w:pPr>
      <w:r w:rsidRPr="00205FDA">
        <w:rPr>
          <w:sz w:val="20"/>
          <w:szCs w:val="20"/>
        </w:rPr>
        <w:t>│                                                                        │                 │                 │</w:t>
      </w:r>
    </w:p>
    <w:p w:rsidR="00167C31" w:rsidRPr="00205FDA" w:rsidRDefault="00167C31">
      <w:pPr>
        <w:pStyle w:val="affc"/>
        <w:rPr>
          <w:sz w:val="20"/>
          <w:szCs w:val="20"/>
        </w:rPr>
      </w:pPr>
      <w:r w:rsidRPr="00205FDA">
        <w:rPr>
          <w:sz w:val="20"/>
          <w:szCs w:val="20"/>
        </w:rPr>
        <w:t>│Поступления - всего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│в том числе:                                                            │                 │                 │</w:t>
      </w:r>
    </w:p>
    <w:p w:rsidR="00167C31" w:rsidRPr="00205FDA" w:rsidRDefault="00167C31">
      <w:pPr>
        <w:pStyle w:val="affc"/>
        <w:rPr>
          <w:sz w:val="20"/>
          <w:szCs w:val="20"/>
        </w:rPr>
      </w:pPr>
      <w:r w:rsidRPr="00205FDA">
        <w:rPr>
          <w:sz w:val="20"/>
          <w:szCs w:val="20"/>
        </w:rPr>
        <w:t>│                                                                        │                 │                 │</w:t>
      </w:r>
    </w:p>
    <w:p w:rsidR="00167C31" w:rsidRPr="00205FDA" w:rsidRDefault="00167C31">
      <w:pPr>
        <w:pStyle w:val="affc"/>
        <w:rPr>
          <w:sz w:val="20"/>
          <w:szCs w:val="20"/>
        </w:rPr>
      </w:pPr>
      <w:r w:rsidRPr="00205FDA">
        <w:rPr>
          <w:sz w:val="20"/>
          <w:szCs w:val="20"/>
        </w:rPr>
        <w:t>│от продажи продукции, товаров, работ и услуг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│арендных платежей, лицензионных платежей, роялти,                       │                 │                 │</w:t>
      </w:r>
    </w:p>
    <w:p w:rsidR="00167C31" w:rsidRPr="00205FDA" w:rsidRDefault="00167C31">
      <w:pPr>
        <w:pStyle w:val="affc"/>
        <w:rPr>
          <w:sz w:val="20"/>
          <w:szCs w:val="20"/>
        </w:rPr>
      </w:pPr>
      <w:r w:rsidRPr="00205FDA">
        <w:rPr>
          <w:sz w:val="20"/>
          <w:szCs w:val="20"/>
        </w:rPr>
        <w:t>│комиссионных и иных аналогичных платежей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lastRenderedPageBreak/>
        <w:t>│от перепродажи финансовых вложений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│прочие поступления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│Платежи - всего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│в том числе:                                                            │                 │                 │</w:t>
      </w:r>
    </w:p>
    <w:p w:rsidR="00167C31" w:rsidRPr="00205FDA" w:rsidRDefault="00167C31">
      <w:pPr>
        <w:pStyle w:val="affc"/>
        <w:rPr>
          <w:sz w:val="20"/>
          <w:szCs w:val="20"/>
        </w:rPr>
      </w:pPr>
      <w:r w:rsidRPr="00205FDA">
        <w:rPr>
          <w:sz w:val="20"/>
          <w:szCs w:val="20"/>
        </w:rPr>
        <w:t>│                                                                        │                 │                 │</w:t>
      </w:r>
    </w:p>
    <w:p w:rsidR="00167C31" w:rsidRPr="00205FDA" w:rsidRDefault="00167C31">
      <w:pPr>
        <w:pStyle w:val="affc"/>
        <w:rPr>
          <w:sz w:val="20"/>
          <w:szCs w:val="20"/>
        </w:rPr>
      </w:pPr>
      <w:r w:rsidRPr="00205FDA">
        <w:rPr>
          <w:sz w:val="20"/>
          <w:szCs w:val="20"/>
        </w:rPr>
        <w:t>│поставщикам (подрядчикам) за сырье, материалы, работы, услуги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│в связи с оплатой труда работников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│процентов по долговым обязательствам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│налога на прибыль организаций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│прочие платежи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│Сальдо денежных потоков от текущих операций                             │                 │                 │</w:t>
      </w:r>
    </w:p>
    <w:p w:rsidR="00167C31" w:rsidRPr="00205FDA" w:rsidRDefault="00167C31">
      <w:pPr>
        <w:pStyle w:val="affc"/>
        <w:rPr>
          <w:sz w:val="20"/>
          <w:szCs w:val="20"/>
        </w:rPr>
      </w:pPr>
      <w:r w:rsidRPr="00205FDA">
        <w:rPr>
          <w:sz w:val="20"/>
          <w:szCs w:val="20"/>
        </w:rPr>
        <w:t>└────────────────────────────────────────────────────────────────────────┴─────────────────┴─────────────────┘</w:t>
      </w:r>
    </w:p>
    <w:p w:rsidR="00167C31" w:rsidRPr="00205FDA" w:rsidRDefault="00167C31"/>
    <w:p w:rsidR="00167C31" w:rsidRPr="00205FDA" w:rsidRDefault="00167C31">
      <w:pPr>
        <w:jc w:val="right"/>
      </w:pPr>
      <w:r w:rsidRPr="00205FDA">
        <w:t>Форма 0710004 с. 2</w:t>
      </w:r>
    </w:p>
    <w:p w:rsidR="00167C31" w:rsidRPr="00205FDA" w:rsidRDefault="00167C31"/>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Наименование показателя                         │ За год 20 15 г. │ За год 20 14 г. │</w:t>
      </w:r>
    </w:p>
    <w:p w:rsidR="00167C31" w:rsidRPr="00205FDA" w:rsidRDefault="00167C31">
      <w:pPr>
        <w:pStyle w:val="affc"/>
        <w:rPr>
          <w:sz w:val="20"/>
          <w:szCs w:val="20"/>
        </w:rPr>
      </w:pPr>
      <w:r w:rsidRPr="00205FDA">
        <w:rPr>
          <w:sz w:val="20"/>
          <w:szCs w:val="20"/>
        </w:rPr>
        <w:t>│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xml:space="preserve">│                          </w:t>
      </w:r>
      <w:r w:rsidRPr="00205FDA">
        <w:rPr>
          <w:rStyle w:val="a3"/>
          <w:bCs/>
          <w:color w:val="auto"/>
          <w:sz w:val="20"/>
          <w:szCs w:val="20"/>
        </w:rPr>
        <w:t>Денежные потоки от</w:t>
      </w:r>
      <w:r w:rsidRPr="00205FDA">
        <w:rPr>
          <w:sz w:val="20"/>
          <w:szCs w:val="20"/>
        </w:rPr>
        <w:t xml:space="preserve">                            │                 │                 │</w:t>
      </w:r>
    </w:p>
    <w:p w:rsidR="00167C31" w:rsidRPr="00205FDA" w:rsidRDefault="00167C31">
      <w:pPr>
        <w:pStyle w:val="affc"/>
        <w:rPr>
          <w:sz w:val="20"/>
          <w:szCs w:val="20"/>
        </w:rPr>
      </w:pPr>
      <w:r w:rsidRPr="00205FDA">
        <w:rPr>
          <w:sz w:val="20"/>
          <w:szCs w:val="20"/>
        </w:rPr>
        <w:t xml:space="preserve">│                        </w:t>
      </w:r>
      <w:r w:rsidRPr="00205FDA">
        <w:rPr>
          <w:rStyle w:val="a3"/>
          <w:bCs/>
          <w:color w:val="auto"/>
          <w:sz w:val="20"/>
          <w:szCs w:val="20"/>
        </w:rPr>
        <w:t>инвестиционных операций</w:t>
      </w:r>
      <w:r w:rsidRPr="00205FDA">
        <w:rPr>
          <w:sz w:val="20"/>
          <w:szCs w:val="20"/>
        </w:rPr>
        <w:t xml:space="preserve">                         │                 │                 │</w:t>
      </w:r>
    </w:p>
    <w:p w:rsidR="00167C31" w:rsidRPr="00205FDA" w:rsidRDefault="00167C31">
      <w:pPr>
        <w:pStyle w:val="affc"/>
        <w:rPr>
          <w:sz w:val="20"/>
          <w:szCs w:val="20"/>
        </w:rPr>
      </w:pPr>
      <w:r w:rsidRPr="00205FDA">
        <w:rPr>
          <w:sz w:val="20"/>
          <w:szCs w:val="20"/>
        </w:rPr>
        <w:t>│                                                                        │                 │                 │</w:t>
      </w:r>
    </w:p>
    <w:p w:rsidR="00167C31" w:rsidRPr="00205FDA" w:rsidRDefault="00167C31">
      <w:pPr>
        <w:pStyle w:val="affc"/>
        <w:rPr>
          <w:sz w:val="20"/>
          <w:szCs w:val="20"/>
        </w:rPr>
      </w:pPr>
      <w:r w:rsidRPr="00205FDA">
        <w:rPr>
          <w:sz w:val="20"/>
          <w:szCs w:val="20"/>
        </w:rPr>
        <w:t>│Поступления - всего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│в том числе:                                                            │                 │                 │</w:t>
      </w:r>
    </w:p>
    <w:p w:rsidR="00167C31" w:rsidRPr="00205FDA" w:rsidRDefault="00167C31">
      <w:pPr>
        <w:pStyle w:val="affc"/>
        <w:rPr>
          <w:sz w:val="20"/>
          <w:szCs w:val="20"/>
        </w:rPr>
      </w:pPr>
      <w:r w:rsidRPr="00205FDA">
        <w:rPr>
          <w:sz w:val="20"/>
          <w:szCs w:val="20"/>
        </w:rPr>
        <w:t>│                                                                        │                 │                 │</w:t>
      </w:r>
    </w:p>
    <w:p w:rsidR="00167C31" w:rsidRPr="00205FDA" w:rsidRDefault="00167C31">
      <w:pPr>
        <w:pStyle w:val="affc"/>
        <w:rPr>
          <w:sz w:val="20"/>
          <w:szCs w:val="20"/>
        </w:rPr>
      </w:pPr>
      <w:r w:rsidRPr="00205FDA">
        <w:rPr>
          <w:sz w:val="20"/>
          <w:szCs w:val="20"/>
        </w:rPr>
        <w:t>│от продажи внеоборотных активов (кроме финансовых                       │                 │                 │</w:t>
      </w:r>
    </w:p>
    <w:p w:rsidR="00167C31" w:rsidRPr="00205FDA" w:rsidRDefault="00167C31">
      <w:pPr>
        <w:pStyle w:val="affc"/>
        <w:rPr>
          <w:sz w:val="20"/>
          <w:szCs w:val="20"/>
        </w:rPr>
      </w:pPr>
      <w:r w:rsidRPr="00205FDA">
        <w:rPr>
          <w:sz w:val="20"/>
          <w:szCs w:val="20"/>
        </w:rPr>
        <w:t>│вложений)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│от продажи акций других организаций (долей участия)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lastRenderedPageBreak/>
        <w:t>│от возврата предоставленных займов, от продажи                          │                 │                 │</w:t>
      </w:r>
    </w:p>
    <w:p w:rsidR="00167C31" w:rsidRPr="00205FDA" w:rsidRDefault="00167C31">
      <w:pPr>
        <w:pStyle w:val="affc"/>
        <w:rPr>
          <w:sz w:val="20"/>
          <w:szCs w:val="20"/>
        </w:rPr>
      </w:pPr>
      <w:r w:rsidRPr="00205FDA">
        <w:rPr>
          <w:sz w:val="20"/>
          <w:szCs w:val="20"/>
        </w:rPr>
        <w:t>│долговых ценных бумаг (прав требования денежных средств к               │                 │                 │</w:t>
      </w:r>
    </w:p>
    <w:p w:rsidR="00167C31" w:rsidRPr="00205FDA" w:rsidRDefault="00167C31">
      <w:pPr>
        <w:pStyle w:val="affc"/>
        <w:rPr>
          <w:sz w:val="20"/>
          <w:szCs w:val="20"/>
        </w:rPr>
      </w:pPr>
      <w:r w:rsidRPr="00205FDA">
        <w:rPr>
          <w:sz w:val="20"/>
          <w:szCs w:val="20"/>
        </w:rPr>
        <w:t>│другим лицам)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│дивидендов, процентов по долговым финансовым вложениям и                │                 │                 │</w:t>
      </w:r>
    </w:p>
    <w:p w:rsidR="00167C31" w:rsidRPr="00205FDA" w:rsidRDefault="00167C31">
      <w:pPr>
        <w:pStyle w:val="affc"/>
        <w:rPr>
          <w:sz w:val="20"/>
          <w:szCs w:val="20"/>
        </w:rPr>
      </w:pPr>
      <w:r w:rsidRPr="00205FDA">
        <w:rPr>
          <w:sz w:val="20"/>
          <w:szCs w:val="20"/>
        </w:rPr>
        <w:t>│аналогичных поступлений от долевого участия в других                    │                 │                 │</w:t>
      </w:r>
    </w:p>
    <w:p w:rsidR="00167C31" w:rsidRPr="00205FDA" w:rsidRDefault="00167C31">
      <w:pPr>
        <w:pStyle w:val="affc"/>
        <w:rPr>
          <w:sz w:val="20"/>
          <w:szCs w:val="20"/>
        </w:rPr>
      </w:pPr>
      <w:r w:rsidRPr="00205FDA">
        <w:rPr>
          <w:sz w:val="20"/>
          <w:szCs w:val="20"/>
        </w:rPr>
        <w:t>│организациях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│прочие поступления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│Платежи - всего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│в том числе:                                                            │                 │                 │</w:t>
      </w:r>
    </w:p>
    <w:p w:rsidR="00167C31" w:rsidRPr="00205FDA" w:rsidRDefault="00167C31">
      <w:pPr>
        <w:pStyle w:val="affc"/>
        <w:rPr>
          <w:sz w:val="20"/>
          <w:szCs w:val="20"/>
        </w:rPr>
      </w:pPr>
      <w:r w:rsidRPr="00205FDA">
        <w:rPr>
          <w:sz w:val="20"/>
          <w:szCs w:val="20"/>
        </w:rPr>
        <w:t>│                                                                        │                 │                 │</w:t>
      </w:r>
    </w:p>
    <w:p w:rsidR="00167C31" w:rsidRPr="00205FDA" w:rsidRDefault="00167C31">
      <w:pPr>
        <w:pStyle w:val="affc"/>
        <w:rPr>
          <w:sz w:val="20"/>
          <w:szCs w:val="20"/>
        </w:rPr>
      </w:pPr>
      <w:r w:rsidRPr="00205FDA">
        <w:rPr>
          <w:sz w:val="20"/>
          <w:szCs w:val="20"/>
        </w:rPr>
        <w:t>│в связи с приобретением, созданием, модернизацией,                      │       ( )       │       ( )       │</w:t>
      </w:r>
    </w:p>
    <w:p w:rsidR="00167C31" w:rsidRPr="00205FDA" w:rsidRDefault="00167C31">
      <w:pPr>
        <w:pStyle w:val="affc"/>
        <w:rPr>
          <w:sz w:val="20"/>
          <w:szCs w:val="20"/>
        </w:rPr>
      </w:pPr>
      <w:r w:rsidRPr="00205FDA">
        <w:rPr>
          <w:sz w:val="20"/>
          <w:szCs w:val="20"/>
        </w:rPr>
        <w:t>│реконструкцией и подготовкой к использованию внеоборотных               │                 │                 │</w:t>
      </w:r>
    </w:p>
    <w:p w:rsidR="00167C31" w:rsidRPr="00205FDA" w:rsidRDefault="00167C31">
      <w:pPr>
        <w:pStyle w:val="affc"/>
        <w:rPr>
          <w:sz w:val="20"/>
          <w:szCs w:val="20"/>
        </w:rPr>
      </w:pPr>
      <w:r w:rsidRPr="00205FDA">
        <w:rPr>
          <w:sz w:val="20"/>
          <w:szCs w:val="20"/>
        </w:rPr>
        <w:t>│активов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│в связи с приобретением акций других организаций (долей                 │       ( )       │       ( )       │</w:t>
      </w:r>
    </w:p>
    <w:p w:rsidR="00167C31" w:rsidRPr="00205FDA" w:rsidRDefault="00167C31">
      <w:pPr>
        <w:pStyle w:val="affc"/>
        <w:rPr>
          <w:sz w:val="20"/>
          <w:szCs w:val="20"/>
        </w:rPr>
      </w:pPr>
      <w:r w:rsidRPr="00205FDA">
        <w:rPr>
          <w:sz w:val="20"/>
          <w:szCs w:val="20"/>
        </w:rPr>
        <w:t>│участия)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│в связи с приобретением долговых ценных бумаг (прав                     │                 │                 │</w:t>
      </w:r>
    </w:p>
    <w:p w:rsidR="00167C31" w:rsidRPr="00205FDA" w:rsidRDefault="00167C31">
      <w:pPr>
        <w:pStyle w:val="affc"/>
        <w:rPr>
          <w:sz w:val="20"/>
          <w:szCs w:val="20"/>
        </w:rPr>
      </w:pPr>
      <w:r w:rsidRPr="00205FDA">
        <w:rPr>
          <w:sz w:val="20"/>
          <w:szCs w:val="20"/>
        </w:rPr>
        <w:t>│требования денежных средств к другим лицам), предоставление             │       ( )       │       ( )       │</w:t>
      </w:r>
    </w:p>
    <w:p w:rsidR="00167C31" w:rsidRPr="00205FDA" w:rsidRDefault="00167C31">
      <w:pPr>
        <w:pStyle w:val="affc"/>
        <w:rPr>
          <w:sz w:val="20"/>
          <w:szCs w:val="20"/>
        </w:rPr>
      </w:pPr>
      <w:r w:rsidRPr="00205FDA">
        <w:rPr>
          <w:sz w:val="20"/>
          <w:szCs w:val="20"/>
        </w:rPr>
        <w:t>│займов другим лицам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│процентов по долговым обязательствам, включаемым в                      │       ( )       │       ( )       │</w:t>
      </w:r>
    </w:p>
    <w:p w:rsidR="00167C31" w:rsidRPr="00205FDA" w:rsidRDefault="00167C31">
      <w:pPr>
        <w:pStyle w:val="affc"/>
        <w:rPr>
          <w:sz w:val="20"/>
          <w:szCs w:val="20"/>
        </w:rPr>
      </w:pPr>
      <w:r w:rsidRPr="00205FDA">
        <w:rPr>
          <w:sz w:val="20"/>
          <w:szCs w:val="20"/>
        </w:rPr>
        <w:t>│стоимость инвестиционного актива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│прочие платежи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│Сальдо денежных потоков от инвестиционных операций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xml:space="preserve">│                 </w:t>
      </w:r>
      <w:r w:rsidRPr="00205FDA">
        <w:rPr>
          <w:rStyle w:val="a3"/>
          <w:bCs/>
          <w:color w:val="auto"/>
          <w:sz w:val="20"/>
          <w:szCs w:val="20"/>
        </w:rPr>
        <w:t>Денежные потоки от финансовых операций</w:t>
      </w:r>
      <w:r w:rsidRPr="00205FDA">
        <w:rPr>
          <w:sz w:val="20"/>
          <w:szCs w:val="20"/>
        </w:rPr>
        <w:t xml:space="preserve">                 │                 │                 │</w:t>
      </w:r>
    </w:p>
    <w:p w:rsidR="00167C31" w:rsidRPr="00205FDA" w:rsidRDefault="00167C31">
      <w:pPr>
        <w:pStyle w:val="affc"/>
        <w:rPr>
          <w:sz w:val="20"/>
          <w:szCs w:val="20"/>
        </w:rPr>
      </w:pPr>
      <w:r w:rsidRPr="00205FDA">
        <w:rPr>
          <w:sz w:val="20"/>
          <w:szCs w:val="20"/>
        </w:rPr>
        <w:t>│                                                                        │                 │                 │</w:t>
      </w:r>
    </w:p>
    <w:p w:rsidR="00167C31" w:rsidRPr="00205FDA" w:rsidRDefault="00167C31">
      <w:pPr>
        <w:pStyle w:val="affc"/>
        <w:rPr>
          <w:sz w:val="20"/>
          <w:szCs w:val="20"/>
        </w:rPr>
      </w:pPr>
      <w:r w:rsidRPr="00205FDA">
        <w:rPr>
          <w:sz w:val="20"/>
          <w:szCs w:val="20"/>
        </w:rPr>
        <w:t>│Поступления - всего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│в том числе:                                                            │                 │                 │</w:t>
      </w:r>
    </w:p>
    <w:p w:rsidR="00167C31" w:rsidRPr="00205FDA" w:rsidRDefault="00167C31">
      <w:pPr>
        <w:pStyle w:val="affc"/>
        <w:rPr>
          <w:sz w:val="20"/>
          <w:szCs w:val="20"/>
        </w:rPr>
      </w:pPr>
      <w:r w:rsidRPr="00205FDA">
        <w:rPr>
          <w:sz w:val="20"/>
          <w:szCs w:val="20"/>
        </w:rPr>
        <w:t>│                                                                        │                 │                 │</w:t>
      </w:r>
    </w:p>
    <w:p w:rsidR="00167C31" w:rsidRPr="00205FDA" w:rsidRDefault="00167C31">
      <w:pPr>
        <w:pStyle w:val="affc"/>
        <w:rPr>
          <w:sz w:val="20"/>
          <w:szCs w:val="20"/>
        </w:rPr>
      </w:pPr>
      <w:r w:rsidRPr="00205FDA">
        <w:rPr>
          <w:sz w:val="20"/>
          <w:szCs w:val="20"/>
        </w:rPr>
        <w:t>│получение кредитов и займов                                             │                 │                 │</w:t>
      </w:r>
    </w:p>
    <w:p w:rsidR="00167C31" w:rsidRPr="00205FDA" w:rsidRDefault="00167C31">
      <w:pPr>
        <w:pStyle w:val="affc"/>
        <w:rPr>
          <w:sz w:val="20"/>
          <w:szCs w:val="20"/>
        </w:rPr>
      </w:pPr>
      <w:r w:rsidRPr="00205FDA">
        <w:rPr>
          <w:sz w:val="20"/>
          <w:szCs w:val="20"/>
        </w:rPr>
        <w:lastRenderedPageBreak/>
        <w:t>├────────────────────────────────────────────────────────────────────────┼─────────────────┼─────────────────┤</w:t>
      </w:r>
    </w:p>
    <w:p w:rsidR="00167C31" w:rsidRPr="00205FDA" w:rsidRDefault="00167C31">
      <w:pPr>
        <w:pStyle w:val="affc"/>
        <w:rPr>
          <w:sz w:val="20"/>
          <w:szCs w:val="20"/>
        </w:rPr>
      </w:pPr>
      <w:r w:rsidRPr="00205FDA">
        <w:rPr>
          <w:sz w:val="20"/>
          <w:szCs w:val="20"/>
        </w:rPr>
        <w:t>│денежных вкладов собственников (участников)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│от выпуска акций, увеличения долей участия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│от выпуска облигаций, векселей и других                                 │                 │                 │</w:t>
      </w:r>
    </w:p>
    <w:p w:rsidR="00167C31" w:rsidRPr="00205FDA" w:rsidRDefault="00167C31">
      <w:pPr>
        <w:pStyle w:val="affc"/>
        <w:rPr>
          <w:sz w:val="20"/>
          <w:szCs w:val="20"/>
        </w:rPr>
      </w:pPr>
      <w:r w:rsidRPr="00205FDA">
        <w:rPr>
          <w:sz w:val="20"/>
          <w:szCs w:val="20"/>
        </w:rPr>
        <w:t>│долговых ценных бумаг и др.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│прочие поступления                                                      │                 │                 │</w:t>
      </w:r>
    </w:p>
    <w:p w:rsidR="00167C31" w:rsidRPr="00205FDA" w:rsidRDefault="00167C31">
      <w:pPr>
        <w:pStyle w:val="affc"/>
        <w:rPr>
          <w:sz w:val="20"/>
          <w:szCs w:val="20"/>
        </w:rPr>
      </w:pPr>
      <w:r w:rsidRPr="00205FDA">
        <w:rPr>
          <w:sz w:val="20"/>
          <w:szCs w:val="20"/>
        </w:rPr>
        <w:t>└────────────────────────────────────────────────────────────────────────┴─────────────────┴─────────────────┘</w:t>
      </w:r>
    </w:p>
    <w:p w:rsidR="00167C31" w:rsidRPr="00205FDA" w:rsidRDefault="00167C31"/>
    <w:p w:rsidR="00167C31" w:rsidRPr="00205FDA" w:rsidRDefault="00167C31">
      <w:pPr>
        <w:jc w:val="right"/>
      </w:pPr>
      <w:r w:rsidRPr="00205FDA">
        <w:t>Форма 0710004 с. 3</w:t>
      </w:r>
    </w:p>
    <w:p w:rsidR="00167C31" w:rsidRPr="00205FDA" w:rsidRDefault="00167C31"/>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                        Наименование показателя                         │ За год 20 15 г. │ За год 20 14 г. │</w:t>
      </w:r>
    </w:p>
    <w:p w:rsidR="00167C31" w:rsidRPr="00205FDA" w:rsidRDefault="00167C31">
      <w:pPr>
        <w:pStyle w:val="affc"/>
        <w:rPr>
          <w:sz w:val="20"/>
          <w:szCs w:val="20"/>
        </w:rPr>
      </w:pPr>
      <w:r w:rsidRPr="00205FDA">
        <w:rPr>
          <w:sz w:val="20"/>
          <w:szCs w:val="20"/>
        </w:rPr>
        <w:t>│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│Платежи - всего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│в том числе:                                                            │                 │                 │</w:t>
      </w:r>
    </w:p>
    <w:p w:rsidR="00167C31" w:rsidRPr="00205FDA" w:rsidRDefault="00167C31">
      <w:pPr>
        <w:pStyle w:val="affc"/>
        <w:rPr>
          <w:sz w:val="20"/>
          <w:szCs w:val="20"/>
        </w:rPr>
      </w:pPr>
      <w:r w:rsidRPr="00205FDA">
        <w:rPr>
          <w:sz w:val="20"/>
          <w:szCs w:val="20"/>
        </w:rPr>
        <w:t>│                                                                        │                 │                 │</w:t>
      </w:r>
    </w:p>
    <w:p w:rsidR="00167C31" w:rsidRPr="00205FDA" w:rsidRDefault="00167C31">
      <w:pPr>
        <w:pStyle w:val="affc"/>
        <w:rPr>
          <w:sz w:val="20"/>
          <w:szCs w:val="20"/>
        </w:rPr>
      </w:pPr>
      <w:r w:rsidRPr="00205FDA">
        <w:rPr>
          <w:sz w:val="20"/>
          <w:szCs w:val="20"/>
        </w:rPr>
        <w:t>│собственникам (участникам) в связи с выкупом у них акций                │       ( )       │       ( )       │</w:t>
      </w:r>
    </w:p>
    <w:p w:rsidR="00167C31" w:rsidRPr="00205FDA" w:rsidRDefault="00167C31">
      <w:pPr>
        <w:pStyle w:val="affc"/>
        <w:rPr>
          <w:sz w:val="20"/>
          <w:szCs w:val="20"/>
        </w:rPr>
      </w:pPr>
      <w:r w:rsidRPr="00205FDA">
        <w:rPr>
          <w:sz w:val="20"/>
          <w:szCs w:val="20"/>
        </w:rPr>
        <w:t>│(долей участия) организации или их выходом из состава                   │                 │                 │</w:t>
      </w:r>
    </w:p>
    <w:p w:rsidR="00167C31" w:rsidRPr="00205FDA" w:rsidRDefault="00167C31">
      <w:pPr>
        <w:pStyle w:val="affc"/>
        <w:rPr>
          <w:sz w:val="20"/>
          <w:szCs w:val="20"/>
        </w:rPr>
      </w:pPr>
      <w:r w:rsidRPr="00205FDA">
        <w:rPr>
          <w:sz w:val="20"/>
          <w:szCs w:val="20"/>
        </w:rPr>
        <w:t>│участников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│на уплату дивидендов и иных платежей по распределению                   │       ( )       │       ( )       │</w:t>
      </w:r>
    </w:p>
    <w:p w:rsidR="00167C31" w:rsidRPr="00205FDA" w:rsidRDefault="00167C31">
      <w:pPr>
        <w:pStyle w:val="affc"/>
        <w:rPr>
          <w:sz w:val="20"/>
          <w:szCs w:val="20"/>
        </w:rPr>
      </w:pPr>
      <w:r w:rsidRPr="00205FDA">
        <w:rPr>
          <w:sz w:val="20"/>
          <w:szCs w:val="20"/>
        </w:rPr>
        <w:t>│прибыли в пользу собственников (участников)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│в связи с погашением (выкупом) векселей и других долговых               │       ( )       │       ( )       │</w:t>
      </w:r>
    </w:p>
    <w:p w:rsidR="00167C31" w:rsidRPr="00205FDA" w:rsidRDefault="00167C31">
      <w:pPr>
        <w:pStyle w:val="affc"/>
        <w:rPr>
          <w:sz w:val="20"/>
          <w:szCs w:val="20"/>
        </w:rPr>
      </w:pPr>
      <w:r w:rsidRPr="00205FDA">
        <w:rPr>
          <w:sz w:val="20"/>
          <w:szCs w:val="20"/>
        </w:rPr>
        <w:t>│ценных бумаг, возврат кредитов и займов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│прочие платежи                                                          │       ( )       │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│Сальдо денежных потоков от финансовых операций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│Сальдо денежных потоков за отчетный период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│Остаток денежных средств и денежных  эквивалентов  на  начало  отчетного│                 │                 │</w:t>
      </w:r>
    </w:p>
    <w:p w:rsidR="00167C31" w:rsidRPr="00205FDA" w:rsidRDefault="00167C31">
      <w:pPr>
        <w:pStyle w:val="affc"/>
        <w:rPr>
          <w:sz w:val="20"/>
          <w:szCs w:val="20"/>
        </w:rPr>
      </w:pPr>
      <w:r w:rsidRPr="00205FDA">
        <w:rPr>
          <w:sz w:val="20"/>
          <w:szCs w:val="20"/>
        </w:rPr>
        <w:t>│периода                                                                 │                 │                 │</w:t>
      </w:r>
    </w:p>
    <w:p w:rsidR="00167C31" w:rsidRPr="00205FDA" w:rsidRDefault="00167C31">
      <w:pPr>
        <w:pStyle w:val="affc"/>
        <w:rPr>
          <w:sz w:val="20"/>
          <w:szCs w:val="20"/>
        </w:rPr>
      </w:pPr>
      <w:r w:rsidRPr="00205FDA">
        <w:rPr>
          <w:sz w:val="20"/>
          <w:szCs w:val="20"/>
        </w:rPr>
        <w:lastRenderedPageBreak/>
        <w:t>├────────────────────────────────────────────────────────────────────────┼─────────────────┼─────────────────┤</w:t>
      </w:r>
    </w:p>
    <w:p w:rsidR="00167C31" w:rsidRPr="00205FDA" w:rsidRDefault="00167C31">
      <w:pPr>
        <w:pStyle w:val="affc"/>
        <w:rPr>
          <w:sz w:val="20"/>
          <w:szCs w:val="20"/>
        </w:rPr>
      </w:pPr>
      <w:r w:rsidRPr="00205FDA">
        <w:rPr>
          <w:sz w:val="20"/>
          <w:szCs w:val="20"/>
        </w:rPr>
        <w:t>│Остаток денежных средств и  денежных  эквивалентов  на  конец  отчетного│                 │                 │</w:t>
      </w:r>
    </w:p>
    <w:p w:rsidR="00167C31" w:rsidRPr="00205FDA" w:rsidRDefault="00167C31">
      <w:pPr>
        <w:pStyle w:val="affc"/>
        <w:rPr>
          <w:sz w:val="20"/>
          <w:szCs w:val="20"/>
        </w:rPr>
      </w:pPr>
      <w:r w:rsidRPr="00205FDA">
        <w:rPr>
          <w:sz w:val="20"/>
          <w:szCs w:val="20"/>
        </w:rPr>
        <w:t>│периода                                                                 │                 │                 │</w:t>
      </w:r>
    </w:p>
    <w:p w:rsidR="00167C31" w:rsidRPr="00205FDA" w:rsidRDefault="00167C31">
      <w:pPr>
        <w:pStyle w:val="affc"/>
        <w:rPr>
          <w:sz w:val="20"/>
          <w:szCs w:val="20"/>
        </w:rPr>
      </w:pPr>
      <w:r w:rsidRPr="00205FDA">
        <w:rPr>
          <w:sz w:val="20"/>
          <w:szCs w:val="20"/>
        </w:rPr>
        <w:t>├────────────────────────────────────────────────────────────────────────┼─────────────────┼─────────────────┤</w:t>
      </w:r>
    </w:p>
    <w:p w:rsidR="00167C31" w:rsidRPr="00205FDA" w:rsidRDefault="00167C31">
      <w:pPr>
        <w:pStyle w:val="affc"/>
        <w:rPr>
          <w:sz w:val="20"/>
          <w:szCs w:val="20"/>
        </w:rPr>
      </w:pPr>
      <w:r w:rsidRPr="00205FDA">
        <w:rPr>
          <w:sz w:val="20"/>
          <w:szCs w:val="20"/>
        </w:rPr>
        <w:t>│Величина влияния изменений курса иностранной валюты по отношению к рублю│                 │                 │</w:t>
      </w:r>
    </w:p>
    <w:p w:rsidR="00167C31" w:rsidRPr="00205FDA" w:rsidRDefault="00167C31">
      <w:pPr>
        <w:pStyle w:val="affc"/>
        <w:rPr>
          <w:sz w:val="20"/>
          <w:szCs w:val="20"/>
        </w:rPr>
      </w:pPr>
      <w:r w:rsidRPr="00205FDA">
        <w:rPr>
          <w:sz w:val="20"/>
          <w:szCs w:val="20"/>
        </w:rPr>
        <w:t>└────────────────────────────────────────────────────────────────────────┴─────────────────┴─────────────────┘</w:t>
      </w:r>
    </w:p>
    <w:p w:rsidR="00167C31" w:rsidRPr="00205FDA" w:rsidRDefault="00167C31"/>
    <w:p w:rsidR="00167C31" w:rsidRPr="00205FDA" w:rsidRDefault="00167C31">
      <w:pPr>
        <w:pStyle w:val="affc"/>
        <w:rPr>
          <w:sz w:val="20"/>
          <w:szCs w:val="20"/>
        </w:rPr>
      </w:pPr>
      <w:r w:rsidRPr="00205FDA">
        <w:rPr>
          <w:sz w:val="20"/>
          <w:szCs w:val="20"/>
        </w:rPr>
        <w:t>Руководитель _____________ _______________________</w:t>
      </w:r>
    </w:p>
    <w:p w:rsidR="00167C31" w:rsidRPr="00205FDA" w:rsidRDefault="00167C31">
      <w:pPr>
        <w:pStyle w:val="affc"/>
        <w:rPr>
          <w:sz w:val="20"/>
          <w:szCs w:val="20"/>
        </w:rPr>
      </w:pPr>
      <w:r w:rsidRPr="00205FDA">
        <w:rPr>
          <w:sz w:val="20"/>
          <w:szCs w:val="20"/>
        </w:rPr>
        <w:t xml:space="preserve">                (подпись)   (расшифровка подписи)</w:t>
      </w:r>
    </w:p>
    <w:p w:rsidR="00167C31" w:rsidRPr="00205FDA" w:rsidRDefault="00167C31"/>
    <w:p w:rsidR="00167C31" w:rsidRPr="00205FDA" w:rsidRDefault="00167C31">
      <w:pPr>
        <w:pStyle w:val="affc"/>
        <w:rPr>
          <w:sz w:val="20"/>
          <w:szCs w:val="20"/>
        </w:rPr>
      </w:pPr>
      <w:r w:rsidRPr="00205FDA">
        <w:rPr>
          <w:sz w:val="20"/>
          <w:szCs w:val="20"/>
        </w:rPr>
        <w:t>"_____"______________________ 20___г.</w:t>
      </w:r>
    </w:p>
    <w:p w:rsidR="00167C31" w:rsidRPr="00205FDA" w:rsidRDefault="00167C31"/>
    <w:p w:rsidR="00167C31" w:rsidRPr="00205FDA" w:rsidRDefault="00167C31">
      <w:pPr>
        <w:ind w:firstLine="0"/>
        <w:jc w:val="left"/>
        <w:sectPr w:rsidR="00167C31" w:rsidRPr="00205FDA">
          <w:pgSz w:w="16837" w:h="11905" w:orient="landscape"/>
          <w:pgMar w:top="1440" w:right="800" w:bottom="1440" w:left="800" w:header="720" w:footer="720" w:gutter="0"/>
          <w:cols w:space="720"/>
          <w:noEndnote/>
        </w:sectPr>
      </w:pPr>
    </w:p>
    <w:p w:rsidR="00167C31" w:rsidRPr="00205FDA" w:rsidRDefault="00167C31">
      <w:r w:rsidRPr="00205FDA">
        <w:lastRenderedPageBreak/>
        <w:t xml:space="preserve">В </w:t>
      </w:r>
      <w:r w:rsidRPr="00205FDA">
        <w:rPr>
          <w:rStyle w:val="a4"/>
          <w:rFonts w:cs="Times New Roman CYR"/>
          <w:color w:val="auto"/>
        </w:rPr>
        <w:t>ПБУ 23/2011</w:t>
      </w:r>
      <w:r w:rsidRPr="00205FDA">
        <w:t xml:space="preserve"> используется понятие "денежные потоки", под которыми понимается движение денежных средств и денежных эквивалентов.</w:t>
      </w:r>
    </w:p>
    <w:p w:rsidR="00167C31" w:rsidRPr="00205FDA" w:rsidRDefault="00167C31">
      <w:r w:rsidRPr="00205FDA">
        <w:t xml:space="preserve">Денежные эквиваленты - это высоколиквидные финансовые вложения, которые могут быть легко обращены в заранее известную сумму денежных средств и которые подвержены незначительному риску изменения стоимости. В качестве примера финансовых вложений, которые могут быть отнесены к денежным эквивалентам, в </w:t>
      </w:r>
      <w:r w:rsidRPr="00205FDA">
        <w:rPr>
          <w:rStyle w:val="a4"/>
          <w:rFonts w:cs="Times New Roman CYR"/>
          <w:color w:val="auto"/>
        </w:rPr>
        <w:t>ПБУ 23/2011</w:t>
      </w:r>
      <w:r w:rsidRPr="00205FDA">
        <w:t xml:space="preserve"> приведены открытые в кредитных организациях депозиты до востребования.</w:t>
      </w:r>
    </w:p>
    <w:p w:rsidR="00167C31" w:rsidRPr="00205FDA" w:rsidRDefault="00167C31"/>
    <w:p w:rsidR="00167C31" w:rsidRPr="00205FDA" w:rsidRDefault="00167C31">
      <w:bookmarkStart w:id="161" w:name="sub_201301"/>
      <w:r w:rsidRPr="00205FDA">
        <w:rPr>
          <w:rStyle w:val="a3"/>
          <w:bCs/>
          <w:color w:val="auto"/>
        </w:rPr>
        <w:t>Организации необходимо самой определить, какие финансовые вложения она будет признавать денежными эквивалентами, закрепив этот момент в своей учетной политике для целей налогообложения (</w:t>
      </w:r>
      <w:r w:rsidRPr="00205FDA">
        <w:rPr>
          <w:rStyle w:val="a4"/>
          <w:rFonts w:cs="Times New Roman CYR"/>
          <w:color w:val="auto"/>
        </w:rPr>
        <w:t>п. 23</w:t>
      </w:r>
      <w:r w:rsidRPr="00205FDA">
        <w:rPr>
          <w:rStyle w:val="a3"/>
          <w:bCs/>
          <w:color w:val="auto"/>
        </w:rPr>
        <w:t xml:space="preserve"> ПБУ 23/2011).</w:t>
      </w:r>
    </w:p>
    <w:bookmarkEnd w:id="161"/>
    <w:p w:rsidR="00167C31" w:rsidRPr="00205FDA" w:rsidRDefault="00167C31"/>
    <w:p w:rsidR="00167C31" w:rsidRPr="00205FDA" w:rsidRDefault="00167C31">
      <w:r w:rsidRPr="00205FDA">
        <w:t xml:space="preserve">Таким образом, в </w:t>
      </w:r>
      <w:r w:rsidRPr="00205FDA">
        <w:rPr>
          <w:rStyle w:val="a4"/>
          <w:rFonts w:cs="Times New Roman CYR"/>
          <w:color w:val="auto"/>
        </w:rPr>
        <w:t>отчете</w:t>
      </w:r>
      <w:r w:rsidRPr="00205FDA">
        <w:t xml:space="preserve"> о движении денежных средств необходимо отражать движение не только денежных средств (счета учета денежных средств), но и денежных эквивалентов (частично </w:t>
      </w:r>
      <w:r w:rsidRPr="00205FDA">
        <w:rPr>
          <w:rStyle w:val="a4"/>
          <w:rFonts w:cs="Times New Roman CYR"/>
          <w:color w:val="auto"/>
        </w:rPr>
        <w:t>счет 58</w:t>
      </w:r>
      <w:r w:rsidRPr="00205FDA">
        <w:t>).</w:t>
      </w:r>
    </w:p>
    <w:p w:rsidR="00167C31" w:rsidRPr="00205FDA" w:rsidRDefault="00167C31">
      <w:r w:rsidRPr="00205FDA">
        <w:t xml:space="preserve">Заметим, что при заполнении бухгалтерского баланса нужно руководствоваться тем же подходом, т.е. в разделе "Оборотные активы" стоимость денежных эквивалентов следует показывать по </w:t>
      </w:r>
      <w:r w:rsidRPr="00205FDA">
        <w:rPr>
          <w:rStyle w:val="a4"/>
          <w:rFonts w:cs="Times New Roman CYR"/>
          <w:color w:val="auto"/>
        </w:rPr>
        <w:t>статье</w:t>
      </w:r>
      <w:r w:rsidRPr="00205FDA">
        <w:t xml:space="preserve"> "Денежные средства", а не </w:t>
      </w:r>
      <w:r w:rsidRPr="00205FDA">
        <w:rPr>
          <w:rStyle w:val="a4"/>
          <w:rFonts w:cs="Times New Roman CYR"/>
          <w:color w:val="auto"/>
        </w:rPr>
        <w:t>"Финансовые вложения"</w:t>
      </w:r>
      <w:r w:rsidRPr="00205FDA">
        <w:t xml:space="preserve"> (см. </w:t>
      </w:r>
      <w:r w:rsidRPr="00205FDA">
        <w:rPr>
          <w:rStyle w:val="a4"/>
          <w:rFonts w:cs="Times New Roman CYR"/>
          <w:color w:val="auto"/>
        </w:rPr>
        <w:t>с. 217</w:t>
      </w:r>
      <w:r w:rsidRPr="00205FDA">
        <w:t>).</w:t>
      </w:r>
    </w:p>
    <w:p w:rsidR="00167C31" w:rsidRPr="00205FDA" w:rsidRDefault="00167C31">
      <w:r w:rsidRPr="00205FDA">
        <w:rPr>
          <w:rStyle w:val="a3"/>
          <w:bCs/>
          <w:color w:val="auto"/>
        </w:rPr>
        <w:t>Какие операции в отчете о движении денежных средств не отражаются?</w:t>
      </w:r>
    </w:p>
    <w:p w:rsidR="00167C31" w:rsidRPr="00205FDA" w:rsidRDefault="00167C31">
      <w:r w:rsidRPr="00205FDA">
        <w:rPr>
          <w:rStyle w:val="a4"/>
          <w:rFonts w:cs="Times New Roman CYR"/>
          <w:color w:val="auto"/>
        </w:rPr>
        <w:t>Пункт 6</w:t>
      </w:r>
      <w:r w:rsidRPr="00205FDA">
        <w:t xml:space="preserve"> ПБУ 23/2011 относит к ним:</w:t>
      </w:r>
    </w:p>
    <w:p w:rsidR="00167C31" w:rsidRPr="00205FDA" w:rsidRDefault="00167C31">
      <w:r w:rsidRPr="00205FDA">
        <w:t>- платежи денежных средств, связанные с инвестированием их в денежные эквиваленты (например, перечисление денежных средств с расчетного счета на депозитный счет);</w:t>
      </w:r>
    </w:p>
    <w:p w:rsidR="00167C31" w:rsidRPr="00205FDA" w:rsidRDefault="00167C31">
      <w:r w:rsidRPr="00205FDA">
        <w:t>- поступления денежных средств от погашения денежных эквивалентов (за исключением начисленных процентов) (например, поступление денежных средств с депозитного счета на расчетный);</w:t>
      </w:r>
    </w:p>
    <w:p w:rsidR="00167C31" w:rsidRPr="00205FDA" w:rsidRDefault="00167C31">
      <w:r w:rsidRPr="00205FDA">
        <w:t xml:space="preserve">- валютно-обменные операции (за исключением потерь или выгод от операции) (т.е. по операциям купли-продажи валюты в </w:t>
      </w:r>
      <w:r w:rsidRPr="00205FDA">
        <w:rPr>
          <w:rStyle w:val="a4"/>
          <w:rFonts w:cs="Times New Roman CYR"/>
          <w:color w:val="auto"/>
        </w:rPr>
        <w:t>отчете</w:t>
      </w:r>
      <w:r w:rsidRPr="00205FDA">
        <w:t xml:space="preserve"> следует отражать только сальдо от этих операций (в составе денежных потоков от текущих операций));</w:t>
      </w:r>
    </w:p>
    <w:p w:rsidR="00167C31" w:rsidRPr="00205FDA" w:rsidRDefault="00167C31">
      <w:r w:rsidRPr="00205FDA">
        <w:t>- обмен одних денежных эквивалентов на другие денежные эквиваленты (за исключением потерь или выгод от операции);</w:t>
      </w:r>
    </w:p>
    <w:p w:rsidR="00167C31" w:rsidRPr="00205FDA" w:rsidRDefault="00167C31">
      <w:r w:rsidRPr="00205FDA">
        <w:t>- иные аналогичные платежи организации и поступления в организацию, изменяющие состав денежных средств или денежных эквивалентов, но не изменяющие их общую сумму, в том числе получение наличных со счета в банке, перечисление денежных средств с одного счета организации на другой счет этой же организации.</w:t>
      </w:r>
    </w:p>
    <w:p w:rsidR="00167C31" w:rsidRPr="00205FDA" w:rsidRDefault="00167C31">
      <w:r w:rsidRPr="00205FDA">
        <w:t xml:space="preserve">В </w:t>
      </w:r>
      <w:r w:rsidRPr="00205FDA">
        <w:rPr>
          <w:rStyle w:val="a4"/>
          <w:rFonts w:cs="Times New Roman CYR"/>
          <w:color w:val="auto"/>
        </w:rPr>
        <w:t>ПБУ 23/2011</w:t>
      </w:r>
      <w:r w:rsidRPr="00205FDA">
        <w:t xml:space="preserve"> приведена подробная классификация денежных потоков от различных видов деятельности (см. таблицу 2.2).</w:t>
      </w:r>
    </w:p>
    <w:p w:rsidR="00167C31" w:rsidRPr="00205FDA" w:rsidRDefault="00167C31"/>
    <w:p w:rsidR="00167C31" w:rsidRPr="00205FDA" w:rsidRDefault="00167C31">
      <w:pPr>
        <w:jc w:val="right"/>
      </w:pPr>
      <w:bookmarkStart w:id="162" w:name="sub_21301"/>
      <w:r w:rsidRPr="00205FDA">
        <w:rPr>
          <w:rStyle w:val="a3"/>
          <w:bCs/>
          <w:color w:val="auto"/>
        </w:rPr>
        <w:t>Таблица 2.2</w:t>
      </w:r>
    </w:p>
    <w:bookmarkEnd w:id="162"/>
    <w:p w:rsidR="00167C31" w:rsidRPr="00205FDA" w:rsidRDefault="00167C31"/>
    <w:p w:rsidR="00167C31" w:rsidRPr="00205FDA" w:rsidRDefault="00167C31">
      <w:pPr>
        <w:pStyle w:val="1"/>
        <w:rPr>
          <w:color w:val="auto"/>
        </w:rPr>
      </w:pPr>
      <w:r w:rsidRPr="00205FDA">
        <w:rPr>
          <w:color w:val="auto"/>
        </w:rPr>
        <w:t>Классификация денежных потоков</w:t>
      </w:r>
    </w:p>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75"/>
        <w:gridCol w:w="2419"/>
        <w:gridCol w:w="3898"/>
        <w:gridCol w:w="2957"/>
      </w:tblGrid>
      <w:tr w:rsidR="00205FDA" w:rsidRPr="00205FDA">
        <w:tblPrEx>
          <w:tblCellMar>
            <w:top w:w="0" w:type="dxa"/>
            <w:bottom w:w="0" w:type="dxa"/>
          </w:tblCellMar>
        </w:tblPrEx>
        <w:tc>
          <w:tcPr>
            <w:tcW w:w="1075" w:type="dxa"/>
            <w:tcBorders>
              <w:top w:val="single" w:sz="4" w:space="0" w:color="auto"/>
              <w:bottom w:val="single" w:sz="4" w:space="0" w:color="auto"/>
              <w:right w:val="nil"/>
            </w:tcBorders>
          </w:tcPr>
          <w:p w:rsidR="00167C31" w:rsidRPr="00205FDA" w:rsidRDefault="00167C31">
            <w:pPr>
              <w:pStyle w:val="affb"/>
              <w:jc w:val="center"/>
              <w:rPr>
                <w:sz w:val="23"/>
                <w:szCs w:val="23"/>
              </w:rPr>
            </w:pPr>
            <w:r w:rsidRPr="00205FDA">
              <w:rPr>
                <w:sz w:val="23"/>
                <w:szCs w:val="23"/>
              </w:rPr>
              <w:t>Денежные потоки</w:t>
            </w:r>
          </w:p>
        </w:tc>
        <w:tc>
          <w:tcPr>
            <w:tcW w:w="2419" w:type="dxa"/>
            <w:tcBorders>
              <w:top w:val="single" w:sz="4" w:space="0" w:color="auto"/>
              <w:left w:val="single" w:sz="4" w:space="0" w:color="auto"/>
              <w:bottom w:val="single" w:sz="4" w:space="0" w:color="auto"/>
              <w:right w:val="nil"/>
            </w:tcBorders>
          </w:tcPr>
          <w:p w:rsidR="00167C31" w:rsidRPr="00205FDA" w:rsidRDefault="00167C31">
            <w:pPr>
              <w:pStyle w:val="affb"/>
              <w:jc w:val="center"/>
              <w:rPr>
                <w:sz w:val="23"/>
                <w:szCs w:val="23"/>
              </w:rPr>
            </w:pPr>
            <w:r w:rsidRPr="00205FDA">
              <w:rPr>
                <w:sz w:val="23"/>
                <w:szCs w:val="23"/>
              </w:rPr>
              <w:t>Текущие денежные потоки (связаны с формированием прибыли (убытка) от продаж)</w:t>
            </w:r>
          </w:p>
        </w:tc>
        <w:tc>
          <w:tcPr>
            <w:tcW w:w="3898" w:type="dxa"/>
            <w:tcBorders>
              <w:top w:val="single" w:sz="4" w:space="0" w:color="auto"/>
              <w:left w:val="single" w:sz="4" w:space="0" w:color="auto"/>
              <w:bottom w:val="single" w:sz="4" w:space="0" w:color="auto"/>
              <w:right w:val="nil"/>
            </w:tcBorders>
          </w:tcPr>
          <w:p w:rsidR="00167C31" w:rsidRPr="00205FDA" w:rsidRDefault="00167C31">
            <w:pPr>
              <w:pStyle w:val="affb"/>
              <w:jc w:val="center"/>
              <w:rPr>
                <w:sz w:val="23"/>
                <w:szCs w:val="23"/>
              </w:rPr>
            </w:pPr>
            <w:r w:rsidRPr="00205FDA">
              <w:rPr>
                <w:sz w:val="23"/>
                <w:szCs w:val="23"/>
              </w:rPr>
              <w:t>Инвестиционные денежные потоки (связаны с приобретением, созданием или выбытием внеоборотных активов)</w:t>
            </w:r>
          </w:p>
        </w:tc>
        <w:tc>
          <w:tcPr>
            <w:tcW w:w="2957" w:type="dxa"/>
            <w:tcBorders>
              <w:top w:val="single" w:sz="4" w:space="0" w:color="auto"/>
              <w:left w:val="single" w:sz="4" w:space="0" w:color="auto"/>
              <w:bottom w:val="single" w:sz="4" w:space="0" w:color="auto"/>
            </w:tcBorders>
          </w:tcPr>
          <w:p w:rsidR="00167C31" w:rsidRPr="00205FDA" w:rsidRDefault="00167C31">
            <w:pPr>
              <w:pStyle w:val="affb"/>
              <w:jc w:val="center"/>
              <w:rPr>
                <w:sz w:val="23"/>
                <w:szCs w:val="23"/>
              </w:rPr>
            </w:pPr>
            <w:r w:rsidRPr="00205FDA">
              <w:rPr>
                <w:sz w:val="23"/>
                <w:szCs w:val="23"/>
              </w:rPr>
              <w:t>Финансовые денежные потоки (связаны с привлечением финансирования на долговой или долевой основе, приводящего к изменению величины и структуры капитала и заемных средств)</w:t>
            </w:r>
          </w:p>
        </w:tc>
      </w:tr>
      <w:tr w:rsidR="00205FDA" w:rsidRPr="00205FDA">
        <w:tblPrEx>
          <w:tblCellMar>
            <w:top w:w="0" w:type="dxa"/>
            <w:bottom w:w="0" w:type="dxa"/>
          </w:tblCellMar>
        </w:tblPrEx>
        <w:tc>
          <w:tcPr>
            <w:tcW w:w="1075" w:type="dxa"/>
            <w:tcBorders>
              <w:top w:val="single" w:sz="4" w:space="0" w:color="auto"/>
              <w:bottom w:val="single" w:sz="4" w:space="0" w:color="auto"/>
              <w:right w:val="nil"/>
            </w:tcBorders>
          </w:tcPr>
          <w:p w:rsidR="00167C31" w:rsidRPr="00205FDA" w:rsidRDefault="00167C31">
            <w:pPr>
              <w:pStyle w:val="affb"/>
              <w:jc w:val="center"/>
              <w:rPr>
                <w:sz w:val="23"/>
                <w:szCs w:val="23"/>
              </w:rPr>
            </w:pPr>
            <w:r w:rsidRPr="00205FDA">
              <w:rPr>
                <w:sz w:val="23"/>
                <w:szCs w:val="23"/>
              </w:rPr>
              <w:lastRenderedPageBreak/>
              <w:t>1</w:t>
            </w:r>
          </w:p>
        </w:tc>
        <w:tc>
          <w:tcPr>
            <w:tcW w:w="2419" w:type="dxa"/>
            <w:tcBorders>
              <w:top w:val="single" w:sz="4" w:space="0" w:color="auto"/>
              <w:left w:val="single" w:sz="4" w:space="0" w:color="auto"/>
              <w:bottom w:val="single" w:sz="4" w:space="0" w:color="auto"/>
              <w:right w:val="nil"/>
            </w:tcBorders>
          </w:tcPr>
          <w:p w:rsidR="00167C31" w:rsidRPr="00205FDA" w:rsidRDefault="00167C31">
            <w:pPr>
              <w:pStyle w:val="affb"/>
              <w:jc w:val="center"/>
              <w:rPr>
                <w:sz w:val="23"/>
                <w:szCs w:val="23"/>
              </w:rPr>
            </w:pPr>
            <w:r w:rsidRPr="00205FDA">
              <w:rPr>
                <w:sz w:val="23"/>
                <w:szCs w:val="23"/>
              </w:rPr>
              <w:t>2</w:t>
            </w:r>
          </w:p>
        </w:tc>
        <w:tc>
          <w:tcPr>
            <w:tcW w:w="3898" w:type="dxa"/>
            <w:tcBorders>
              <w:top w:val="single" w:sz="4" w:space="0" w:color="auto"/>
              <w:left w:val="single" w:sz="4" w:space="0" w:color="auto"/>
              <w:bottom w:val="single" w:sz="4" w:space="0" w:color="auto"/>
              <w:right w:val="nil"/>
            </w:tcBorders>
          </w:tcPr>
          <w:p w:rsidR="00167C31" w:rsidRPr="00205FDA" w:rsidRDefault="00167C31">
            <w:pPr>
              <w:pStyle w:val="affb"/>
              <w:jc w:val="center"/>
              <w:rPr>
                <w:sz w:val="23"/>
                <w:szCs w:val="23"/>
              </w:rPr>
            </w:pPr>
            <w:r w:rsidRPr="00205FDA">
              <w:rPr>
                <w:sz w:val="23"/>
                <w:szCs w:val="23"/>
              </w:rPr>
              <w:t>3</w:t>
            </w:r>
          </w:p>
        </w:tc>
        <w:tc>
          <w:tcPr>
            <w:tcW w:w="2957" w:type="dxa"/>
            <w:tcBorders>
              <w:top w:val="single" w:sz="4" w:space="0" w:color="auto"/>
              <w:left w:val="single" w:sz="4" w:space="0" w:color="auto"/>
              <w:bottom w:val="single" w:sz="4" w:space="0" w:color="auto"/>
            </w:tcBorders>
          </w:tcPr>
          <w:p w:rsidR="00167C31" w:rsidRPr="00205FDA" w:rsidRDefault="00167C31">
            <w:pPr>
              <w:pStyle w:val="affb"/>
              <w:jc w:val="center"/>
              <w:rPr>
                <w:sz w:val="23"/>
                <w:szCs w:val="23"/>
              </w:rPr>
            </w:pPr>
            <w:r w:rsidRPr="00205FDA">
              <w:rPr>
                <w:sz w:val="23"/>
                <w:szCs w:val="23"/>
              </w:rPr>
              <w:t>4</w:t>
            </w:r>
          </w:p>
        </w:tc>
      </w:tr>
      <w:tr w:rsidR="00205FDA" w:rsidRPr="00205FDA">
        <w:tblPrEx>
          <w:tblCellMar>
            <w:top w:w="0" w:type="dxa"/>
            <w:bottom w:w="0" w:type="dxa"/>
          </w:tblCellMar>
        </w:tblPrEx>
        <w:tc>
          <w:tcPr>
            <w:tcW w:w="1075" w:type="dxa"/>
            <w:tcBorders>
              <w:top w:val="single" w:sz="4" w:space="0" w:color="auto"/>
              <w:bottom w:val="single" w:sz="4" w:space="0" w:color="auto"/>
              <w:right w:val="nil"/>
            </w:tcBorders>
          </w:tcPr>
          <w:p w:rsidR="00167C31" w:rsidRPr="00205FDA" w:rsidRDefault="00167C31">
            <w:pPr>
              <w:pStyle w:val="afff4"/>
              <w:rPr>
                <w:sz w:val="23"/>
                <w:szCs w:val="23"/>
              </w:rPr>
            </w:pPr>
            <w:r w:rsidRPr="00205FDA">
              <w:rPr>
                <w:sz w:val="23"/>
                <w:szCs w:val="23"/>
              </w:rPr>
              <w:t>Поступления</w:t>
            </w:r>
          </w:p>
        </w:tc>
        <w:tc>
          <w:tcPr>
            <w:tcW w:w="2419" w:type="dxa"/>
            <w:tcBorders>
              <w:top w:val="single" w:sz="4" w:space="0" w:color="auto"/>
              <w:left w:val="single" w:sz="4" w:space="0" w:color="auto"/>
              <w:bottom w:val="single" w:sz="4" w:space="0" w:color="auto"/>
              <w:right w:val="nil"/>
            </w:tcBorders>
          </w:tcPr>
          <w:p w:rsidR="00167C31" w:rsidRPr="00205FDA" w:rsidRDefault="00167C31">
            <w:pPr>
              <w:pStyle w:val="afff4"/>
              <w:rPr>
                <w:sz w:val="23"/>
                <w:szCs w:val="23"/>
              </w:rPr>
            </w:pPr>
            <w:r w:rsidRPr="00205FDA">
              <w:rPr>
                <w:sz w:val="23"/>
                <w:szCs w:val="23"/>
              </w:rPr>
              <w:t>- выручка от реализации товаров (работ, услуг);</w:t>
            </w:r>
          </w:p>
          <w:p w:rsidR="00167C31" w:rsidRPr="00205FDA" w:rsidRDefault="00167C31">
            <w:pPr>
              <w:pStyle w:val="afff4"/>
              <w:rPr>
                <w:sz w:val="23"/>
                <w:szCs w:val="23"/>
              </w:rPr>
            </w:pPr>
            <w:r w:rsidRPr="00205FDA">
              <w:rPr>
                <w:sz w:val="23"/>
                <w:szCs w:val="23"/>
              </w:rPr>
              <w:t>- поступления арендных платежей, роялти, комиссионных и иных аналогичных платежей;</w:t>
            </w:r>
          </w:p>
          <w:p w:rsidR="00167C31" w:rsidRPr="00205FDA" w:rsidRDefault="00167C31">
            <w:pPr>
              <w:pStyle w:val="afff4"/>
              <w:rPr>
                <w:sz w:val="23"/>
                <w:szCs w:val="23"/>
              </w:rPr>
            </w:pPr>
            <w:r w:rsidRPr="00205FDA">
              <w:rPr>
                <w:sz w:val="23"/>
                <w:szCs w:val="23"/>
              </w:rPr>
              <w:t>- поступление процентов по дебиторской задолженности покупателей (заказчиков);</w:t>
            </w:r>
          </w:p>
          <w:p w:rsidR="00167C31" w:rsidRPr="00205FDA" w:rsidRDefault="00167C31">
            <w:pPr>
              <w:pStyle w:val="afff4"/>
              <w:rPr>
                <w:sz w:val="23"/>
                <w:szCs w:val="23"/>
              </w:rPr>
            </w:pPr>
            <w:r w:rsidRPr="00205FDA">
              <w:rPr>
                <w:sz w:val="23"/>
                <w:szCs w:val="23"/>
              </w:rPr>
              <w:t>- поступления от перепродажи финансовых вложений (когда такая перепродажа осуществляется в течение трех месяцев)</w:t>
            </w:r>
          </w:p>
        </w:tc>
        <w:tc>
          <w:tcPr>
            <w:tcW w:w="3898" w:type="dxa"/>
            <w:tcBorders>
              <w:top w:val="single" w:sz="4" w:space="0" w:color="auto"/>
              <w:left w:val="single" w:sz="4" w:space="0" w:color="auto"/>
              <w:bottom w:val="single" w:sz="4" w:space="0" w:color="auto"/>
              <w:right w:val="nil"/>
            </w:tcBorders>
          </w:tcPr>
          <w:p w:rsidR="00167C31" w:rsidRPr="00205FDA" w:rsidRDefault="00167C31">
            <w:pPr>
              <w:pStyle w:val="afff4"/>
              <w:rPr>
                <w:sz w:val="23"/>
                <w:szCs w:val="23"/>
              </w:rPr>
            </w:pPr>
            <w:r w:rsidRPr="00205FDA">
              <w:rPr>
                <w:sz w:val="23"/>
                <w:szCs w:val="23"/>
              </w:rPr>
              <w:t>- поступления от продажи внеоборотных активов;</w:t>
            </w:r>
          </w:p>
          <w:p w:rsidR="00167C31" w:rsidRPr="00205FDA" w:rsidRDefault="00167C31">
            <w:pPr>
              <w:pStyle w:val="afff4"/>
              <w:rPr>
                <w:sz w:val="23"/>
                <w:szCs w:val="23"/>
              </w:rPr>
            </w:pPr>
            <w:r w:rsidRPr="00205FDA">
              <w:rPr>
                <w:sz w:val="23"/>
                <w:szCs w:val="23"/>
              </w:rPr>
              <w:t>- поступления от продажи акций (долей участия) в других организациях, долговых ценных бумаг (прав требования), за исключением финансовых вложений, приобретенных с целью перепродажи в течение трех месяцев;</w:t>
            </w:r>
          </w:p>
          <w:p w:rsidR="00167C31" w:rsidRPr="00205FDA" w:rsidRDefault="00167C31">
            <w:pPr>
              <w:pStyle w:val="afff4"/>
              <w:rPr>
                <w:sz w:val="23"/>
                <w:szCs w:val="23"/>
              </w:rPr>
            </w:pPr>
            <w:r w:rsidRPr="00205FDA">
              <w:rPr>
                <w:sz w:val="23"/>
                <w:szCs w:val="23"/>
              </w:rPr>
              <w:t>- возврат займов, предоставленных другим лицам;</w:t>
            </w:r>
          </w:p>
          <w:p w:rsidR="00167C31" w:rsidRPr="00205FDA" w:rsidRDefault="00167C31">
            <w:pPr>
              <w:pStyle w:val="afff4"/>
              <w:rPr>
                <w:sz w:val="23"/>
                <w:szCs w:val="23"/>
              </w:rPr>
            </w:pPr>
            <w:r w:rsidRPr="00205FDA">
              <w:rPr>
                <w:sz w:val="23"/>
                <w:szCs w:val="23"/>
              </w:rPr>
              <w:t>- дивиденды и иные поступления от участия в других организациях;</w:t>
            </w:r>
          </w:p>
          <w:p w:rsidR="00167C31" w:rsidRPr="00205FDA" w:rsidRDefault="00167C31">
            <w:pPr>
              <w:pStyle w:val="afff4"/>
              <w:rPr>
                <w:sz w:val="23"/>
                <w:szCs w:val="23"/>
              </w:rPr>
            </w:pPr>
            <w:r w:rsidRPr="00205FDA">
              <w:rPr>
                <w:sz w:val="23"/>
                <w:szCs w:val="23"/>
              </w:rPr>
              <w:t>- поступления процентов по долговым финансовым вложениям, за исключением приобретенных с целью перепродажи в течение трех месяцев</w:t>
            </w:r>
          </w:p>
        </w:tc>
        <w:tc>
          <w:tcPr>
            <w:tcW w:w="2957" w:type="dxa"/>
            <w:tcBorders>
              <w:top w:val="single" w:sz="4" w:space="0" w:color="auto"/>
              <w:left w:val="single" w:sz="4" w:space="0" w:color="auto"/>
              <w:bottom w:val="single" w:sz="4" w:space="0" w:color="auto"/>
            </w:tcBorders>
          </w:tcPr>
          <w:p w:rsidR="00167C31" w:rsidRPr="00205FDA" w:rsidRDefault="00167C31">
            <w:pPr>
              <w:pStyle w:val="afff4"/>
              <w:rPr>
                <w:sz w:val="23"/>
                <w:szCs w:val="23"/>
              </w:rPr>
            </w:pPr>
            <w:r w:rsidRPr="00205FDA">
              <w:rPr>
                <w:sz w:val="23"/>
                <w:szCs w:val="23"/>
              </w:rPr>
              <w:t>- денежные вклады собственников (участников), поступления от выпуска акций, увеличения долей участия;</w:t>
            </w:r>
          </w:p>
          <w:p w:rsidR="00167C31" w:rsidRPr="00205FDA" w:rsidRDefault="00167C31">
            <w:pPr>
              <w:pStyle w:val="afff4"/>
              <w:rPr>
                <w:sz w:val="23"/>
                <w:szCs w:val="23"/>
              </w:rPr>
            </w:pPr>
            <w:r w:rsidRPr="00205FDA">
              <w:rPr>
                <w:sz w:val="23"/>
                <w:szCs w:val="23"/>
              </w:rPr>
              <w:t>- поступления от выпуска облигаций, векселей и других долговых ценных бумаг;</w:t>
            </w:r>
          </w:p>
          <w:p w:rsidR="00167C31" w:rsidRPr="00205FDA" w:rsidRDefault="00167C31">
            <w:pPr>
              <w:pStyle w:val="afff4"/>
              <w:rPr>
                <w:sz w:val="23"/>
                <w:szCs w:val="23"/>
              </w:rPr>
            </w:pPr>
            <w:r w:rsidRPr="00205FDA">
              <w:rPr>
                <w:sz w:val="23"/>
                <w:szCs w:val="23"/>
              </w:rPr>
              <w:t>- получение кредитов и займов от других лиц</w:t>
            </w:r>
          </w:p>
        </w:tc>
      </w:tr>
      <w:tr w:rsidR="00205FDA" w:rsidRPr="00205FDA">
        <w:tblPrEx>
          <w:tblCellMar>
            <w:top w:w="0" w:type="dxa"/>
            <w:bottom w:w="0" w:type="dxa"/>
          </w:tblCellMar>
        </w:tblPrEx>
        <w:tc>
          <w:tcPr>
            <w:tcW w:w="1075" w:type="dxa"/>
            <w:tcBorders>
              <w:top w:val="single" w:sz="4" w:space="0" w:color="auto"/>
              <w:bottom w:val="single" w:sz="4" w:space="0" w:color="auto"/>
              <w:right w:val="nil"/>
            </w:tcBorders>
          </w:tcPr>
          <w:p w:rsidR="00167C31" w:rsidRPr="00205FDA" w:rsidRDefault="00167C31">
            <w:pPr>
              <w:pStyle w:val="afff4"/>
              <w:rPr>
                <w:sz w:val="23"/>
                <w:szCs w:val="23"/>
              </w:rPr>
            </w:pPr>
            <w:r w:rsidRPr="00205FDA">
              <w:rPr>
                <w:sz w:val="23"/>
                <w:szCs w:val="23"/>
              </w:rPr>
              <w:t>Платежи</w:t>
            </w:r>
          </w:p>
        </w:tc>
        <w:tc>
          <w:tcPr>
            <w:tcW w:w="2419" w:type="dxa"/>
            <w:tcBorders>
              <w:top w:val="single" w:sz="4" w:space="0" w:color="auto"/>
              <w:left w:val="single" w:sz="4" w:space="0" w:color="auto"/>
              <w:bottom w:val="single" w:sz="4" w:space="0" w:color="auto"/>
              <w:right w:val="nil"/>
            </w:tcBorders>
          </w:tcPr>
          <w:p w:rsidR="00167C31" w:rsidRPr="00205FDA" w:rsidRDefault="00167C31">
            <w:pPr>
              <w:pStyle w:val="afff4"/>
              <w:rPr>
                <w:sz w:val="23"/>
                <w:szCs w:val="23"/>
              </w:rPr>
            </w:pPr>
            <w:r w:rsidRPr="00205FDA">
              <w:rPr>
                <w:sz w:val="23"/>
                <w:szCs w:val="23"/>
              </w:rPr>
              <w:t>- платежи поставщикам, подрядчикам;</w:t>
            </w:r>
          </w:p>
          <w:p w:rsidR="00167C31" w:rsidRPr="00205FDA" w:rsidRDefault="00167C31">
            <w:pPr>
              <w:pStyle w:val="afff4"/>
              <w:rPr>
                <w:sz w:val="23"/>
                <w:szCs w:val="23"/>
              </w:rPr>
            </w:pPr>
            <w:r w:rsidRPr="00205FDA">
              <w:rPr>
                <w:sz w:val="23"/>
                <w:szCs w:val="23"/>
              </w:rPr>
              <w:t>- оплата труда</w:t>
            </w:r>
            <w:r w:rsidRPr="00205FDA">
              <w:rPr>
                <w:rStyle w:val="a4"/>
                <w:rFonts w:cs="Times New Roman CYR"/>
                <w:color w:val="auto"/>
                <w:sz w:val="23"/>
                <w:szCs w:val="23"/>
              </w:rPr>
              <w:t>*(71)</w:t>
            </w:r>
            <w:r w:rsidRPr="00205FDA">
              <w:rPr>
                <w:sz w:val="23"/>
                <w:szCs w:val="23"/>
              </w:rPr>
              <w:t>;</w:t>
            </w:r>
          </w:p>
          <w:p w:rsidR="00167C31" w:rsidRPr="00205FDA" w:rsidRDefault="00167C31">
            <w:pPr>
              <w:pStyle w:val="afff4"/>
              <w:rPr>
                <w:sz w:val="23"/>
                <w:szCs w:val="23"/>
              </w:rPr>
            </w:pPr>
            <w:r w:rsidRPr="00205FDA">
              <w:rPr>
                <w:sz w:val="23"/>
                <w:szCs w:val="23"/>
              </w:rPr>
              <w:t>- уплата налога на прибыль</w:t>
            </w:r>
            <w:r w:rsidRPr="00205FDA">
              <w:rPr>
                <w:rStyle w:val="a4"/>
                <w:rFonts w:cs="Times New Roman CYR"/>
                <w:color w:val="auto"/>
                <w:sz w:val="23"/>
                <w:szCs w:val="23"/>
              </w:rPr>
              <w:t>*(72)</w:t>
            </w:r>
            <w:r w:rsidRPr="00205FDA">
              <w:rPr>
                <w:sz w:val="23"/>
                <w:szCs w:val="23"/>
              </w:rPr>
              <w:t>;</w:t>
            </w:r>
          </w:p>
          <w:p w:rsidR="00167C31" w:rsidRPr="00205FDA" w:rsidRDefault="00167C31">
            <w:pPr>
              <w:pStyle w:val="afff4"/>
              <w:rPr>
                <w:sz w:val="23"/>
                <w:szCs w:val="23"/>
              </w:rPr>
            </w:pPr>
            <w:r w:rsidRPr="00205FDA">
              <w:rPr>
                <w:sz w:val="23"/>
                <w:szCs w:val="23"/>
              </w:rPr>
              <w:t>- уплата процентов по долговым обязательствам</w:t>
            </w:r>
            <w:r w:rsidRPr="00205FDA">
              <w:rPr>
                <w:rStyle w:val="a4"/>
                <w:rFonts w:cs="Times New Roman CYR"/>
                <w:color w:val="auto"/>
                <w:sz w:val="23"/>
                <w:szCs w:val="23"/>
              </w:rPr>
              <w:t>*(73)</w:t>
            </w:r>
          </w:p>
        </w:tc>
        <w:tc>
          <w:tcPr>
            <w:tcW w:w="3898" w:type="dxa"/>
            <w:tcBorders>
              <w:top w:val="single" w:sz="4" w:space="0" w:color="auto"/>
              <w:left w:val="single" w:sz="4" w:space="0" w:color="auto"/>
              <w:bottom w:val="single" w:sz="4" w:space="0" w:color="auto"/>
              <w:right w:val="nil"/>
            </w:tcBorders>
          </w:tcPr>
          <w:p w:rsidR="00167C31" w:rsidRPr="00205FDA" w:rsidRDefault="00167C31">
            <w:pPr>
              <w:pStyle w:val="afff4"/>
              <w:rPr>
                <w:sz w:val="23"/>
                <w:szCs w:val="23"/>
              </w:rPr>
            </w:pPr>
            <w:r w:rsidRPr="00205FDA">
              <w:rPr>
                <w:sz w:val="23"/>
                <w:szCs w:val="23"/>
              </w:rPr>
              <w:t>- платежи в связи с приобретением акций (долей участия) в других организациях, долговых ценных бумаг (прав требования), за исключением финансовых вложений, приобретаемых с целью перепродажи в течение трех месяцев;</w:t>
            </w:r>
          </w:p>
          <w:p w:rsidR="00167C31" w:rsidRPr="00205FDA" w:rsidRDefault="00167C31">
            <w:pPr>
              <w:pStyle w:val="afff4"/>
              <w:rPr>
                <w:sz w:val="23"/>
                <w:szCs w:val="23"/>
              </w:rPr>
            </w:pPr>
            <w:r w:rsidRPr="00205FDA">
              <w:rPr>
                <w:sz w:val="23"/>
                <w:szCs w:val="23"/>
              </w:rPr>
              <w:t>- предоставление займов другим лицам;</w:t>
            </w:r>
          </w:p>
          <w:p w:rsidR="00167C31" w:rsidRPr="00205FDA" w:rsidRDefault="00167C31">
            <w:pPr>
              <w:pStyle w:val="afff4"/>
              <w:rPr>
                <w:sz w:val="23"/>
                <w:szCs w:val="23"/>
              </w:rPr>
            </w:pPr>
            <w:r w:rsidRPr="00205FDA">
              <w:rPr>
                <w:sz w:val="23"/>
                <w:szCs w:val="23"/>
              </w:rPr>
              <w:t>- платежи поставщикам (подрядчикам) и работникам в связи с приобретением, созданием, модернизацией, реконструкцией и подготовкой к использованию внеоборотных активов, в том числе затраты на НИОКР;</w:t>
            </w:r>
          </w:p>
          <w:p w:rsidR="00167C31" w:rsidRPr="00205FDA" w:rsidRDefault="00167C31">
            <w:pPr>
              <w:pStyle w:val="afff4"/>
              <w:rPr>
                <w:sz w:val="23"/>
                <w:szCs w:val="23"/>
              </w:rPr>
            </w:pPr>
            <w:r w:rsidRPr="00205FDA">
              <w:rPr>
                <w:sz w:val="23"/>
                <w:szCs w:val="23"/>
              </w:rPr>
              <w:t>- уплата процентов по долговым обязательствам, включаемых в стоимость инвестиционных активов</w:t>
            </w:r>
          </w:p>
        </w:tc>
        <w:tc>
          <w:tcPr>
            <w:tcW w:w="2957" w:type="dxa"/>
            <w:tcBorders>
              <w:top w:val="single" w:sz="4" w:space="0" w:color="auto"/>
              <w:left w:val="single" w:sz="4" w:space="0" w:color="auto"/>
              <w:bottom w:val="single" w:sz="4" w:space="0" w:color="auto"/>
            </w:tcBorders>
          </w:tcPr>
          <w:p w:rsidR="00167C31" w:rsidRPr="00205FDA" w:rsidRDefault="00167C31">
            <w:pPr>
              <w:pStyle w:val="afff4"/>
              <w:rPr>
                <w:sz w:val="23"/>
                <w:szCs w:val="23"/>
              </w:rPr>
            </w:pPr>
            <w:r w:rsidRPr="00205FDA">
              <w:rPr>
                <w:sz w:val="23"/>
                <w:szCs w:val="23"/>
              </w:rPr>
              <w:t>- платежи собственникам (участникам) в связи с выкупом у них акций (долей участия) организации или их выходом из состава участников;</w:t>
            </w:r>
          </w:p>
          <w:p w:rsidR="00167C31" w:rsidRPr="00205FDA" w:rsidRDefault="00167C31">
            <w:pPr>
              <w:pStyle w:val="afff4"/>
              <w:rPr>
                <w:sz w:val="23"/>
                <w:szCs w:val="23"/>
              </w:rPr>
            </w:pPr>
            <w:r w:rsidRPr="00205FDA">
              <w:rPr>
                <w:sz w:val="23"/>
                <w:szCs w:val="23"/>
              </w:rPr>
              <w:t>- уплата дивидендов и иных платежей по распределению прибыли в пользу собственников (участников);</w:t>
            </w:r>
          </w:p>
          <w:p w:rsidR="00167C31" w:rsidRPr="00205FDA" w:rsidRDefault="00167C31">
            <w:pPr>
              <w:pStyle w:val="afff4"/>
              <w:rPr>
                <w:sz w:val="23"/>
                <w:szCs w:val="23"/>
              </w:rPr>
            </w:pPr>
            <w:r w:rsidRPr="00205FDA">
              <w:rPr>
                <w:sz w:val="23"/>
                <w:szCs w:val="23"/>
              </w:rPr>
              <w:t>- платежи в связи с погашением (выкупом) векселей и других долговых ценных бумаг;</w:t>
            </w:r>
          </w:p>
          <w:p w:rsidR="00167C31" w:rsidRPr="00205FDA" w:rsidRDefault="00167C31">
            <w:pPr>
              <w:pStyle w:val="afff4"/>
              <w:rPr>
                <w:sz w:val="23"/>
                <w:szCs w:val="23"/>
              </w:rPr>
            </w:pPr>
            <w:r w:rsidRPr="00205FDA">
              <w:rPr>
                <w:sz w:val="23"/>
                <w:szCs w:val="23"/>
              </w:rPr>
              <w:t>- возврат кредитов и займов, полученных от других лиц</w:t>
            </w:r>
          </w:p>
        </w:tc>
      </w:tr>
    </w:tbl>
    <w:p w:rsidR="00167C31" w:rsidRPr="00205FDA" w:rsidRDefault="00167C31"/>
    <w:p w:rsidR="00167C31" w:rsidRPr="00205FDA" w:rsidRDefault="00167C31">
      <w:r w:rsidRPr="00205FDA">
        <w:t>Если какой-либо денежный поток невозможно однозначно классифицировать, то он относится к текущему.</w:t>
      </w:r>
    </w:p>
    <w:p w:rsidR="00167C31" w:rsidRPr="00205FDA" w:rsidRDefault="00167C31"/>
    <w:p w:rsidR="00167C31" w:rsidRPr="00205FDA" w:rsidRDefault="00167C31">
      <w:r w:rsidRPr="00205FDA">
        <w:rPr>
          <w:rStyle w:val="a3"/>
          <w:bCs/>
          <w:color w:val="auto"/>
        </w:rPr>
        <w:t>Обратите внимание!</w:t>
      </w:r>
      <w:r w:rsidRPr="00205FDA">
        <w:t xml:space="preserve"> Могут возникнуть ситуации, когда один и тот же платеж подразделяется на два денежных потока. Например, периодический платеж по банковскому кредиту состоит из тела кредита и процентов. Тело кредита - это финансовый денежный поток, а проценты - это уже текущий поток. Соответственно, при заполнении </w:t>
      </w:r>
      <w:r w:rsidRPr="00205FDA">
        <w:rPr>
          <w:rStyle w:val="a4"/>
          <w:rFonts w:cs="Times New Roman CYR"/>
          <w:color w:val="auto"/>
        </w:rPr>
        <w:t>отчета</w:t>
      </w:r>
      <w:r w:rsidRPr="00205FDA">
        <w:t xml:space="preserve"> о движении денежных средств этот платеж нужно делить на составляющие и отражать каждую часть отдельно в своем </w:t>
      </w:r>
      <w:r w:rsidRPr="00205FDA">
        <w:lastRenderedPageBreak/>
        <w:t>разделе (финансовом или текущем).</w:t>
      </w:r>
    </w:p>
    <w:p w:rsidR="00167C31" w:rsidRPr="00205FDA" w:rsidRDefault="00167C31"/>
    <w:p w:rsidR="00167C31" w:rsidRPr="00205FDA" w:rsidRDefault="00167C31">
      <w:r w:rsidRPr="00205FDA">
        <w:t xml:space="preserve">При наличии у организации дочерних (зависимых, основных) обществ (товариществ) в </w:t>
      </w:r>
      <w:r w:rsidRPr="00205FDA">
        <w:rPr>
          <w:rStyle w:val="a4"/>
          <w:rFonts w:cs="Times New Roman CYR"/>
          <w:color w:val="auto"/>
        </w:rPr>
        <w:t>отчете</w:t>
      </w:r>
      <w:r w:rsidRPr="00205FDA">
        <w:t xml:space="preserve"> о движении денежных средств необходимо отдельно выделять денежные потоки между организацией и указанными обществами (товариществами).</w:t>
      </w:r>
    </w:p>
    <w:p w:rsidR="00167C31" w:rsidRPr="00205FDA" w:rsidRDefault="00167C31">
      <w:bookmarkStart w:id="163" w:name="sub_213301"/>
      <w:r w:rsidRPr="00205FDA">
        <w:t>В ряде случаев денежные потоки следует отражать в отчете свернуто.</w:t>
      </w:r>
    </w:p>
    <w:bookmarkEnd w:id="163"/>
    <w:p w:rsidR="00167C31" w:rsidRPr="00205FDA" w:rsidRDefault="00167C31">
      <w:r w:rsidRPr="00205FDA">
        <w:t xml:space="preserve">В соответствии с </w:t>
      </w:r>
      <w:r w:rsidRPr="00205FDA">
        <w:rPr>
          <w:rStyle w:val="a4"/>
          <w:rFonts w:cs="Times New Roman CYR"/>
          <w:color w:val="auto"/>
        </w:rPr>
        <w:t>п. 16</w:t>
      </w:r>
      <w:r w:rsidRPr="00205FDA">
        <w:t xml:space="preserve"> ПБУ 23/2011 денежные потоки отражаются в </w:t>
      </w:r>
      <w:r w:rsidRPr="00205FDA">
        <w:rPr>
          <w:rStyle w:val="a4"/>
          <w:rFonts w:cs="Times New Roman CYR"/>
          <w:color w:val="auto"/>
        </w:rPr>
        <w:t>отчете</w:t>
      </w:r>
      <w:r w:rsidRPr="00205FDA">
        <w:t xml:space="preserve"> о движении денежных средств свернуто в случаях, когда они характеризуют не столько деятельность организации, сколько деятельность ее контрагентов, и (или) когда поступления от одних лиц обусловливают соответствующие выплаты другим лицам.</w:t>
      </w:r>
    </w:p>
    <w:p w:rsidR="00167C31" w:rsidRPr="00205FDA" w:rsidRDefault="00167C31">
      <w:r w:rsidRPr="00205FDA">
        <w:t>Примерами таких денежных потоков являются:</w:t>
      </w:r>
    </w:p>
    <w:p w:rsidR="00167C31" w:rsidRPr="00205FDA" w:rsidRDefault="00167C31">
      <w:r w:rsidRPr="00205FDA">
        <w:t>- денежные потоки комиссионера или агента в связи с осуществлением ими комиссионных или агентских услуг (за исключением платы за сами услуги);</w:t>
      </w:r>
    </w:p>
    <w:p w:rsidR="00167C31" w:rsidRPr="00205FDA" w:rsidRDefault="00167C31">
      <w:r w:rsidRPr="00205FDA">
        <w:t>- косвенные налоги в составе поступлений от покупателей и заказчиков, платежей поставщикам и подрядчикам и платежей в бюджетную систему Российской Федерации или возмещение из нее;</w:t>
      </w:r>
    </w:p>
    <w:p w:rsidR="00167C31" w:rsidRPr="00205FDA" w:rsidRDefault="00167C31">
      <w:r w:rsidRPr="00205FDA">
        <w:t>- поступления от контрагента в счет возмещения коммунальных платежей и осуществление этих платежей в арендных и иных аналогичных отношениях;</w:t>
      </w:r>
    </w:p>
    <w:p w:rsidR="00167C31" w:rsidRPr="00205FDA" w:rsidRDefault="00167C31">
      <w:r w:rsidRPr="00205FDA">
        <w:t>- оплата транспортировки грузов с получением эквивалентной компенсации от контрагента.</w:t>
      </w:r>
    </w:p>
    <w:p w:rsidR="00167C31" w:rsidRPr="00205FDA" w:rsidRDefault="00167C31">
      <w:r w:rsidRPr="00205FDA">
        <w:t>Требование о свернутом отражении косвенных налогов распространяется на акцизы и НДС.</w:t>
      </w:r>
    </w:p>
    <w:p w:rsidR="00167C31" w:rsidRPr="00205FDA" w:rsidRDefault="00167C31">
      <w:r w:rsidRPr="00205FDA">
        <w:t xml:space="preserve">Требование о свернутом отражении сумм НДС означает, что для целей заполнения </w:t>
      </w:r>
      <w:r w:rsidRPr="00205FDA">
        <w:rPr>
          <w:rStyle w:val="a4"/>
          <w:rFonts w:cs="Times New Roman CYR"/>
          <w:color w:val="auto"/>
        </w:rPr>
        <w:t>отчета</w:t>
      </w:r>
      <w:r w:rsidRPr="00205FDA">
        <w:t xml:space="preserve"> бухгалтеру необходимо выделить следующие суммы НДС:</w:t>
      </w:r>
    </w:p>
    <w:p w:rsidR="00167C31" w:rsidRPr="00205FDA" w:rsidRDefault="00167C31">
      <w:r w:rsidRPr="00205FDA">
        <w:t xml:space="preserve">- суммы НДС, полученные от покупателей и заказчиков (НДС, полученный от покупателей). Поступления от покупателей и заказчиков отражаются по </w:t>
      </w:r>
      <w:r w:rsidRPr="00205FDA">
        <w:rPr>
          <w:rStyle w:val="a4"/>
          <w:rFonts w:cs="Times New Roman CYR"/>
          <w:color w:val="auto"/>
        </w:rPr>
        <w:t>строке</w:t>
      </w:r>
      <w:r w:rsidRPr="00205FDA">
        <w:t xml:space="preserve"> "поступления от продажи продукции товаров, работ и услуг" (код строки 4111) без учета НДС;</w:t>
      </w:r>
    </w:p>
    <w:p w:rsidR="00167C31" w:rsidRPr="00205FDA" w:rsidRDefault="00167C31">
      <w:r w:rsidRPr="00205FDA">
        <w:t xml:space="preserve">- суммы НДС, перечисленные поставщикам и подрядчикам (НДС, уплаченный поставщикам). Платежи поставщикам и подрядчикам отражаются по </w:t>
      </w:r>
      <w:r w:rsidRPr="00205FDA">
        <w:rPr>
          <w:rStyle w:val="a4"/>
          <w:rFonts w:cs="Times New Roman CYR"/>
          <w:color w:val="auto"/>
        </w:rPr>
        <w:t>строке</w:t>
      </w:r>
      <w:r w:rsidRPr="00205FDA">
        <w:t xml:space="preserve"> "платежи поставщикам (подрядчикам) за сырье, материалы, работы, услуги" (код строки 4121) без учета НДС.</w:t>
      </w:r>
    </w:p>
    <w:p w:rsidR="00167C31" w:rsidRPr="00205FDA" w:rsidRDefault="00167C31">
      <w:r w:rsidRPr="00205FDA">
        <w:t xml:space="preserve">Очевидно, что выделять нужно только те суммы НДС, которые в установленном </w:t>
      </w:r>
      <w:r w:rsidRPr="00205FDA">
        <w:rPr>
          <w:rStyle w:val="a4"/>
          <w:rFonts w:cs="Times New Roman CYR"/>
          <w:color w:val="auto"/>
        </w:rPr>
        <w:t>главой 21</w:t>
      </w:r>
      <w:r w:rsidRPr="00205FDA">
        <w:t xml:space="preserve"> НК РФ порядке предъявляются к вычету. Если уплаченные поставщикам суммы НДС к вычету не принимаются (например, по причине осуществления льготируемых (не облагаемых НДС) операций), то их выделять из перечисленных поставщикам сумм не нужно (эти суммы НДС отражаются в составе платежей поставщикам и подрядчикам по </w:t>
      </w:r>
      <w:r w:rsidRPr="00205FDA">
        <w:rPr>
          <w:rStyle w:val="a4"/>
          <w:rFonts w:cs="Times New Roman CYR"/>
          <w:color w:val="auto"/>
        </w:rPr>
        <w:t>строке 4121</w:t>
      </w:r>
      <w:r w:rsidRPr="00205FDA">
        <w:t>);</w:t>
      </w:r>
    </w:p>
    <w:p w:rsidR="00167C31" w:rsidRPr="00205FDA" w:rsidRDefault="00167C31">
      <w:r w:rsidRPr="00205FDA">
        <w:t>- суммы НДС, уплаченные в бюджет;</w:t>
      </w:r>
    </w:p>
    <w:p w:rsidR="00167C31" w:rsidRPr="00205FDA" w:rsidRDefault="00167C31">
      <w:r w:rsidRPr="00205FDA">
        <w:t>- суммы НДС, возмещенные из бюджета.</w:t>
      </w:r>
    </w:p>
    <w:p w:rsidR="00167C31" w:rsidRPr="00205FDA" w:rsidRDefault="00167C31">
      <w:r w:rsidRPr="00205FDA">
        <w:t>Дальше следует высчитать итоговый поток в части НДС по следующей формуле:</w:t>
      </w:r>
    </w:p>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73"/>
        <w:gridCol w:w="391"/>
        <w:gridCol w:w="2268"/>
        <w:gridCol w:w="391"/>
        <w:gridCol w:w="2028"/>
        <w:gridCol w:w="432"/>
        <w:gridCol w:w="2287"/>
      </w:tblGrid>
      <w:tr w:rsidR="00205FDA" w:rsidRPr="00205FDA">
        <w:tblPrEx>
          <w:tblCellMar>
            <w:top w:w="0" w:type="dxa"/>
            <w:bottom w:w="0" w:type="dxa"/>
          </w:tblCellMar>
        </w:tblPrEx>
        <w:tc>
          <w:tcPr>
            <w:tcW w:w="2373" w:type="dxa"/>
            <w:tcBorders>
              <w:top w:val="single" w:sz="4" w:space="0" w:color="auto"/>
              <w:bottom w:val="single" w:sz="4" w:space="0" w:color="auto"/>
              <w:right w:val="single" w:sz="4" w:space="0" w:color="auto"/>
            </w:tcBorders>
          </w:tcPr>
          <w:p w:rsidR="00167C31" w:rsidRPr="00205FDA" w:rsidRDefault="00167C31">
            <w:pPr>
              <w:pStyle w:val="affb"/>
              <w:jc w:val="center"/>
            </w:pPr>
            <w:r w:rsidRPr="00205FDA">
              <w:t>НДС, полученный от покупателей</w:t>
            </w:r>
          </w:p>
        </w:tc>
        <w:tc>
          <w:tcPr>
            <w:tcW w:w="391" w:type="dxa"/>
            <w:tcBorders>
              <w:top w:val="nil"/>
              <w:left w:val="single" w:sz="4" w:space="0" w:color="auto"/>
              <w:bottom w:val="nil"/>
              <w:right w:val="single" w:sz="4" w:space="0" w:color="auto"/>
            </w:tcBorders>
          </w:tcPr>
          <w:p w:rsidR="00167C31" w:rsidRPr="00205FDA" w:rsidRDefault="00167C31">
            <w:pPr>
              <w:pStyle w:val="affb"/>
            </w:pPr>
          </w:p>
          <w:p w:rsidR="00167C31" w:rsidRPr="00205FDA" w:rsidRDefault="00167C31">
            <w:pPr>
              <w:pStyle w:val="affb"/>
              <w:jc w:val="center"/>
            </w:pPr>
            <w:r w:rsidRPr="00205FDA">
              <w:t>-</w:t>
            </w:r>
          </w:p>
        </w:tc>
        <w:tc>
          <w:tcPr>
            <w:tcW w:w="226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НДС, уплаченный поставщикам</w:t>
            </w:r>
          </w:p>
        </w:tc>
        <w:tc>
          <w:tcPr>
            <w:tcW w:w="391" w:type="dxa"/>
            <w:tcBorders>
              <w:top w:val="nil"/>
              <w:left w:val="single" w:sz="4" w:space="0" w:color="auto"/>
              <w:bottom w:val="nil"/>
              <w:right w:val="single" w:sz="4" w:space="0" w:color="auto"/>
            </w:tcBorders>
          </w:tcPr>
          <w:p w:rsidR="00167C31" w:rsidRPr="00205FDA" w:rsidRDefault="00167C31">
            <w:pPr>
              <w:pStyle w:val="affb"/>
            </w:pPr>
          </w:p>
          <w:p w:rsidR="00167C31" w:rsidRPr="00205FDA" w:rsidRDefault="00167C31">
            <w:pPr>
              <w:pStyle w:val="affb"/>
              <w:jc w:val="center"/>
            </w:pPr>
            <w:r w:rsidRPr="00205FDA">
              <w:t>-</w:t>
            </w:r>
          </w:p>
        </w:tc>
        <w:tc>
          <w:tcPr>
            <w:tcW w:w="202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НДС, уплаченный в бюджет</w:t>
            </w:r>
          </w:p>
        </w:tc>
        <w:tc>
          <w:tcPr>
            <w:tcW w:w="432" w:type="dxa"/>
            <w:tcBorders>
              <w:top w:val="nil"/>
              <w:left w:val="single" w:sz="4" w:space="0" w:color="auto"/>
              <w:bottom w:val="nil"/>
              <w:right w:val="single" w:sz="4" w:space="0" w:color="auto"/>
            </w:tcBorders>
          </w:tcPr>
          <w:p w:rsidR="00167C31" w:rsidRPr="00205FDA" w:rsidRDefault="00167C31">
            <w:pPr>
              <w:pStyle w:val="affb"/>
            </w:pPr>
          </w:p>
          <w:p w:rsidR="00167C31" w:rsidRPr="00205FDA" w:rsidRDefault="00167C31">
            <w:pPr>
              <w:pStyle w:val="affb"/>
              <w:jc w:val="center"/>
            </w:pPr>
            <w:r w:rsidRPr="00205FDA">
              <w:t>+</w:t>
            </w:r>
          </w:p>
        </w:tc>
        <w:tc>
          <w:tcPr>
            <w:tcW w:w="2287"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НДС, возмещенный из бюджета</w:t>
            </w:r>
          </w:p>
        </w:tc>
      </w:tr>
    </w:tbl>
    <w:p w:rsidR="00167C31" w:rsidRPr="00205FDA" w:rsidRDefault="00167C31"/>
    <w:p w:rsidR="00167C31" w:rsidRPr="00205FDA" w:rsidRDefault="00167C31">
      <w:r w:rsidRPr="00205FDA">
        <w:t xml:space="preserve">Итоговая сумма НДС отражается в разделе "Денежные потоки от текущих операций" по </w:t>
      </w:r>
      <w:r w:rsidRPr="00205FDA">
        <w:rPr>
          <w:rStyle w:val="a4"/>
          <w:rFonts w:cs="Times New Roman CYR"/>
          <w:color w:val="auto"/>
        </w:rPr>
        <w:t>строке</w:t>
      </w:r>
      <w:r w:rsidRPr="00205FDA">
        <w:t xml:space="preserve"> "прочие поступления" (положительный результат) или "прочие платежи" (отрицательный результат) (</w:t>
      </w:r>
      <w:r w:rsidRPr="00205FDA">
        <w:rPr>
          <w:rStyle w:val="a4"/>
          <w:rFonts w:cs="Times New Roman CYR"/>
          <w:color w:val="auto"/>
        </w:rPr>
        <w:t>письмо</w:t>
      </w:r>
      <w:r w:rsidRPr="00205FDA">
        <w:t xml:space="preserve"> Минфина России от 27.01.2012 N 07-02-18/01).</w:t>
      </w:r>
    </w:p>
    <w:p w:rsidR="00167C31" w:rsidRPr="00205FDA" w:rsidRDefault="00167C31"/>
    <w:p w:rsidR="00167C31" w:rsidRPr="00205FDA" w:rsidRDefault="00167C31">
      <w:r w:rsidRPr="00205FDA">
        <w:rPr>
          <w:rStyle w:val="a3"/>
          <w:bCs/>
          <w:color w:val="auto"/>
        </w:rPr>
        <w:t>Пример 2.12</w:t>
      </w:r>
    </w:p>
    <w:p w:rsidR="00167C31" w:rsidRPr="00205FDA" w:rsidRDefault="00167C31">
      <w:r w:rsidRPr="00205FDA">
        <w:t>По данным за 2015 год:</w:t>
      </w:r>
    </w:p>
    <w:p w:rsidR="00167C31" w:rsidRPr="00205FDA" w:rsidRDefault="00167C31">
      <w:r w:rsidRPr="00205FDA">
        <w:t>- поступили платежи от покупателей - 118 млн. руб., в т.ч. НДС - 18 млн. руб.;</w:t>
      </w:r>
    </w:p>
    <w:p w:rsidR="00167C31" w:rsidRPr="00205FDA" w:rsidRDefault="00167C31">
      <w:r w:rsidRPr="00205FDA">
        <w:t xml:space="preserve">- перечислено поставщикам - 70,8 млн. руб., в т.ч. НДС - 10,8 млн. руб. (10 млн. руб. </w:t>
      </w:r>
      <w:r w:rsidRPr="00205FDA">
        <w:lastRenderedPageBreak/>
        <w:t>заявлены к вычету, 0,8 млн. руб. включены в расходы);</w:t>
      </w:r>
    </w:p>
    <w:p w:rsidR="00167C31" w:rsidRPr="00205FDA" w:rsidRDefault="00167C31">
      <w:r w:rsidRPr="00205FDA">
        <w:t>- сумма НДС, уплаченная в бюджет, - 7 млн. руб.</w:t>
      </w:r>
    </w:p>
    <w:p w:rsidR="00167C31" w:rsidRPr="00205FDA" w:rsidRDefault="00167C31">
      <w:r w:rsidRPr="00205FDA">
        <w:t>Итоговая (свернутая) сумма НДС за 2015 год составит 1 млн. руб. (18 млн. руб. - 10 млн. руб. - 7 млн. руб.). Она включается в текущий поток по строке "прочие поступления".</w:t>
      </w:r>
    </w:p>
    <w:p w:rsidR="00167C31" w:rsidRPr="00205FDA" w:rsidRDefault="00167C31">
      <w:r w:rsidRPr="00205FDA">
        <w:t xml:space="preserve">При заполнении отчета о движении денежных средств в </w:t>
      </w:r>
      <w:r w:rsidRPr="00205FDA">
        <w:rPr>
          <w:rStyle w:val="a4"/>
          <w:rFonts w:cs="Times New Roman CYR"/>
          <w:color w:val="auto"/>
        </w:rPr>
        <w:t>разделе</w:t>
      </w:r>
      <w:r w:rsidRPr="00205FDA">
        <w:t xml:space="preserve"> "Денежные потоки от текущих операций" будут отражены следующие данные:</w:t>
      </w:r>
    </w:p>
    <w:p w:rsidR="00167C31" w:rsidRPr="00205FDA" w:rsidRDefault="00167C31">
      <w:r w:rsidRPr="00205FDA">
        <w:t xml:space="preserve">по </w:t>
      </w:r>
      <w:r w:rsidRPr="00205FDA">
        <w:rPr>
          <w:rStyle w:val="a4"/>
          <w:rFonts w:cs="Times New Roman CYR"/>
          <w:color w:val="auto"/>
        </w:rPr>
        <w:t>строке</w:t>
      </w:r>
      <w:r w:rsidRPr="00205FDA">
        <w:t xml:space="preserve"> "поступления от продажи продукции..." (4111) - 100 млн. руб.;</w:t>
      </w:r>
    </w:p>
    <w:p w:rsidR="00167C31" w:rsidRPr="00205FDA" w:rsidRDefault="00167C31">
      <w:r w:rsidRPr="00205FDA">
        <w:t xml:space="preserve">по </w:t>
      </w:r>
      <w:r w:rsidRPr="00205FDA">
        <w:rPr>
          <w:rStyle w:val="a4"/>
          <w:rFonts w:cs="Times New Roman CYR"/>
          <w:color w:val="auto"/>
        </w:rPr>
        <w:t>строке</w:t>
      </w:r>
      <w:r w:rsidRPr="00205FDA">
        <w:t xml:space="preserve"> "прочие поступления" (4119) - 1 млн. руб.;</w:t>
      </w:r>
    </w:p>
    <w:p w:rsidR="00167C31" w:rsidRPr="00205FDA" w:rsidRDefault="00167C31">
      <w:r w:rsidRPr="00205FDA">
        <w:t xml:space="preserve">по </w:t>
      </w:r>
      <w:r w:rsidRPr="00205FDA">
        <w:rPr>
          <w:rStyle w:val="a4"/>
          <w:rFonts w:cs="Times New Roman CYR"/>
          <w:color w:val="auto"/>
        </w:rPr>
        <w:t>строке</w:t>
      </w:r>
      <w:r w:rsidRPr="00205FDA">
        <w:t xml:space="preserve"> "платежи поставщикам..." (4121) - 60,8 млн. руб.</w:t>
      </w:r>
    </w:p>
    <w:p w:rsidR="00167C31" w:rsidRPr="00205FDA" w:rsidRDefault="00167C31"/>
    <w:p w:rsidR="00167C31" w:rsidRPr="00205FDA" w:rsidRDefault="00167C31">
      <w:r w:rsidRPr="00205FDA">
        <w:rPr>
          <w:rStyle w:val="a3"/>
          <w:bCs/>
          <w:color w:val="auto"/>
        </w:rPr>
        <w:t>Пример 2.13</w:t>
      </w:r>
    </w:p>
    <w:p w:rsidR="00167C31" w:rsidRPr="00205FDA" w:rsidRDefault="00167C31">
      <w:r w:rsidRPr="00205FDA">
        <w:t>Организация получает доходы от сдачи в аренду нежилых помещений в принадлежащем ей здании. По условиям договоров аренды, заключаемых с арендаторами, арендная плата состоит из двух частей - постоянной и переменной. Переменная часть арендной платы приравнена к стоимости коммунальных услуг, потребляемых арендаторами.</w:t>
      </w:r>
    </w:p>
    <w:p w:rsidR="00167C31" w:rsidRPr="00205FDA" w:rsidRDefault="00167C31">
      <w:r w:rsidRPr="00205FDA">
        <w:t>В течение 2015 года организация получила от арендаторов платежи за аренду в сумме 10 млн. руб. (без учета НДС), в том числе переменная составляющая арендной платы - 3 млн. руб.</w:t>
      </w:r>
    </w:p>
    <w:p w:rsidR="00167C31" w:rsidRPr="00205FDA" w:rsidRDefault="00167C31">
      <w:r w:rsidRPr="00205FDA">
        <w:t>При этом в течение 2015 года организация перечислила организациям, предоставляющим коммунальные услуги, сумму в размере 5 млн. руб. (без учета НДС), в том числе в части, приходящейся на помещения, сданные в аренду, - 3,5 млн. руб.</w:t>
      </w:r>
    </w:p>
    <w:p w:rsidR="00167C31" w:rsidRPr="00205FDA" w:rsidRDefault="00167C31">
      <w:r w:rsidRPr="00205FDA">
        <w:t>В данной ситуации необходимо свернуть потоки в части оплаты коммунальных услуг по помещениям, сданным в аренду:</w:t>
      </w:r>
    </w:p>
    <w:p w:rsidR="00167C31" w:rsidRPr="00205FDA" w:rsidRDefault="00167C31">
      <w:r w:rsidRPr="00205FDA">
        <w:t>3 млн. руб. (переменная арендная плата) - 3,5 млн. руб. (оплата коммунальных услуг по переданным в аренду помещениям) = - 0,5 млн. руб.</w:t>
      </w:r>
    </w:p>
    <w:p w:rsidR="00167C31" w:rsidRPr="00205FDA" w:rsidRDefault="00167C31">
      <w:r w:rsidRPr="00205FDA">
        <w:t xml:space="preserve">При заполнении отчета о движении денежных средств в </w:t>
      </w:r>
      <w:r w:rsidRPr="00205FDA">
        <w:rPr>
          <w:rStyle w:val="a4"/>
          <w:rFonts w:cs="Times New Roman CYR"/>
          <w:color w:val="auto"/>
        </w:rPr>
        <w:t>разделе</w:t>
      </w:r>
      <w:r w:rsidRPr="00205FDA">
        <w:t xml:space="preserve"> "Денежные потоки от текущих операций" будут отражены следующие данные:</w:t>
      </w:r>
    </w:p>
    <w:p w:rsidR="00167C31" w:rsidRPr="00205FDA" w:rsidRDefault="00167C31">
      <w:r w:rsidRPr="00205FDA">
        <w:t xml:space="preserve">по </w:t>
      </w:r>
      <w:r w:rsidRPr="00205FDA">
        <w:rPr>
          <w:rStyle w:val="a4"/>
          <w:rFonts w:cs="Times New Roman CYR"/>
          <w:color w:val="auto"/>
        </w:rPr>
        <w:t>строке</w:t>
      </w:r>
      <w:r w:rsidRPr="00205FDA">
        <w:t xml:space="preserve"> "поступления арендных платежей..." (4112) - 7 млн. руб.;</w:t>
      </w:r>
    </w:p>
    <w:p w:rsidR="00167C31" w:rsidRPr="00205FDA" w:rsidRDefault="00167C31">
      <w:r w:rsidRPr="00205FDA">
        <w:t xml:space="preserve">по </w:t>
      </w:r>
      <w:r w:rsidRPr="00205FDA">
        <w:rPr>
          <w:rStyle w:val="a4"/>
          <w:rFonts w:cs="Times New Roman CYR"/>
          <w:color w:val="auto"/>
        </w:rPr>
        <w:t>строке</w:t>
      </w:r>
      <w:r w:rsidRPr="00205FDA">
        <w:t xml:space="preserve"> "платежи поставщикам..." (4121) - 1,5 млн. руб.;</w:t>
      </w:r>
    </w:p>
    <w:p w:rsidR="00167C31" w:rsidRPr="00205FDA" w:rsidRDefault="00167C31">
      <w:r w:rsidRPr="00205FDA">
        <w:t xml:space="preserve">по </w:t>
      </w:r>
      <w:r w:rsidRPr="00205FDA">
        <w:rPr>
          <w:rStyle w:val="a4"/>
          <w:rFonts w:cs="Times New Roman CYR"/>
          <w:color w:val="auto"/>
        </w:rPr>
        <w:t>строке</w:t>
      </w:r>
      <w:r w:rsidRPr="00205FDA">
        <w:t xml:space="preserve"> "прочие платежи" (4219) - 0,5 млн. руб.</w:t>
      </w:r>
    </w:p>
    <w:p w:rsidR="00167C31" w:rsidRPr="00205FDA" w:rsidRDefault="00167C31"/>
    <w:p w:rsidR="00167C31" w:rsidRPr="00205FDA" w:rsidRDefault="00167C31">
      <w:r w:rsidRPr="00205FDA">
        <w:t xml:space="preserve">В соответствии с </w:t>
      </w:r>
      <w:r w:rsidRPr="00205FDA">
        <w:rPr>
          <w:rStyle w:val="a4"/>
          <w:rFonts w:cs="Times New Roman CYR"/>
          <w:color w:val="auto"/>
        </w:rPr>
        <w:t>п. 17</w:t>
      </w:r>
      <w:r w:rsidRPr="00205FDA">
        <w:t xml:space="preserve"> ПБУ 23/2011 денежные потоки отражаются свернуто также в случаях, когда они отличаются быстрым оборотом, большими суммами и короткими сроками возврата.</w:t>
      </w:r>
    </w:p>
    <w:p w:rsidR="00167C31" w:rsidRPr="00205FDA" w:rsidRDefault="00167C31">
      <w:r w:rsidRPr="00205FDA">
        <w:t>Примерами таких денежных потоков являются:</w:t>
      </w:r>
    </w:p>
    <w:p w:rsidR="00167C31" w:rsidRPr="00205FDA" w:rsidRDefault="00167C31">
      <w:r w:rsidRPr="00205FDA">
        <w:t>- взаимно обусловленные платежи и поступления по расчетам с использованием банковских карт;</w:t>
      </w:r>
    </w:p>
    <w:p w:rsidR="00167C31" w:rsidRPr="00205FDA" w:rsidRDefault="00167C31">
      <w:r w:rsidRPr="00205FDA">
        <w:t>- покупка и перепродажа финансовых вложений (как правило, в течение трех месяцев);</w:t>
      </w:r>
    </w:p>
    <w:p w:rsidR="00167C31" w:rsidRPr="00205FDA" w:rsidRDefault="00167C31">
      <w:r w:rsidRPr="00205FDA">
        <w:t>- осуществление краткосрочных (как правило, до трех месяцев) финансовых вложений за счет заемных средств.</w:t>
      </w:r>
    </w:p>
    <w:p w:rsidR="00167C31" w:rsidRPr="00205FDA" w:rsidRDefault="00167C31">
      <w:r w:rsidRPr="00205FDA">
        <w:t xml:space="preserve">Организациям, осуществляющим операции в иностранной валюте, необходимо обратить внимание на требования, установленные </w:t>
      </w:r>
      <w:r w:rsidRPr="00205FDA">
        <w:rPr>
          <w:rStyle w:val="a4"/>
          <w:rFonts w:cs="Times New Roman CYR"/>
          <w:color w:val="auto"/>
        </w:rPr>
        <w:t>ПБУ 23/2011</w:t>
      </w:r>
      <w:r w:rsidRPr="00205FDA">
        <w:t xml:space="preserve"> в части отражения валютных денежных потоков.</w:t>
      </w:r>
    </w:p>
    <w:p w:rsidR="00167C31" w:rsidRPr="00205FDA" w:rsidRDefault="00167C31">
      <w:r w:rsidRPr="00205FDA">
        <w:t>Во-первых, все денежные потоки в иностранной валюте следует пересчитывать в рубли на дату фактического осуществления или получения платежа (</w:t>
      </w:r>
      <w:r w:rsidRPr="00205FDA">
        <w:rPr>
          <w:rStyle w:val="a4"/>
          <w:rFonts w:cs="Times New Roman CYR"/>
          <w:color w:val="auto"/>
        </w:rPr>
        <w:t>п. 18</w:t>
      </w:r>
      <w:r w:rsidRPr="00205FDA">
        <w:t xml:space="preserve"> ПБУ 23/2011).</w:t>
      </w:r>
    </w:p>
    <w:p w:rsidR="00167C31" w:rsidRPr="00205FDA" w:rsidRDefault="00167C31">
      <w:r w:rsidRPr="00205FDA">
        <w:t>Если за короткий промежуток времени (не более месяца) фирма совершает множество однородных валютных операций, то можно не пересчитывать в рубли каждый поток по отдельности, а взять средний курс за выбранный период.</w:t>
      </w:r>
    </w:p>
    <w:p w:rsidR="00167C31" w:rsidRPr="00205FDA" w:rsidRDefault="00167C31">
      <w:r w:rsidRPr="00205FDA">
        <w:t>Во-вторых, если организация после поступления валюты сразу меняет ее на рубли, то денежный поток следует сразу отражать в сумме фактически полученных рублей. Промежуточного пересчета делать не нужно.</w:t>
      </w:r>
    </w:p>
    <w:p w:rsidR="00167C31" w:rsidRPr="00205FDA" w:rsidRDefault="00167C31">
      <w:r w:rsidRPr="00205FDA">
        <w:t xml:space="preserve">Данное правило действует и в обратном случае: если фирма меняет рубли на валюту и сразу </w:t>
      </w:r>
      <w:r w:rsidRPr="00205FDA">
        <w:lastRenderedPageBreak/>
        <w:t>перечисляет ее в пользу сторонних лиц, то исходящий денежный поток следует отразить в сумме фактически уплаченных рублей (без промежуточного пересчета иностранной валюты в рубли).</w:t>
      </w:r>
    </w:p>
    <w:p w:rsidR="00167C31" w:rsidRPr="00205FDA" w:rsidRDefault="00167C31">
      <w:r w:rsidRPr="00205FDA">
        <w:t xml:space="preserve">В-третьих, операции по купле-продаже валюты в составе денежных потоков вообще не учитываются. В </w:t>
      </w:r>
      <w:r w:rsidRPr="00205FDA">
        <w:rPr>
          <w:rStyle w:val="a4"/>
          <w:rFonts w:cs="Times New Roman CYR"/>
          <w:color w:val="auto"/>
        </w:rPr>
        <w:t>отчете</w:t>
      </w:r>
      <w:r w:rsidRPr="00205FDA">
        <w:t xml:space="preserve"> о движении денежных средств отражается лишь результат от таких операций (</w:t>
      </w:r>
      <w:r w:rsidRPr="00205FDA">
        <w:rPr>
          <w:rStyle w:val="a4"/>
          <w:rFonts w:cs="Times New Roman CYR"/>
          <w:color w:val="auto"/>
        </w:rPr>
        <w:t>подп. "в" п. 6</w:t>
      </w:r>
      <w:r w:rsidRPr="00205FDA">
        <w:t xml:space="preserve"> ПБУ 23/2011).</w:t>
      </w:r>
    </w:p>
    <w:p w:rsidR="00167C31" w:rsidRPr="00205FDA" w:rsidRDefault="00167C31">
      <w:r w:rsidRPr="00205FDA">
        <w:t xml:space="preserve">В-четвертых, остатки денежных средств и денежных эквивалентов в иностранной валюте на начало и конец отчетного периода отражаются в </w:t>
      </w:r>
      <w:r w:rsidRPr="00205FDA">
        <w:rPr>
          <w:rStyle w:val="a4"/>
          <w:rFonts w:cs="Times New Roman CYR"/>
          <w:color w:val="auto"/>
        </w:rPr>
        <w:t>отчете</w:t>
      </w:r>
      <w:r w:rsidRPr="00205FDA">
        <w:t xml:space="preserve"> о движении денежных средств в рублях в сумме, которая определяется в соответствии с </w:t>
      </w:r>
      <w:r w:rsidRPr="00205FDA">
        <w:rPr>
          <w:rStyle w:val="a4"/>
          <w:rFonts w:cs="Times New Roman CYR"/>
          <w:color w:val="auto"/>
        </w:rPr>
        <w:t>ПБУ 3/2006</w:t>
      </w:r>
      <w:r w:rsidRPr="00205FDA">
        <w:t xml:space="preserve"> (остаток на начало года - по курсу на 1 января, на конец года - по </w:t>
      </w:r>
      <w:r w:rsidRPr="00205FDA">
        <w:rPr>
          <w:rStyle w:val="a4"/>
          <w:rFonts w:cs="Times New Roman CYR"/>
          <w:color w:val="auto"/>
        </w:rPr>
        <w:t>курсу</w:t>
      </w:r>
      <w:r w:rsidRPr="00205FDA">
        <w:t xml:space="preserve"> на 31 декабря).</w:t>
      </w:r>
    </w:p>
    <w:p w:rsidR="00167C31" w:rsidRPr="00205FDA" w:rsidRDefault="00167C31">
      <w:r w:rsidRPr="00205FDA">
        <w:t>Разница, возникающая в связи с пересчетом денежных потоков организации и остатков денежных средств и денежных эквивалентов в иностранной валюте по курсам на разные даты, отражается в отчете о движении денежных средств отдельно от текущих, инвестиционных и финансовых денежных потоков организации как влияние изменений курса иностранной валюты по отношению к рублю (</w:t>
      </w:r>
      <w:r w:rsidRPr="00205FDA">
        <w:rPr>
          <w:rStyle w:val="a4"/>
          <w:rFonts w:cs="Times New Roman CYR"/>
          <w:color w:val="auto"/>
        </w:rPr>
        <w:t>последняя строка</w:t>
      </w:r>
      <w:r w:rsidRPr="00205FDA">
        <w:t xml:space="preserve"> отчета, в которой отражается общая курсовая разница за год).</w:t>
      </w:r>
    </w:p>
    <w:p w:rsidR="00167C31" w:rsidRPr="00205FDA" w:rsidRDefault="00167C31"/>
    <w:p w:rsidR="00167C31" w:rsidRPr="00205FDA" w:rsidRDefault="00167C31">
      <w:r w:rsidRPr="00205FDA">
        <w:rPr>
          <w:rStyle w:val="a3"/>
          <w:bCs/>
          <w:color w:val="auto"/>
        </w:rPr>
        <w:t>Пример 2.14</w:t>
      </w:r>
    </w:p>
    <w:p w:rsidR="00167C31" w:rsidRPr="00205FDA" w:rsidRDefault="00167C31">
      <w:r w:rsidRPr="00205FDA">
        <w:t>Остаток на валютном счете на 1 января 2015 года - 1000 долл. США. 25 ноября 2015 года на валютный счет поступила выручка - 10 000 долл. США.</w:t>
      </w:r>
    </w:p>
    <w:p w:rsidR="00167C31" w:rsidRPr="00205FDA" w:rsidRDefault="00167C31">
      <w:r w:rsidRPr="00205FDA">
        <w:t>10 декабря организация продала 5000 долл. США. На расчетный счет поступила выручка от продажи валюты в сумме 327 500 руб.</w:t>
      </w:r>
    </w:p>
    <w:p w:rsidR="00167C31" w:rsidRPr="00205FDA" w:rsidRDefault="00167C31">
      <w:r w:rsidRPr="00205FDA">
        <w:t>Остаток на валютном счете 31 декабря 2015 года - 6000 долл. США.</w:t>
      </w:r>
    </w:p>
    <w:p w:rsidR="00167C31" w:rsidRPr="00205FDA" w:rsidRDefault="00167C31">
      <w:r w:rsidRPr="00205FDA">
        <w:t xml:space="preserve">Предположим, что </w:t>
      </w:r>
      <w:r w:rsidRPr="00205FDA">
        <w:rPr>
          <w:rStyle w:val="a4"/>
          <w:rFonts w:cs="Times New Roman CYR"/>
          <w:color w:val="auto"/>
        </w:rPr>
        <w:t>курс</w:t>
      </w:r>
      <w:r w:rsidRPr="00205FDA">
        <w:t xml:space="preserve"> ЦБ РФ составил:</w:t>
      </w:r>
    </w:p>
    <w:p w:rsidR="00167C31" w:rsidRPr="00205FDA" w:rsidRDefault="00167C31">
      <w:r w:rsidRPr="00205FDA">
        <w:t>1 января - 56 руб./долл. США;</w:t>
      </w:r>
    </w:p>
    <w:p w:rsidR="00167C31" w:rsidRPr="00205FDA" w:rsidRDefault="00167C31">
      <w:r w:rsidRPr="00205FDA">
        <w:t>25 ноября - 64 руб./долл. США;</w:t>
      </w:r>
    </w:p>
    <w:p w:rsidR="00167C31" w:rsidRPr="00205FDA" w:rsidRDefault="00167C31">
      <w:r w:rsidRPr="00205FDA">
        <w:t>10 декабря - 65 руб./долл. США;</w:t>
      </w:r>
    </w:p>
    <w:p w:rsidR="00167C31" w:rsidRPr="00205FDA" w:rsidRDefault="00167C31">
      <w:r w:rsidRPr="00205FDA">
        <w:t>31 декабря - 67 руб./долл. США</w:t>
      </w:r>
      <w:r w:rsidRPr="00205FDA">
        <w:rPr>
          <w:rStyle w:val="a4"/>
          <w:rFonts w:cs="Times New Roman CYR"/>
          <w:color w:val="auto"/>
        </w:rPr>
        <w:t>*(74)</w:t>
      </w:r>
      <w:r w:rsidRPr="00205FDA">
        <w:t>.</w:t>
      </w:r>
    </w:p>
    <w:p w:rsidR="00167C31" w:rsidRPr="00205FDA" w:rsidRDefault="00167C31">
      <w:r w:rsidRPr="00205FDA">
        <w:t xml:space="preserve">При заполнении </w:t>
      </w:r>
      <w:r w:rsidRPr="00205FDA">
        <w:rPr>
          <w:rStyle w:val="a4"/>
          <w:rFonts w:cs="Times New Roman CYR"/>
          <w:color w:val="auto"/>
        </w:rPr>
        <w:t>отчета</w:t>
      </w:r>
      <w:r w:rsidRPr="00205FDA">
        <w:t xml:space="preserve"> о движении денежных средств в него будут включены следующие данные:</w:t>
      </w:r>
    </w:p>
    <w:p w:rsidR="00167C31" w:rsidRPr="00205FDA" w:rsidRDefault="00167C31">
      <w:r w:rsidRPr="00205FDA">
        <w:rPr>
          <w:rStyle w:val="a4"/>
          <w:rFonts w:cs="Times New Roman CYR"/>
          <w:color w:val="auto"/>
        </w:rPr>
        <w:t>строка</w:t>
      </w:r>
      <w:r w:rsidRPr="00205FDA">
        <w:t xml:space="preserve"> "поступления от продажи продукции..." (4111) - 640 000 руб. (10 000 долл. х 64 руб./долл.)</w:t>
      </w:r>
      <w:r w:rsidRPr="00205FDA">
        <w:rPr>
          <w:rStyle w:val="a4"/>
          <w:rFonts w:cs="Times New Roman CYR"/>
          <w:color w:val="auto"/>
        </w:rPr>
        <w:t>*(75)</w:t>
      </w:r>
      <w:r w:rsidRPr="00205FDA">
        <w:t>;</w:t>
      </w:r>
    </w:p>
    <w:p w:rsidR="00167C31" w:rsidRPr="00205FDA" w:rsidRDefault="00167C31">
      <w:r w:rsidRPr="00205FDA">
        <w:rPr>
          <w:rStyle w:val="a4"/>
          <w:rFonts w:cs="Times New Roman CYR"/>
          <w:color w:val="auto"/>
        </w:rPr>
        <w:t>строка</w:t>
      </w:r>
      <w:r w:rsidRPr="00205FDA">
        <w:t xml:space="preserve"> "прочие поступления" (4119) - 2500 руб. (327 500 руб. - 5000 долл. х 65 руб./долл.)</w:t>
      </w:r>
      <w:r w:rsidRPr="00205FDA">
        <w:rPr>
          <w:rStyle w:val="a4"/>
          <w:rFonts w:cs="Times New Roman CYR"/>
          <w:color w:val="auto"/>
        </w:rPr>
        <w:t>*(76)</w:t>
      </w:r>
      <w:r w:rsidRPr="00205FDA">
        <w:t>;</w:t>
      </w:r>
    </w:p>
    <w:p w:rsidR="00167C31" w:rsidRPr="00205FDA" w:rsidRDefault="00167C31">
      <w:r w:rsidRPr="00205FDA">
        <w:rPr>
          <w:rStyle w:val="a4"/>
          <w:rFonts w:cs="Times New Roman CYR"/>
          <w:color w:val="auto"/>
        </w:rPr>
        <w:t>строка</w:t>
      </w:r>
      <w:r w:rsidRPr="00205FDA">
        <w:t xml:space="preserve"> "Остаток денежных средств ... на начало отчетного периода" (4450) - 56 000 руб. (1000 долл. х 56 руб./долл.);</w:t>
      </w:r>
    </w:p>
    <w:p w:rsidR="00167C31" w:rsidRPr="00205FDA" w:rsidRDefault="00167C31">
      <w:r w:rsidRPr="00205FDA">
        <w:rPr>
          <w:rStyle w:val="a4"/>
          <w:rFonts w:cs="Times New Roman CYR"/>
          <w:color w:val="auto"/>
        </w:rPr>
        <w:t>строка</w:t>
      </w:r>
      <w:r w:rsidRPr="00205FDA">
        <w:t xml:space="preserve"> "Остаток денежных средств ... на конец отчетного периода" (4500) - 402 000 руб. (6000 долл. х 67 руб./долл.);</w:t>
      </w:r>
    </w:p>
    <w:p w:rsidR="00167C31" w:rsidRPr="00205FDA" w:rsidRDefault="00167C31">
      <w:r w:rsidRPr="00205FDA">
        <w:rPr>
          <w:rStyle w:val="a4"/>
          <w:rFonts w:cs="Times New Roman CYR"/>
          <w:color w:val="auto"/>
        </w:rPr>
        <w:t>строка</w:t>
      </w:r>
      <w:r w:rsidRPr="00205FDA">
        <w:t xml:space="preserve"> "Величина влияния изменений курса иностранной валюты по отношению к рублю" (4490) - 31 000 руб. (1000 долл. х (67 руб./долл. - 56 руб./долл.) + 5000 долл. (65 руб./долл. - 64 руб./долл.) + 5000 долл. (67 руб./долл. - 64 руб./долл.)).</w:t>
      </w:r>
    </w:p>
    <w:p w:rsidR="00167C31" w:rsidRPr="00205FDA" w:rsidRDefault="00167C31"/>
    <w:p w:rsidR="00167C31" w:rsidRPr="00205FDA" w:rsidRDefault="00167C31">
      <w:r w:rsidRPr="00205FDA">
        <w:rPr>
          <w:rStyle w:val="a3"/>
          <w:bCs/>
          <w:color w:val="auto"/>
        </w:rPr>
        <w:t>Обратите внимание!</w:t>
      </w:r>
      <w:r w:rsidRPr="00205FDA">
        <w:t xml:space="preserve"> Показатели двух строк </w:t>
      </w:r>
      <w:r w:rsidRPr="00205FDA">
        <w:rPr>
          <w:rStyle w:val="a4"/>
          <w:rFonts w:cs="Times New Roman CYR"/>
          <w:color w:val="auto"/>
        </w:rPr>
        <w:t>отчета</w:t>
      </w:r>
      <w:r w:rsidRPr="00205FDA">
        <w:t xml:space="preserve"> о движении денежных средств должны увязываться с данными двух строк </w:t>
      </w:r>
      <w:r w:rsidRPr="00205FDA">
        <w:rPr>
          <w:rStyle w:val="a4"/>
          <w:rFonts w:cs="Times New Roman CYR"/>
          <w:color w:val="auto"/>
        </w:rPr>
        <w:t>бухгалтерского баланса</w:t>
      </w:r>
      <w:r w:rsidRPr="00205FDA">
        <w:t>:</w:t>
      </w:r>
    </w:p>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97"/>
        <w:gridCol w:w="4913"/>
      </w:tblGrid>
      <w:tr w:rsidR="00205FDA" w:rsidRPr="00205FDA">
        <w:tblPrEx>
          <w:tblCellMar>
            <w:top w:w="0" w:type="dxa"/>
            <w:bottom w:w="0" w:type="dxa"/>
          </w:tblCellMar>
        </w:tblPrEx>
        <w:tc>
          <w:tcPr>
            <w:tcW w:w="5397" w:type="dxa"/>
            <w:tcBorders>
              <w:top w:val="single" w:sz="4" w:space="0" w:color="auto"/>
              <w:bottom w:val="single" w:sz="4" w:space="0" w:color="auto"/>
              <w:right w:val="single" w:sz="4" w:space="0" w:color="auto"/>
            </w:tcBorders>
          </w:tcPr>
          <w:p w:rsidR="00167C31" w:rsidRPr="00205FDA" w:rsidRDefault="00167C31">
            <w:pPr>
              <w:pStyle w:val="affb"/>
              <w:jc w:val="center"/>
            </w:pPr>
            <w:r w:rsidRPr="00205FDA">
              <w:rPr>
                <w:rStyle w:val="a4"/>
                <w:rFonts w:cs="Times New Roman CYR"/>
                <w:color w:val="auto"/>
              </w:rPr>
              <w:t>Бухгалтерский баланс</w:t>
            </w:r>
          </w:p>
        </w:tc>
        <w:tc>
          <w:tcPr>
            <w:tcW w:w="4913"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rPr>
                <w:rStyle w:val="a4"/>
                <w:rFonts w:cs="Times New Roman CYR"/>
                <w:color w:val="auto"/>
              </w:rPr>
              <w:t>Отчет</w:t>
            </w:r>
            <w:r w:rsidRPr="00205FDA">
              <w:t xml:space="preserve"> о движении денежных средств</w:t>
            </w:r>
          </w:p>
        </w:tc>
      </w:tr>
      <w:tr w:rsidR="00205FDA" w:rsidRPr="00205FDA">
        <w:tblPrEx>
          <w:tblCellMar>
            <w:top w:w="0" w:type="dxa"/>
            <w:bottom w:w="0" w:type="dxa"/>
          </w:tblCellMar>
        </w:tblPrEx>
        <w:tc>
          <w:tcPr>
            <w:tcW w:w="5397" w:type="dxa"/>
            <w:tcBorders>
              <w:top w:val="single" w:sz="4" w:space="0" w:color="auto"/>
              <w:bottom w:val="single" w:sz="4" w:space="0" w:color="auto"/>
              <w:right w:val="single" w:sz="4" w:space="0" w:color="auto"/>
            </w:tcBorders>
          </w:tcPr>
          <w:p w:rsidR="00167C31" w:rsidRPr="00205FDA" w:rsidRDefault="00167C31">
            <w:pPr>
              <w:pStyle w:val="afff4"/>
            </w:pPr>
            <w:r w:rsidRPr="00205FDA">
              <w:t>Денежные средства (</w:t>
            </w:r>
            <w:r w:rsidRPr="00205FDA">
              <w:rPr>
                <w:rStyle w:val="a4"/>
                <w:rFonts w:cs="Times New Roman CYR"/>
                <w:color w:val="auto"/>
              </w:rPr>
              <w:t>строка 1250</w:t>
            </w:r>
            <w:r w:rsidRPr="00205FDA">
              <w:t>) графа "На 31 декабря 2014 г."</w:t>
            </w:r>
          </w:p>
        </w:tc>
        <w:tc>
          <w:tcPr>
            <w:tcW w:w="4913" w:type="dxa"/>
            <w:tcBorders>
              <w:top w:val="single" w:sz="4" w:space="0" w:color="auto"/>
              <w:left w:val="single" w:sz="4" w:space="0" w:color="auto"/>
              <w:bottom w:val="single" w:sz="4" w:space="0" w:color="auto"/>
            </w:tcBorders>
          </w:tcPr>
          <w:p w:rsidR="00167C31" w:rsidRPr="00205FDA" w:rsidRDefault="00167C31">
            <w:pPr>
              <w:pStyle w:val="afff4"/>
            </w:pPr>
            <w:r w:rsidRPr="00205FDA">
              <w:t>Остаток денежных средств и денежных эквивалентов на начало отчетного периода (</w:t>
            </w:r>
            <w:r w:rsidRPr="00205FDA">
              <w:rPr>
                <w:rStyle w:val="a4"/>
                <w:rFonts w:cs="Times New Roman CYR"/>
                <w:color w:val="auto"/>
              </w:rPr>
              <w:t>строка 4450</w:t>
            </w:r>
            <w:r w:rsidRPr="00205FDA">
              <w:t>)</w:t>
            </w:r>
          </w:p>
        </w:tc>
      </w:tr>
      <w:tr w:rsidR="00205FDA" w:rsidRPr="00205FDA">
        <w:tblPrEx>
          <w:tblCellMar>
            <w:top w:w="0" w:type="dxa"/>
            <w:bottom w:w="0" w:type="dxa"/>
          </w:tblCellMar>
        </w:tblPrEx>
        <w:tc>
          <w:tcPr>
            <w:tcW w:w="5397" w:type="dxa"/>
            <w:tcBorders>
              <w:top w:val="single" w:sz="4" w:space="0" w:color="auto"/>
              <w:bottom w:val="single" w:sz="4" w:space="0" w:color="auto"/>
              <w:right w:val="single" w:sz="4" w:space="0" w:color="auto"/>
            </w:tcBorders>
          </w:tcPr>
          <w:p w:rsidR="00167C31" w:rsidRPr="00205FDA" w:rsidRDefault="00167C31">
            <w:pPr>
              <w:pStyle w:val="afff4"/>
            </w:pPr>
            <w:r w:rsidRPr="00205FDA">
              <w:t>Денежные средства (</w:t>
            </w:r>
            <w:r w:rsidRPr="00205FDA">
              <w:rPr>
                <w:rStyle w:val="a4"/>
                <w:rFonts w:cs="Times New Roman CYR"/>
                <w:color w:val="auto"/>
              </w:rPr>
              <w:t>строка 1250</w:t>
            </w:r>
            <w:r w:rsidRPr="00205FDA">
              <w:t>) графа "На 31 декабря 2015 г."</w:t>
            </w:r>
          </w:p>
        </w:tc>
        <w:tc>
          <w:tcPr>
            <w:tcW w:w="4913" w:type="dxa"/>
            <w:tcBorders>
              <w:top w:val="single" w:sz="4" w:space="0" w:color="auto"/>
              <w:left w:val="single" w:sz="4" w:space="0" w:color="auto"/>
              <w:bottom w:val="single" w:sz="4" w:space="0" w:color="auto"/>
            </w:tcBorders>
          </w:tcPr>
          <w:p w:rsidR="00167C31" w:rsidRPr="00205FDA" w:rsidRDefault="00167C31">
            <w:pPr>
              <w:pStyle w:val="afff4"/>
            </w:pPr>
            <w:r w:rsidRPr="00205FDA">
              <w:t xml:space="preserve">Остаток денежных средств и денежных эквивалентов на конец отчетного периода </w:t>
            </w:r>
            <w:r w:rsidRPr="00205FDA">
              <w:lastRenderedPageBreak/>
              <w:t>(</w:t>
            </w:r>
            <w:r w:rsidRPr="00205FDA">
              <w:rPr>
                <w:rStyle w:val="a4"/>
                <w:rFonts w:cs="Times New Roman CYR"/>
                <w:color w:val="auto"/>
              </w:rPr>
              <w:t>строка 4500</w:t>
            </w:r>
            <w:r w:rsidRPr="00205FDA">
              <w:t>)</w:t>
            </w:r>
          </w:p>
        </w:tc>
      </w:tr>
    </w:tbl>
    <w:p w:rsidR="00167C31" w:rsidRPr="00205FDA" w:rsidRDefault="00167C31"/>
    <w:p w:rsidR="00167C31" w:rsidRPr="00205FDA" w:rsidRDefault="00167C31">
      <w:pPr>
        <w:pStyle w:val="1"/>
        <w:rPr>
          <w:color w:val="auto"/>
        </w:rPr>
      </w:pPr>
      <w:bookmarkStart w:id="164" w:name="sub_2140"/>
      <w:r w:rsidRPr="00205FDA">
        <w:rPr>
          <w:color w:val="auto"/>
        </w:rPr>
        <w:t>2.14. Пояснения к балансу и отчету о финансовых результатах</w:t>
      </w:r>
    </w:p>
    <w:bookmarkEnd w:id="164"/>
    <w:p w:rsidR="00167C31" w:rsidRPr="00205FDA" w:rsidRDefault="00167C31"/>
    <w:p w:rsidR="00167C31" w:rsidRPr="00205FDA" w:rsidRDefault="00167C31">
      <w:r w:rsidRPr="00205FDA">
        <w:t>В состав годовой бухгалтерской отчетности все организации, за исключением организаций, применяющих упрощенные способы ведения бухгалтерского учета и отчетности</w:t>
      </w:r>
      <w:r w:rsidRPr="00205FDA">
        <w:rPr>
          <w:rStyle w:val="a4"/>
          <w:rFonts w:cs="Times New Roman CYR"/>
          <w:color w:val="auto"/>
        </w:rPr>
        <w:t>*(77)</w:t>
      </w:r>
      <w:r w:rsidRPr="00205FDA">
        <w:t xml:space="preserve">, в обязательном порядке включают </w:t>
      </w:r>
      <w:r w:rsidRPr="00205FDA">
        <w:rPr>
          <w:rStyle w:val="a4"/>
          <w:rFonts w:cs="Times New Roman CYR"/>
          <w:color w:val="auto"/>
        </w:rPr>
        <w:t>пояснения</w:t>
      </w:r>
      <w:r w:rsidRPr="00205FDA">
        <w:t xml:space="preserve"> к балансу и отчету о финансовых результатах, в которых раскрываются (расшифровываются) показатели баланса и отчета (</w:t>
      </w:r>
      <w:r w:rsidRPr="00205FDA">
        <w:rPr>
          <w:rStyle w:val="a4"/>
          <w:rFonts w:cs="Times New Roman CYR"/>
          <w:color w:val="auto"/>
        </w:rPr>
        <w:t>письмо</w:t>
      </w:r>
      <w:r w:rsidRPr="00205FDA">
        <w:t xml:space="preserve"> Минфина России от 23.05.2013 N 03-02-07/2/18285, направлено налоговым органам </w:t>
      </w:r>
      <w:r w:rsidRPr="00205FDA">
        <w:rPr>
          <w:rStyle w:val="a4"/>
          <w:rFonts w:cs="Times New Roman CYR"/>
          <w:color w:val="auto"/>
        </w:rPr>
        <w:t>письмом</w:t>
      </w:r>
      <w:r w:rsidRPr="00205FDA">
        <w:t xml:space="preserve"> ФНС России от 20.06.2013 N ЕД-4-3/11174@ и размещено на </w:t>
      </w:r>
      <w:r w:rsidRPr="00205FDA">
        <w:rPr>
          <w:rStyle w:val="a4"/>
          <w:rFonts w:cs="Times New Roman CYR"/>
          <w:color w:val="auto"/>
        </w:rPr>
        <w:t>официальном сайте</w:t>
      </w:r>
      <w:r w:rsidRPr="00205FDA">
        <w:t xml:space="preserve"> ФНС).</w:t>
      </w:r>
    </w:p>
    <w:p w:rsidR="00167C31" w:rsidRPr="00205FDA" w:rsidRDefault="00167C31">
      <w:r w:rsidRPr="00205FDA">
        <w:t xml:space="preserve">В </w:t>
      </w:r>
      <w:r w:rsidRPr="00205FDA">
        <w:rPr>
          <w:rStyle w:val="a4"/>
          <w:rFonts w:cs="Times New Roman CYR"/>
          <w:color w:val="auto"/>
        </w:rPr>
        <w:t>Приложении N 3</w:t>
      </w:r>
      <w:r w:rsidRPr="00205FDA">
        <w:t xml:space="preserve"> к Приказу N 66н приведен образец оформления пояснений к балансу и отчету о финансовых результатах в табличной форме (далее - типовая форма Пояснений).</w:t>
      </w:r>
    </w:p>
    <w:p w:rsidR="00167C31" w:rsidRPr="00205FDA" w:rsidRDefault="00167C31">
      <w:r w:rsidRPr="00205FDA">
        <w:t>Нужно понимать, что это лишь образец, примерная форма. И никто не обязывает вас строго следовать этой форме.</w:t>
      </w:r>
    </w:p>
    <w:p w:rsidR="00167C31" w:rsidRPr="00205FDA" w:rsidRDefault="00167C31">
      <w:r w:rsidRPr="00205FDA">
        <w:t>Организация может самостоятельно решать, в каком виде давать пояснения к балансу и отчету о финансовых результатах. Совсем не обязательно давать пояснения в табличной форме. Можно их сделать и в обычном текстовом виде.</w:t>
      </w:r>
    </w:p>
    <w:p w:rsidR="00167C31" w:rsidRPr="00205FDA" w:rsidRDefault="00167C31"/>
    <w:p w:rsidR="00167C31" w:rsidRPr="00205FDA" w:rsidRDefault="00167C31">
      <w:r w:rsidRPr="00205FDA">
        <w:rPr>
          <w:rStyle w:val="a3"/>
          <w:bCs/>
          <w:color w:val="auto"/>
        </w:rPr>
        <w:t xml:space="preserve">Вид, состав и объем </w:t>
      </w:r>
      <w:r w:rsidRPr="00205FDA">
        <w:rPr>
          <w:rStyle w:val="a4"/>
          <w:rFonts w:cs="Times New Roman CYR"/>
          <w:color w:val="auto"/>
        </w:rPr>
        <w:t>пояснений</w:t>
      </w:r>
      <w:r w:rsidRPr="00205FDA">
        <w:rPr>
          <w:rStyle w:val="a3"/>
          <w:bCs/>
          <w:color w:val="auto"/>
        </w:rPr>
        <w:t xml:space="preserve"> к балансу и отчету о финансовых результатах каждая организация выбирает самостоятельно, отразив это в учетной политике для целей бухгалтерского учета.</w:t>
      </w:r>
    </w:p>
    <w:p w:rsidR="00167C31" w:rsidRPr="00205FDA" w:rsidRDefault="00167C31"/>
    <w:p w:rsidR="00167C31" w:rsidRPr="00205FDA" w:rsidRDefault="00167C31">
      <w:r w:rsidRPr="00205FDA">
        <w:t xml:space="preserve">Очевидно, что самый простой вариант - это взять за основу </w:t>
      </w:r>
      <w:r w:rsidRPr="00205FDA">
        <w:rPr>
          <w:rStyle w:val="a4"/>
          <w:rFonts w:cs="Times New Roman CYR"/>
          <w:color w:val="auto"/>
        </w:rPr>
        <w:t>форму</w:t>
      </w:r>
      <w:r w:rsidRPr="00205FDA">
        <w:t xml:space="preserve"> пояснений, рекомендуемую Минфином.</w:t>
      </w:r>
    </w:p>
    <w:p w:rsidR="00167C31" w:rsidRPr="00205FDA" w:rsidRDefault="00167C31">
      <w:r w:rsidRPr="00205FDA">
        <w:t>При необходимости в нее можно включить любую дополнительную информацию (ввести в рекомендованные Минфином таблицы дополнительные строки и расшифровки, разработать новые таблицы, дополнить таблицы текстовыми пояснениями и т.п.).</w:t>
      </w:r>
    </w:p>
    <w:p w:rsidR="00167C31" w:rsidRPr="00205FDA" w:rsidRDefault="00167C31"/>
    <w:p w:rsidR="00167C31" w:rsidRPr="00205FDA" w:rsidRDefault="00167C31">
      <w:pPr>
        <w:pStyle w:val="1"/>
        <w:rPr>
          <w:color w:val="auto"/>
        </w:rPr>
      </w:pPr>
      <w:bookmarkStart w:id="165" w:name="sub_2141"/>
      <w:r w:rsidRPr="00205FDA">
        <w:rPr>
          <w:color w:val="auto"/>
        </w:rPr>
        <w:t>2.14.1. Типовая форма</w:t>
      </w:r>
    </w:p>
    <w:bookmarkEnd w:id="165"/>
    <w:p w:rsidR="00167C31" w:rsidRPr="00205FDA" w:rsidRDefault="00167C31"/>
    <w:p w:rsidR="00167C31" w:rsidRPr="00205FDA" w:rsidRDefault="00167C31">
      <w:pPr>
        <w:ind w:firstLine="0"/>
        <w:jc w:val="left"/>
        <w:sectPr w:rsidR="00167C31" w:rsidRPr="00205FDA">
          <w:pgSz w:w="11905" w:h="16837"/>
          <w:pgMar w:top="1440" w:right="800" w:bottom="1440" w:left="800" w:header="720" w:footer="720" w:gutter="0"/>
          <w:cols w:space="720"/>
          <w:noEndnote/>
        </w:sectPr>
      </w:pPr>
    </w:p>
    <w:p w:rsidR="00167C31" w:rsidRPr="00205FDA" w:rsidRDefault="00167C31">
      <w:pPr>
        <w:pStyle w:val="1"/>
        <w:rPr>
          <w:color w:val="auto"/>
        </w:rPr>
      </w:pPr>
      <w:r w:rsidRPr="00205FDA">
        <w:rPr>
          <w:color w:val="auto"/>
        </w:rPr>
        <w:lastRenderedPageBreak/>
        <w:t>1. Нематериальные активы и расходы на НИОКР</w:t>
      </w:r>
    </w:p>
    <w:p w:rsidR="00167C31" w:rsidRPr="00205FDA" w:rsidRDefault="00167C31"/>
    <w:p w:rsidR="00167C31" w:rsidRPr="00205FDA" w:rsidRDefault="00167C31">
      <w:pPr>
        <w:pStyle w:val="1"/>
        <w:rPr>
          <w:color w:val="auto"/>
        </w:rPr>
      </w:pPr>
      <w:bookmarkStart w:id="166" w:name="sub_214101"/>
      <w:r w:rsidRPr="00205FDA">
        <w:rPr>
          <w:color w:val="auto"/>
        </w:rPr>
        <w:t>1.1. Наличие и движение НМА</w:t>
      </w:r>
    </w:p>
    <w:bookmarkEnd w:id="166"/>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60"/>
        <w:gridCol w:w="1120"/>
        <w:gridCol w:w="840"/>
        <w:gridCol w:w="840"/>
        <w:gridCol w:w="700"/>
        <w:gridCol w:w="980"/>
        <w:gridCol w:w="1120"/>
        <w:gridCol w:w="840"/>
        <w:gridCol w:w="840"/>
        <w:gridCol w:w="700"/>
        <w:gridCol w:w="700"/>
        <w:gridCol w:w="700"/>
        <w:gridCol w:w="1120"/>
      </w:tblGrid>
      <w:tr w:rsidR="00205FDA" w:rsidRPr="00205FDA">
        <w:tblPrEx>
          <w:tblCellMar>
            <w:top w:w="0" w:type="dxa"/>
            <w:bottom w:w="0" w:type="dxa"/>
          </w:tblCellMar>
        </w:tblPrEx>
        <w:tc>
          <w:tcPr>
            <w:tcW w:w="1260" w:type="dxa"/>
            <w:vMerge w:val="restart"/>
            <w:tcBorders>
              <w:top w:val="single" w:sz="4" w:space="0" w:color="auto"/>
              <w:bottom w:val="single" w:sz="4" w:space="0" w:color="auto"/>
              <w:right w:val="nil"/>
            </w:tcBorders>
          </w:tcPr>
          <w:p w:rsidR="00167C31" w:rsidRPr="00205FDA" w:rsidRDefault="00167C31">
            <w:pPr>
              <w:pStyle w:val="afff4"/>
            </w:pPr>
            <w:r w:rsidRPr="00205FDA">
              <w:t>Наименование показателя</w:t>
            </w:r>
          </w:p>
        </w:tc>
        <w:tc>
          <w:tcPr>
            <w:tcW w:w="1120"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Период</w:t>
            </w:r>
          </w:p>
        </w:tc>
        <w:tc>
          <w:tcPr>
            <w:tcW w:w="1680" w:type="dxa"/>
            <w:gridSpan w:val="2"/>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 начало года</w:t>
            </w:r>
          </w:p>
        </w:tc>
        <w:tc>
          <w:tcPr>
            <w:tcW w:w="5880" w:type="dxa"/>
            <w:gridSpan w:val="7"/>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Изменения за период</w:t>
            </w:r>
          </w:p>
        </w:tc>
        <w:tc>
          <w:tcPr>
            <w:tcW w:w="1820" w:type="dxa"/>
            <w:gridSpan w:val="2"/>
            <w:tcBorders>
              <w:top w:val="single" w:sz="4" w:space="0" w:color="auto"/>
              <w:left w:val="single" w:sz="4" w:space="0" w:color="auto"/>
              <w:bottom w:val="single" w:sz="4" w:space="0" w:color="auto"/>
            </w:tcBorders>
          </w:tcPr>
          <w:p w:rsidR="00167C31" w:rsidRPr="00205FDA" w:rsidRDefault="00167C31">
            <w:pPr>
              <w:pStyle w:val="affb"/>
              <w:jc w:val="center"/>
            </w:pPr>
            <w:r w:rsidRPr="00205FDA">
              <w:t>На конец периода</w:t>
            </w:r>
          </w:p>
        </w:tc>
      </w:tr>
      <w:tr w:rsidR="00205FDA" w:rsidRPr="00205FDA">
        <w:tblPrEx>
          <w:tblCellMar>
            <w:top w:w="0" w:type="dxa"/>
            <w:bottom w:w="0" w:type="dxa"/>
          </w:tblCellMar>
        </w:tblPrEx>
        <w:tc>
          <w:tcPr>
            <w:tcW w:w="1260" w:type="dxa"/>
            <w:vMerge/>
            <w:tcBorders>
              <w:top w:val="nil"/>
              <w:bottom w:val="nil"/>
              <w:right w:val="nil"/>
            </w:tcBorders>
          </w:tcPr>
          <w:p w:rsidR="00167C31" w:rsidRPr="00205FDA" w:rsidRDefault="00167C31">
            <w:pPr>
              <w:pStyle w:val="affb"/>
            </w:pPr>
          </w:p>
        </w:tc>
        <w:tc>
          <w:tcPr>
            <w:tcW w:w="1120" w:type="dxa"/>
            <w:vMerge/>
            <w:tcBorders>
              <w:top w:val="nil"/>
              <w:left w:val="single" w:sz="4" w:space="0" w:color="auto"/>
              <w:bottom w:val="nil"/>
              <w:right w:val="nil"/>
            </w:tcBorders>
          </w:tcPr>
          <w:p w:rsidR="00167C31" w:rsidRPr="00205FDA" w:rsidRDefault="00167C31">
            <w:pPr>
              <w:pStyle w:val="affb"/>
            </w:pPr>
          </w:p>
        </w:tc>
        <w:tc>
          <w:tcPr>
            <w:tcW w:w="840"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первоначальная стоимость</w:t>
            </w:r>
          </w:p>
        </w:tc>
        <w:tc>
          <w:tcPr>
            <w:tcW w:w="840"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накопленная амортизация и убытки от обесценения</w:t>
            </w:r>
          </w:p>
        </w:tc>
        <w:tc>
          <w:tcPr>
            <w:tcW w:w="700"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поступило</w:t>
            </w:r>
          </w:p>
        </w:tc>
        <w:tc>
          <w:tcPr>
            <w:tcW w:w="2100" w:type="dxa"/>
            <w:gridSpan w:val="2"/>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выбыло</w:t>
            </w:r>
          </w:p>
        </w:tc>
        <w:tc>
          <w:tcPr>
            <w:tcW w:w="840"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начислено амортизации</w:t>
            </w:r>
          </w:p>
        </w:tc>
        <w:tc>
          <w:tcPr>
            <w:tcW w:w="840"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убыток от обесценения</w:t>
            </w:r>
          </w:p>
        </w:tc>
        <w:tc>
          <w:tcPr>
            <w:tcW w:w="1400" w:type="dxa"/>
            <w:gridSpan w:val="2"/>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переоценка</w:t>
            </w:r>
          </w:p>
        </w:tc>
        <w:tc>
          <w:tcPr>
            <w:tcW w:w="700"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первоначальная стоимость</w:t>
            </w:r>
          </w:p>
        </w:tc>
        <w:tc>
          <w:tcPr>
            <w:tcW w:w="1120" w:type="dxa"/>
            <w:vMerge w:val="restart"/>
            <w:tcBorders>
              <w:top w:val="single" w:sz="4" w:space="0" w:color="auto"/>
              <w:left w:val="single" w:sz="4" w:space="0" w:color="auto"/>
              <w:bottom w:val="single" w:sz="4" w:space="0" w:color="auto"/>
            </w:tcBorders>
          </w:tcPr>
          <w:p w:rsidR="00167C31" w:rsidRPr="00205FDA" w:rsidRDefault="00167C31">
            <w:pPr>
              <w:pStyle w:val="affb"/>
              <w:jc w:val="center"/>
            </w:pPr>
            <w:r w:rsidRPr="00205FDA">
              <w:t>накопленная амортизация и убытки от обесценения</w:t>
            </w:r>
          </w:p>
        </w:tc>
      </w:tr>
      <w:tr w:rsidR="00205FDA" w:rsidRPr="00205FDA">
        <w:tblPrEx>
          <w:tblCellMar>
            <w:top w:w="0" w:type="dxa"/>
            <w:bottom w:w="0" w:type="dxa"/>
          </w:tblCellMar>
        </w:tblPrEx>
        <w:tc>
          <w:tcPr>
            <w:tcW w:w="1260" w:type="dxa"/>
            <w:vMerge/>
            <w:tcBorders>
              <w:top w:val="nil"/>
              <w:bottom w:val="single" w:sz="4" w:space="0" w:color="auto"/>
              <w:right w:val="nil"/>
            </w:tcBorders>
          </w:tcPr>
          <w:p w:rsidR="00167C31" w:rsidRPr="00205FDA" w:rsidRDefault="00167C31">
            <w:pPr>
              <w:pStyle w:val="affb"/>
            </w:pPr>
          </w:p>
        </w:tc>
        <w:tc>
          <w:tcPr>
            <w:tcW w:w="1120" w:type="dxa"/>
            <w:vMerge/>
            <w:tcBorders>
              <w:top w:val="nil"/>
              <w:left w:val="single" w:sz="4" w:space="0" w:color="auto"/>
              <w:bottom w:val="single" w:sz="4" w:space="0" w:color="auto"/>
              <w:right w:val="nil"/>
            </w:tcBorders>
          </w:tcPr>
          <w:p w:rsidR="00167C31" w:rsidRPr="00205FDA" w:rsidRDefault="00167C31">
            <w:pPr>
              <w:pStyle w:val="affb"/>
            </w:pPr>
          </w:p>
        </w:tc>
        <w:tc>
          <w:tcPr>
            <w:tcW w:w="840" w:type="dxa"/>
            <w:vMerge/>
            <w:tcBorders>
              <w:top w:val="nil"/>
              <w:left w:val="single" w:sz="4" w:space="0" w:color="auto"/>
              <w:bottom w:val="single" w:sz="4" w:space="0" w:color="auto"/>
              <w:right w:val="nil"/>
            </w:tcBorders>
          </w:tcPr>
          <w:p w:rsidR="00167C31" w:rsidRPr="00205FDA" w:rsidRDefault="00167C31">
            <w:pPr>
              <w:pStyle w:val="affb"/>
            </w:pPr>
          </w:p>
        </w:tc>
        <w:tc>
          <w:tcPr>
            <w:tcW w:w="840" w:type="dxa"/>
            <w:vMerge/>
            <w:tcBorders>
              <w:top w:val="nil"/>
              <w:left w:val="single" w:sz="4" w:space="0" w:color="auto"/>
              <w:bottom w:val="single" w:sz="4" w:space="0" w:color="auto"/>
              <w:right w:val="nil"/>
            </w:tcBorders>
          </w:tcPr>
          <w:p w:rsidR="00167C31" w:rsidRPr="00205FDA" w:rsidRDefault="00167C31">
            <w:pPr>
              <w:pStyle w:val="affb"/>
            </w:pPr>
          </w:p>
        </w:tc>
        <w:tc>
          <w:tcPr>
            <w:tcW w:w="700" w:type="dxa"/>
            <w:vMerge/>
            <w:tcBorders>
              <w:top w:val="nil"/>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первоначальная стоимость</w:t>
            </w:r>
          </w:p>
        </w:tc>
        <w:tc>
          <w:tcPr>
            <w:tcW w:w="112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накопленная амортизация и убытки от обесценения</w:t>
            </w:r>
          </w:p>
        </w:tc>
        <w:tc>
          <w:tcPr>
            <w:tcW w:w="840" w:type="dxa"/>
            <w:vMerge/>
            <w:tcBorders>
              <w:top w:val="nil"/>
              <w:left w:val="single" w:sz="4" w:space="0" w:color="auto"/>
              <w:bottom w:val="single" w:sz="4" w:space="0" w:color="auto"/>
              <w:right w:val="nil"/>
            </w:tcBorders>
          </w:tcPr>
          <w:p w:rsidR="00167C31" w:rsidRPr="00205FDA" w:rsidRDefault="00167C31">
            <w:pPr>
              <w:pStyle w:val="affb"/>
            </w:pPr>
          </w:p>
        </w:tc>
        <w:tc>
          <w:tcPr>
            <w:tcW w:w="840" w:type="dxa"/>
            <w:vMerge/>
            <w:tcBorders>
              <w:top w:val="nil"/>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первоначальная стоимость</w:t>
            </w: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накопленная амортизация</w:t>
            </w:r>
          </w:p>
        </w:tc>
        <w:tc>
          <w:tcPr>
            <w:tcW w:w="700" w:type="dxa"/>
            <w:vMerge/>
            <w:tcBorders>
              <w:top w:val="nil"/>
              <w:left w:val="single" w:sz="4" w:space="0" w:color="auto"/>
              <w:bottom w:val="single" w:sz="4" w:space="0" w:color="auto"/>
              <w:right w:val="nil"/>
            </w:tcBorders>
          </w:tcPr>
          <w:p w:rsidR="00167C31" w:rsidRPr="00205FDA" w:rsidRDefault="00167C31">
            <w:pPr>
              <w:pStyle w:val="affb"/>
            </w:pPr>
          </w:p>
        </w:tc>
        <w:tc>
          <w:tcPr>
            <w:tcW w:w="1120" w:type="dxa"/>
            <w:vMerge/>
            <w:tcBorders>
              <w:top w:val="nil"/>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1260" w:type="dxa"/>
            <w:vMerge w:val="restart"/>
            <w:tcBorders>
              <w:top w:val="single" w:sz="4" w:space="0" w:color="auto"/>
              <w:bottom w:val="single" w:sz="4" w:space="0" w:color="auto"/>
              <w:right w:val="nil"/>
            </w:tcBorders>
          </w:tcPr>
          <w:p w:rsidR="00167C31" w:rsidRPr="00205FDA" w:rsidRDefault="00167C31">
            <w:pPr>
              <w:pStyle w:val="afff4"/>
            </w:pPr>
            <w:r w:rsidRPr="00205FDA">
              <w:t>Нематериальные активы - всего</w:t>
            </w:r>
          </w:p>
        </w:tc>
        <w:tc>
          <w:tcPr>
            <w:tcW w:w="1120"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За 2015 г.</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12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12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1260" w:type="dxa"/>
            <w:vMerge/>
            <w:tcBorders>
              <w:top w:val="nil"/>
              <w:bottom w:val="single" w:sz="4" w:space="0" w:color="auto"/>
              <w:right w:val="nil"/>
            </w:tcBorders>
          </w:tcPr>
          <w:p w:rsidR="00167C31" w:rsidRPr="00205FDA" w:rsidRDefault="00167C31">
            <w:pPr>
              <w:pStyle w:val="affb"/>
            </w:pPr>
          </w:p>
        </w:tc>
        <w:tc>
          <w:tcPr>
            <w:tcW w:w="1120"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За 2014 г.</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12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12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1260" w:type="dxa"/>
            <w:vMerge w:val="restart"/>
            <w:tcBorders>
              <w:top w:val="single" w:sz="4" w:space="0" w:color="auto"/>
              <w:bottom w:val="single" w:sz="4" w:space="0" w:color="auto"/>
              <w:right w:val="nil"/>
            </w:tcBorders>
          </w:tcPr>
          <w:p w:rsidR="00167C31" w:rsidRPr="00205FDA" w:rsidRDefault="00167C31">
            <w:pPr>
              <w:pStyle w:val="afff4"/>
            </w:pPr>
            <w:r w:rsidRPr="00205FDA">
              <w:t>В том числе:</w:t>
            </w:r>
          </w:p>
          <w:p w:rsidR="00167C31" w:rsidRPr="00205FDA" w:rsidRDefault="00167C31">
            <w:pPr>
              <w:pStyle w:val="afff4"/>
            </w:pPr>
            <w:r w:rsidRPr="00205FDA">
              <w:t>(вид НМА)</w:t>
            </w:r>
          </w:p>
        </w:tc>
        <w:tc>
          <w:tcPr>
            <w:tcW w:w="1120"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За 2015 г.</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12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12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1260" w:type="dxa"/>
            <w:vMerge/>
            <w:tcBorders>
              <w:top w:val="nil"/>
              <w:bottom w:val="single" w:sz="4" w:space="0" w:color="auto"/>
              <w:right w:val="nil"/>
            </w:tcBorders>
          </w:tcPr>
          <w:p w:rsidR="00167C31" w:rsidRPr="00205FDA" w:rsidRDefault="00167C31">
            <w:pPr>
              <w:pStyle w:val="affb"/>
            </w:pPr>
          </w:p>
        </w:tc>
        <w:tc>
          <w:tcPr>
            <w:tcW w:w="1120"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За 2014 г.</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12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12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1260" w:type="dxa"/>
            <w:vMerge w:val="restart"/>
            <w:tcBorders>
              <w:top w:val="single" w:sz="4" w:space="0" w:color="auto"/>
              <w:bottom w:val="single" w:sz="4" w:space="0" w:color="auto"/>
              <w:right w:val="nil"/>
            </w:tcBorders>
          </w:tcPr>
          <w:p w:rsidR="00167C31" w:rsidRPr="00205FDA" w:rsidRDefault="00167C31">
            <w:pPr>
              <w:pStyle w:val="afff4"/>
            </w:pPr>
            <w:r w:rsidRPr="00205FDA">
              <w:t>(вид НМА)</w:t>
            </w:r>
          </w:p>
        </w:tc>
        <w:tc>
          <w:tcPr>
            <w:tcW w:w="1120"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За 2015 г.</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12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12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1260" w:type="dxa"/>
            <w:vMerge/>
            <w:tcBorders>
              <w:top w:val="nil"/>
              <w:bottom w:val="single" w:sz="4" w:space="0" w:color="auto"/>
              <w:right w:val="nil"/>
            </w:tcBorders>
          </w:tcPr>
          <w:p w:rsidR="00167C31" w:rsidRPr="00205FDA" w:rsidRDefault="00167C31">
            <w:pPr>
              <w:pStyle w:val="affb"/>
            </w:pPr>
          </w:p>
        </w:tc>
        <w:tc>
          <w:tcPr>
            <w:tcW w:w="1120"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За 2014 г.</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12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12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1260" w:type="dxa"/>
            <w:tcBorders>
              <w:top w:val="single" w:sz="4" w:space="0" w:color="auto"/>
              <w:bottom w:val="single" w:sz="4" w:space="0" w:color="auto"/>
              <w:right w:val="nil"/>
            </w:tcBorders>
          </w:tcPr>
          <w:p w:rsidR="00167C31" w:rsidRPr="00205FDA" w:rsidRDefault="00167C31">
            <w:pPr>
              <w:pStyle w:val="afff4"/>
            </w:pPr>
            <w:r w:rsidRPr="00205FDA">
              <w:t>и т.д.</w:t>
            </w:r>
          </w:p>
        </w:tc>
        <w:tc>
          <w:tcPr>
            <w:tcW w:w="112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12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120" w:type="dxa"/>
            <w:tcBorders>
              <w:top w:val="single" w:sz="4" w:space="0" w:color="auto"/>
              <w:left w:val="single" w:sz="4" w:space="0" w:color="auto"/>
              <w:bottom w:val="single" w:sz="4" w:space="0" w:color="auto"/>
            </w:tcBorders>
          </w:tcPr>
          <w:p w:rsidR="00167C31" w:rsidRPr="00205FDA" w:rsidRDefault="00167C31">
            <w:pPr>
              <w:pStyle w:val="affb"/>
            </w:pPr>
          </w:p>
        </w:tc>
      </w:tr>
    </w:tbl>
    <w:p w:rsidR="00167C31" w:rsidRPr="00205FDA" w:rsidRDefault="00167C31"/>
    <w:p w:rsidR="00167C31" w:rsidRPr="00205FDA" w:rsidRDefault="00167C31">
      <w:pPr>
        <w:pStyle w:val="1"/>
        <w:rPr>
          <w:color w:val="auto"/>
        </w:rPr>
      </w:pPr>
      <w:bookmarkStart w:id="167" w:name="sub_214102"/>
      <w:r w:rsidRPr="00205FDA">
        <w:rPr>
          <w:color w:val="auto"/>
        </w:rPr>
        <w:t>1.2. Первоначальная стоимость НМА, созданных самой организацией</w:t>
      </w:r>
    </w:p>
    <w:bookmarkEnd w:id="167"/>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31"/>
        <w:gridCol w:w="2329"/>
        <w:gridCol w:w="2330"/>
        <w:gridCol w:w="2355"/>
      </w:tblGrid>
      <w:tr w:rsidR="00205FDA" w:rsidRPr="00205FDA">
        <w:tblPrEx>
          <w:tblCellMar>
            <w:top w:w="0" w:type="dxa"/>
            <w:bottom w:w="0" w:type="dxa"/>
          </w:tblCellMar>
        </w:tblPrEx>
        <w:tc>
          <w:tcPr>
            <w:tcW w:w="2731" w:type="dxa"/>
            <w:tcBorders>
              <w:top w:val="single" w:sz="4" w:space="0" w:color="auto"/>
              <w:bottom w:val="single" w:sz="4" w:space="0" w:color="auto"/>
              <w:right w:val="nil"/>
            </w:tcBorders>
          </w:tcPr>
          <w:p w:rsidR="00167C31" w:rsidRPr="00205FDA" w:rsidRDefault="00167C31">
            <w:pPr>
              <w:pStyle w:val="affb"/>
              <w:jc w:val="center"/>
            </w:pPr>
            <w:r w:rsidRPr="00205FDA">
              <w:t>Наименование показателя</w:t>
            </w:r>
          </w:p>
        </w:tc>
        <w:tc>
          <w:tcPr>
            <w:tcW w:w="2329"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 31 декабря 2015 г.</w:t>
            </w:r>
          </w:p>
        </w:tc>
        <w:tc>
          <w:tcPr>
            <w:tcW w:w="233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 31 декабря 2014 г.</w:t>
            </w:r>
          </w:p>
        </w:tc>
        <w:tc>
          <w:tcPr>
            <w:tcW w:w="2355"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На 31 декабря 2013 г.</w:t>
            </w:r>
          </w:p>
        </w:tc>
      </w:tr>
      <w:tr w:rsidR="00205FDA" w:rsidRPr="00205FDA">
        <w:tblPrEx>
          <w:tblCellMar>
            <w:top w:w="0" w:type="dxa"/>
            <w:bottom w:w="0" w:type="dxa"/>
          </w:tblCellMar>
        </w:tblPrEx>
        <w:tc>
          <w:tcPr>
            <w:tcW w:w="2731" w:type="dxa"/>
            <w:tcBorders>
              <w:top w:val="single" w:sz="4" w:space="0" w:color="auto"/>
              <w:bottom w:val="single" w:sz="4" w:space="0" w:color="auto"/>
              <w:right w:val="nil"/>
            </w:tcBorders>
          </w:tcPr>
          <w:p w:rsidR="00167C31" w:rsidRPr="00205FDA" w:rsidRDefault="00167C31">
            <w:pPr>
              <w:pStyle w:val="afff4"/>
            </w:pPr>
            <w:r w:rsidRPr="00205FDA">
              <w:t>Всего</w:t>
            </w:r>
          </w:p>
        </w:tc>
        <w:tc>
          <w:tcPr>
            <w:tcW w:w="2329"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33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355"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2731" w:type="dxa"/>
            <w:tcBorders>
              <w:top w:val="single" w:sz="4" w:space="0" w:color="auto"/>
              <w:bottom w:val="single" w:sz="4" w:space="0" w:color="auto"/>
              <w:right w:val="nil"/>
            </w:tcBorders>
          </w:tcPr>
          <w:p w:rsidR="00167C31" w:rsidRPr="00205FDA" w:rsidRDefault="00167C31">
            <w:pPr>
              <w:pStyle w:val="afff4"/>
            </w:pPr>
            <w:r w:rsidRPr="00205FDA">
              <w:t>В том числе: (вид НМА)</w:t>
            </w:r>
          </w:p>
        </w:tc>
        <w:tc>
          <w:tcPr>
            <w:tcW w:w="2329"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33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355"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2731" w:type="dxa"/>
            <w:tcBorders>
              <w:top w:val="single" w:sz="4" w:space="0" w:color="auto"/>
              <w:bottom w:val="single" w:sz="4" w:space="0" w:color="auto"/>
              <w:right w:val="nil"/>
            </w:tcBorders>
          </w:tcPr>
          <w:p w:rsidR="00167C31" w:rsidRPr="00205FDA" w:rsidRDefault="00167C31">
            <w:pPr>
              <w:pStyle w:val="afff4"/>
            </w:pPr>
            <w:r w:rsidRPr="00205FDA">
              <w:t>(вид НМА)</w:t>
            </w:r>
          </w:p>
        </w:tc>
        <w:tc>
          <w:tcPr>
            <w:tcW w:w="2329"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33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355"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2731" w:type="dxa"/>
            <w:tcBorders>
              <w:top w:val="single" w:sz="4" w:space="0" w:color="auto"/>
              <w:bottom w:val="single" w:sz="4" w:space="0" w:color="auto"/>
              <w:right w:val="nil"/>
            </w:tcBorders>
          </w:tcPr>
          <w:p w:rsidR="00167C31" w:rsidRPr="00205FDA" w:rsidRDefault="00167C31">
            <w:pPr>
              <w:pStyle w:val="afff4"/>
            </w:pPr>
            <w:r w:rsidRPr="00205FDA">
              <w:t>и т.д.</w:t>
            </w:r>
          </w:p>
        </w:tc>
        <w:tc>
          <w:tcPr>
            <w:tcW w:w="2329"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33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355" w:type="dxa"/>
            <w:tcBorders>
              <w:top w:val="single" w:sz="4" w:space="0" w:color="auto"/>
              <w:left w:val="single" w:sz="4" w:space="0" w:color="auto"/>
              <w:bottom w:val="single" w:sz="4" w:space="0" w:color="auto"/>
            </w:tcBorders>
          </w:tcPr>
          <w:p w:rsidR="00167C31" w:rsidRPr="00205FDA" w:rsidRDefault="00167C31">
            <w:pPr>
              <w:pStyle w:val="affb"/>
            </w:pPr>
          </w:p>
        </w:tc>
      </w:tr>
    </w:tbl>
    <w:p w:rsidR="00167C31" w:rsidRPr="00205FDA" w:rsidRDefault="00167C31"/>
    <w:p w:rsidR="00167C31" w:rsidRPr="00205FDA" w:rsidRDefault="00167C31">
      <w:pPr>
        <w:pStyle w:val="1"/>
        <w:rPr>
          <w:color w:val="auto"/>
        </w:rPr>
      </w:pPr>
      <w:bookmarkStart w:id="168" w:name="sub_214103"/>
      <w:r w:rsidRPr="00205FDA">
        <w:rPr>
          <w:color w:val="auto"/>
        </w:rPr>
        <w:t>1.3. НМА с полностью погашенной стоимостью</w:t>
      </w:r>
    </w:p>
    <w:bookmarkEnd w:id="168"/>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95"/>
        <w:gridCol w:w="2275"/>
        <w:gridCol w:w="2275"/>
        <w:gridCol w:w="2300"/>
      </w:tblGrid>
      <w:tr w:rsidR="00205FDA" w:rsidRPr="00205FDA">
        <w:tblPrEx>
          <w:tblCellMar>
            <w:top w:w="0" w:type="dxa"/>
            <w:bottom w:w="0" w:type="dxa"/>
          </w:tblCellMar>
        </w:tblPrEx>
        <w:tc>
          <w:tcPr>
            <w:tcW w:w="2895" w:type="dxa"/>
            <w:tcBorders>
              <w:top w:val="single" w:sz="4" w:space="0" w:color="auto"/>
              <w:bottom w:val="single" w:sz="4" w:space="0" w:color="auto"/>
              <w:right w:val="nil"/>
            </w:tcBorders>
          </w:tcPr>
          <w:p w:rsidR="00167C31" w:rsidRPr="00205FDA" w:rsidRDefault="00167C31">
            <w:pPr>
              <w:pStyle w:val="affb"/>
              <w:jc w:val="center"/>
            </w:pPr>
            <w:r w:rsidRPr="00205FDA">
              <w:t>Наименование показателя</w:t>
            </w:r>
          </w:p>
        </w:tc>
        <w:tc>
          <w:tcPr>
            <w:tcW w:w="227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 31 декабря 2015 г.</w:t>
            </w:r>
          </w:p>
        </w:tc>
        <w:tc>
          <w:tcPr>
            <w:tcW w:w="227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 31 декабря 2014 г.</w:t>
            </w:r>
          </w:p>
        </w:tc>
        <w:tc>
          <w:tcPr>
            <w:tcW w:w="230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На 31 декабря 2013 г.</w:t>
            </w:r>
          </w:p>
        </w:tc>
      </w:tr>
      <w:tr w:rsidR="00205FDA" w:rsidRPr="00205FDA">
        <w:tblPrEx>
          <w:tblCellMar>
            <w:top w:w="0" w:type="dxa"/>
            <w:bottom w:w="0" w:type="dxa"/>
          </w:tblCellMar>
        </w:tblPrEx>
        <w:tc>
          <w:tcPr>
            <w:tcW w:w="2895" w:type="dxa"/>
            <w:tcBorders>
              <w:top w:val="single" w:sz="4" w:space="0" w:color="auto"/>
              <w:bottom w:val="single" w:sz="4" w:space="0" w:color="auto"/>
              <w:right w:val="nil"/>
            </w:tcBorders>
          </w:tcPr>
          <w:p w:rsidR="00167C31" w:rsidRPr="00205FDA" w:rsidRDefault="00167C31">
            <w:pPr>
              <w:pStyle w:val="afff4"/>
            </w:pPr>
            <w:r w:rsidRPr="00205FDA">
              <w:t>Всего</w:t>
            </w:r>
          </w:p>
        </w:tc>
        <w:tc>
          <w:tcPr>
            <w:tcW w:w="227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27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30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2895" w:type="dxa"/>
            <w:tcBorders>
              <w:top w:val="single" w:sz="4" w:space="0" w:color="auto"/>
              <w:bottom w:val="single" w:sz="4" w:space="0" w:color="auto"/>
              <w:right w:val="nil"/>
            </w:tcBorders>
          </w:tcPr>
          <w:p w:rsidR="00167C31" w:rsidRPr="00205FDA" w:rsidRDefault="00167C31">
            <w:pPr>
              <w:pStyle w:val="afff4"/>
            </w:pPr>
            <w:r w:rsidRPr="00205FDA">
              <w:t>В том числе: (вид НМА)</w:t>
            </w:r>
          </w:p>
        </w:tc>
        <w:tc>
          <w:tcPr>
            <w:tcW w:w="227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27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30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2895" w:type="dxa"/>
            <w:tcBorders>
              <w:top w:val="single" w:sz="4" w:space="0" w:color="auto"/>
              <w:bottom w:val="single" w:sz="4" w:space="0" w:color="auto"/>
              <w:right w:val="nil"/>
            </w:tcBorders>
          </w:tcPr>
          <w:p w:rsidR="00167C31" w:rsidRPr="00205FDA" w:rsidRDefault="00167C31">
            <w:pPr>
              <w:pStyle w:val="afff4"/>
            </w:pPr>
            <w:r w:rsidRPr="00205FDA">
              <w:t>(вид НМА)</w:t>
            </w:r>
          </w:p>
        </w:tc>
        <w:tc>
          <w:tcPr>
            <w:tcW w:w="227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27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30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2895" w:type="dxa"/>
            <w:tcBorders>
              <w:top w:val="single" w:sz="4" w:space="0" w:color="auto"/>
              <w:bottom w:val="single" w:sz="4" w:space="0" w:color="auto"/>
              <w:right w:val="nil"/>
            </w:tcBorders>
          </w:tcPr>
          <w:p w:rsidR="00167C31" w:rsidRPr="00205FDA" w:rsidRDefault="00167C31">
            <w:pPr>
              <w:pStyle w:val="afff4"/>
            </w:pPr>
            <w:r w:rsidRPr="00205FDA">
              <w:t>и т.д.</w:t>
            </w:r>
          </w:p>
        </w:tc>
        <w:tc>
          <w:tcPr>
            <w:tcW w:w="227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27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300" w:type="dxa"/>
            <w:tcBorders>
              <w:top w:val="single" w:sz="4" w:space="0" w:color="auto"/>
              <w:left w:val="single" w:sz="4" w:space="0" w:color="auto"/>
              <w:bottom w:val="single" w:sz="4" w:space="0" w:color="auto"/>
            </w:tcBorders>
          </w:tcPr>
          <w:p w:rsidR="00167C31" w:rsidRPr="00205FDA" w:rsidRDefault="00167C31">
            <w:pPr>
              <w:pStyle w:val="affb"/>
            </w:pPr>
          </w:p>
        </w:tc>
      </w:tr>
    </w:tbl>
    <w:p w:rsidR="00167C31" w:rsidRPr="00205FDA" w:rsidRDefault="00167C31"/>
    <w:p w:rsidR="00167C31" w:rsidRPr="00205FDA" w:rsidRDefault="00167C31">
      <w:pPr>
        <w:pStyle w:val="1"/>
        <w:rPr>
          <w:color w:val="auto"/>
        </w:rPr>
      </w:pPr>
      <w:bookmarkStart w:id="169" w:name="sub_214104"/>
      <w:r w:rsidRPr="00205FDA">
        <w:rPr>
          <w:color w:val="auto"/>
        </w:rPr>
        <w:t>1.4. Наличие и движение результатов НИОКР</w:t>
      </w:r>
    </w:p>
    <w:bookmarkEnd w:id="169"/>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1"/>
        <w:gridCol w:w="1327"/>
        <w:gridCol w:w="938"/>
        <w:gridCol w:w="1118"/>
        <w:gridCol w:w="703"/>
        <w:gridCol w:w="932"/>
        <w:gridCol w:w="810"/>
        <w:gridCol w:w="896"/>
        <w:gridCol w:w="850"/>
        <w:gridCol w:w="1160"/>
      </w:tblGrid>
      <w:tr w:rsidR="00205FDA" w:rsidRPr="00205FDA">
        <w:tblPrEx>
          <w:tblCellMar>
            <w:top w:w="0" w:type="dxa"/>
            <w:bottom w:w="0" w:type="dxa"/>
          </w:tblCellMar>
        </w:tblPrEx>
        <w:tc>
          <w:tcPr>
            <w:tcW w:w="3111" w:type="dxa"/>
            <w:vMerge w:val="restart"/>
            <w:tcBorders>
              <w:top w:val="single" w:sz="4" w:space="0" w:color="auto"/>
              <w:bottom w:val="single" w:sz="4" w:space="0" w:color="auto"/>
              <w:right w:val="nil"/>
            </w:tcBorders>
          </w:tcPr>
          <w:p w:rsidR="00167C31" w:rsidRPr="00205FDA" w:rsidRDefault="00167C31">
            <w:pPr>
              <w:pStyle w:val="affb"/>
              <w:jc w:val="center"/>
            </w:pPr>
            <w:r w:rsidRPr="00205FDA">
              <w:t>Наименование показателя</w:t>
            </w:r>
          </w:p>
        </w:tc>
        <w:tc>
          <w:tcPr>
            <w:tcW w:w="1327"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Период</w:t>
            </w:r>
          </w:p>
        </w:tc>
        <w:tc>
          <w:tcPr>
            <w:tcW w:w="2056" w:type="dxa"/>
            <w:gridSpan w:val="2"/>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 начало года</w:t>
            </w:r>
          </w:p>
        </w:tc>
        <w:tc>
          <w:tcPr>
            <w:tcW w:w="3341" w:type="dxa"/>
            <w:gridSpan w:val="4"/>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Изменения за период</w:t>
            </w:r>
          </w:p>
        </w:tc>
        <w:tc>
          <w:tcPr>
            <w:tcW w:w="2010" w:type="dxa"/>
            <w:gridSpan w:val="2"/>
            <w:tcBorders>
              <w:top w:val="single" w:sz="4" w:space="0" w:color="auto"/>
              <w:left w:val="single" w:sz="4" w:space="0" w:color="auto"/>
              <w:bottom w:val="single" w:sz="4" w:space="0" w:color="auto"/>
            </w:tcBorders>
          </w:tcPr>
          <w:p w:rsidR="00167C31" w:rsidRPr="00205FDA" w:rsidRDefault="00167C31">
            <w:pPr>
              <w:pStyle w:val="affb"/>
              <w:jc w:val="center"/>
            </w:pPr>
            <w:r w:rsidRPr="00205FDA">
              <w:t>На конец периода</w:t>
            </w:r>
          </w:p>
        </w:tc>
      </w:tr>
      <w:tr w:rsidR="00205FDA" w:rsidRPr="00205FDA">
        <w:tblPrEx>
          <w:tblCellMar>
            <w:top w:w="0" w:type="dxa"/>
            <w:bottom w:w="0" w:type="dxa"/>
          </w:tblCellMar>
        </w:tblPrEx>
        <w:tc>
          <w:tcPr>
            <w:tcW w:w="3111" w:type="dxa"/>
            <w:vMerge/>
            <w:tcBorders>
              <w:top w:val="nil"/>
              <w:bottom w:val="nil"/>
              <w:right w:val="nil"/>
            </w:tcBorders>
          </w:tcPr>
          <w:p w:rsidR="00167C31" w:rsidRPr="00205FDA" w:rsidRDefault="00167C31">
            <w:pPr>
              <w:pStyle w:val="affb"/>
            </w:pPr>
          </w:p>
        </w:tc>
        <w:tc>
          <w:tcPr>
            <w:tcW w:w="1327" w:type="dxa"/>
            <w:vMerge/>
            <w:tcBorders>
              <w:top w:val="nil"/>
              <w:left w:val="single" w:sz="4" w:space="0" w:color="auto"/>
              <w:bottom w:val="nil"/>
              <w:right w:val="nil"/>
            </w:tcBorders>
          </w:tcPr>
          <w:p w:rsidR="00167C31" w:rsidRPr="00205FDA" w:rsidRDefault="00167C31">
            <w:pPr>
              <w:pStyle w:val="affb"/>
            </w:pPr>
          </w:p>
        </w:tc>
        <w:tc>
          <w:tcPr>
            <w:tcW w:w="938"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первоначальная стоимость</w:t>
            </w:r>
          </w:p>
        </w:tc>
        <w:tc>
          <w:tcPr>
            <w:tcW w:w="1118"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часть стоимости, списанной на расходы</w:t>
            </w:r>
          </w:p>
        </w:tc>
        <w:tc>
          <w:tcPr>
            <w:tcW w:w="703"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поступило</w:t>
            </w:r>
          </w:p>
        </w:tc>
        <w:tc>
          <w:tcPr>
            <w:tcW w:w="1742" w:type="dxa"/>
            <w:gridSpan w:val="2"/>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выбыло</w:t>
            </w:r>
          </w:p>
        </w:tc>
        <w:tc>
          <w:tcPr>
            <w:tcW w:w="896"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xml:space="preserve">часть стоимости, списанная на </w:t>
            </w:r>
            <w:r w:rsidRPr="00205FDA">
              <w:lastRenderedPageBreak/>
              <w:t>расходы за период</w:t>
            </w:r>
          </w:p>
        </w:tc>
        <w:tc>
          <w:tcPr>
            <w:tcW w:w="850"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lastRenderedPageBreak/>
              <w:t>первоначальная стоимость</w:t>
            </w:r>
          </w:p>
        </w:tc>
        <w:tc>
          <w:tcPr>
            <w:tcW w:w="1160" w:type="dxa"/>
            <w:vMerge w:val="restart"/>
            <w:tcBorders>
              <w:top w:val="single" w:sz="4" w:space="0" w:color="auto"/>
              <w:left w:val="single" w:sz="4" w:space="0" w:color="auto"/>
              <w:bottom w:val="single" w:sz="4" w:space="0" w:color="auto"/>
            </w:tcBorders>
          </w:tcPr>
          <w:p w:rsidR="00167C31" w:rsidRPr="00205FDA" w:rsidRDefault="00167C31">
            <w:pPr>
              <w:pStyle w:val="affb"/>
              <w:jc w:val="center"/>
            </w:pPr>
            <w:r w:rsidRPr="00205FDA">
              <w:t>часть стоимости, списанной на расходы</w:t>
            </w:r>
          </w:p>
        </w:tc>
      </w:tr>
      <w:tr w:rsidR="00205FDA" w:rsidRPr="00205FDA">
        <w:tblPrEx>
          <w:tblCellMar>
            <w:top w:w="0" w:type="dxa"/>
            <w:bottom w:w="0" w:type="dxa"/>
          </w:tblCellMar>
        </w:tblPrEx>
        <w:tc>
          <w:tcPr>
            <w:tcW w:w="3111" w:type="dxa"/>
            <w:vMerge/>
            <w:tcBorders>
              <w:top w:val="nil"/>
              <w:bottom w:val="single" w:sz="4" w:space="0" w:color="auto"/>
              <w:right w:val="nil"/>
            </w:tcBorders>
          </w:tcPr>
          <w:p w:rsidR="00167C31" w:rsidRPr="00205FDA" w:rsidRDefault="00167C31">
            <w:pPr>
              <w:pStyle w:val="affb"/>
            </w:pPr>
          </w:p>
        </w:tc>
        <w:tc>
          <w:tcPr>
            <w:tcW w:w="1327" w:type="dxa"/>
            <w:vMerge/>
            <w:tcBorders>
              <w:top w:val="nil"/>
              <w:left w:val="single" w:sz="4" w:space="0" w:color="auto"/>
              <w:bottom w:val="single" w:sz="4" w:space="0" w:color="auto"/>
              <w:right w:val="nil"/>
            </w:tcBorders>
          </w:tcPr>
          <w:p w:rsidR="00167C31" w:rsidRPr="00205FDA" w:rsidRDefault="00167C31">
            <w:pPr>
              <w:pStyle w:val="affb"/>
            </w:pPr>
          </w:p>
        </w:tc>
        <w:tc>
          <w:tcPr>
            <w:tcW w:w="938" w:type="dxa"/>
            <w:vMerge/>
            <w:tcBorders>
              <w:top w:val="nil"/>
              <w:left w:val="single" w:sz="4" w:space="0" w:color="auto"/>
              <w:bottom w:val="single" w:sz="4" w:space="0" w:color="auto"/>
              <w:right w:val="nil"/>
            </w:tcBorders>
          </w:tcPr>
          <w:p w:rsidR="00167C31" w:rsidRPr="00205FDA" w:rsidRDefault="00167C31">
            <w:pPr>
              <w:pStyle w:val="affb"/>
            </w:pPr>
          </w:p>
        </w:tc>
        <w:tc>
          <w:tcPr>
            <w:tcW w:w="1118" w:type="dxa"/>
            <w:vMerge/>
            <w:tcBorders>
              <w:top w:val="nil"/>
              <w:left w:val="single" w:sz="4" w:space="0" w:color="auto"/>
              <w:bottom w:val="single" w:sz="4" w:space="0" w:color="auto"/>
              <w:right w:val="nil"/>
            </w:tcBorders>
          </w:tcPr>
          <w:p w:rsidR="00167C31" w:rsidRPr="00205FDA" w:rsidRDefault="00167C31">
            <w:pPr>
              <w:pStyle w:val="affb"/>
            </w:pPr>
          </w:p>
        </w:tc>
        <w:tc>
          <w:tcPr>
            <w:tcW w:w="703" w:type="dxa"/>
            <w:vMerge/>
            <w:tcBorders>
              <w:top w:val="nil"/>
              <w:left w:val="single" w:sz="4" w:space="0" w:color="auto"/>
              <w:bottom w:val="single" w:sz="4" w:space="0" w:color="auto"/>
              <w:right w:val="nil"/>
            </w:tcBorders>
          </w:tcPr>
          <w:p w:rsidR="00167C31" w:rsidRPr="00205FDA" w:rsidRDefault="00167C31">
            <w:pPr>
              <w:pStyle w:val="affb"/>
            </w:pPr>
          </w:p>
        </w:tc>
        <w:tc>
          <w:tcPr>
            <w:tcW w:w="932"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первоначальная стоимость</w:t>
            </w:r>
          </w:p>
        </w:tc>
        <w:tc>
          <w:tcPr>
            <w:tcW w:w="81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часть стоимости, списа</w:t>
            </w:r>
            <w:r w:rsidRPr="00205FDA">
              <w:lastRenderedPageBreak/>
              <w:t>нной на расходы</w:t>
            </w:r>
          </w:p>
        </w:tc>
        <w:tc>
          <w:tcPr>
            <w:tcW w:w="896" w:type="dxa"/>
            <w:vMerge/>
            <w:tcBorders>
              <w:top w:val="nil"/>
              <w:left w:val="single" w:sz="4" w:space="0" w:color="auto"/>
              <w:bottom w:val="single" w:sz="4" w:space="0" w:color="auto"/>
              <w:right w:val="nil"/>
            </w:tcBorders>
          </w:tcPr>
          <w:p w:rsidR="00167C31" w:rsidRPr="00205FDA" w:rsidRDefault="00167C31">
            <w:pPr>
              <w:pStyle w:val="affb"/>
            </w:pPr>
          </w:p>
        </w:tc>
        <w:tc>
          <w:tcPr>
            <w:tcW w:w="850" w:type="dxa"/>
            <w:vMerge/>
            <w:tcBorders>
              <w:top w:val="nil"/>
              <w:left w:val="single" w:sz="4" w:space="0" w:color="auto"/>
              <w:bottom w:val="single" w:sz="4" w:space="0" w:color="auto"/>
              <w:right w:val="nil"/>
            </w:tcBorders>
          </w:tcPr>
          <w:p w:rsidR="00167C31" w:rsidRPr="00205FDA" w:rsidRDefault="00167C31">
            <w:pPr>
              <w:pStyle w:val="affb"/>
            </w:pPr>
          </w:p>
        </w:tc>
        <w:tc>
          <w:tcPr>
            <w:tcW w:w="1160" w:type="dxa"/>
            <w:vMerge/>
            <w:tcBorders>
              <w:top w:val="nil"/>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111" w:type="dxa"/>
            <w:vMerge w:val="restart"/>
            <w:tcBorders>
              <w:top w:val="single" w:sz="4" w:space="0" w:color="auto"/>
              <w:bottom w:val="single" w:sz="4" w:space="0" w:color="auto"/>
              <w:right w:val="nil"/>
            </w:tcBorders>
          </w:tcPr>
          <w:p w:rsidR="00167C31" w:rsidRPr="00205FDA" w:rsidRDefault="00167C31">
            <w:pPr>
              <w:pStyle w:val="afff4"/>
            </w:pPr>
            <w:r w:rsidRPr="00205FDA">
              <w:lastRenderedPageBreak/>
              <w:t>НИОКР - всего</w:t>
            </w:r>
          </w:p>
        </w:tc>
        <w:tc>
          <w:tcPr>
            <w:tcW w:w="1327"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2015 г.</w:t>
            </w:r>
          </w:p>
        </w:tc>
        <w:tc>
          <w:tcPr>
            <w:tcW w:w="93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118"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03"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32"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1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96"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5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16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3111" w:type="dxa"/>
            <w:vMerge/>
            <w:tcBorders>
              <w:top w:val="nil"/>
              <w:bottom w:val="single" w:sz="4" w:space="0" w:color="auto"/>
              <w:right w:val="nil"/>
            </w:tcBorders>
          </w:tcPr>
          <w:p w:rsidR="00167C31" w:rsidRPr="00205FDA" w:rsidRDefault="00167C31">
            <w:pPr>
              <w:pStyle w:val="affb"/>
            </w:pPr>
          </w:p>
        </w:tc>
        <w:tc>
          <w:tcPr>
            <w:tcW w:w="1327"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2014 г.</w:t>
            </w:r>
          </w:p>
        </w:tc>
        <w:tc>
          <w:tcPr>
            <w:tcW w:w="93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118"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03"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32"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1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96"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5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16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3111" w:type="dxa"/>
            <w:vMerge w:val="restart"/>
            <w:tcBorders>
              <w:top w:val="single" w:sz="4" w:space="0" w:color="auto"/>
              <w:bottom w:val="single" w:sz="4" w:space="0" w:color="auto"/>
              <w:right w:val="nil"/>
            </w:tcBorders>
          </w:tcPr>
          <w:p w:rsidR="00167C31" w:rsidRPr="00205FDA" w:rsidRDefault="00167C31">
            <w:pPr>
              <w:pStyle w:val="afff4"/>
            </w:pPr>
            <w:r w:rsidRPr="00205FDA">
              <w:t>В том числе:</w:t>
            </w:r>
          </w:p>
          <w:p w:rsidR="00167C31" w:rsidRPr="00205FDA" w:rsidRDefault="00167C31">
            <w:pPr>
              <w:pStyle w:val="afff4"/>
            </w:pPr>
            <w:r w:rsidRPr="00205FDA">
              <w:t>(объект, группа объектов)</w:t>
            </w:r>
          </w:p>
        </w:tc>
        <w:tc>
          <w:tcPr>
            <w:tcW w:w="1327"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2015 г.</w:t>
            </w:r>
          </w:p>
        </w:tc>
        <w:tc>
          <w:tcPr>
            <w:tcW w:w="93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118"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03"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32"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1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96"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5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16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3111" w:type="dxa"/>
            <w:vMerge/>
            <w:tcBorders>
              <w:top w:val="nil"/>
              <w:bottom w:val="single" w:sz="4" w:space="0" w:color="auto"/>
              <w:right w:val="nil"/>
            </w:tcBorders>
          </w:tcPr>
          <w:p w:rsidR="00167C31" w:rsidRPr="00205FDA" w:rsidRDefault="00167C31">
            <w:pPr>
              <w:pStyle w:val="affb"/>
            </w:pPr>
          </w:p>
        </w:tc>
        <w:tc>
          <w:tcPr>
            <w:tcW w:w="1327"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2014 г.</w:t>
            </w:r>
          </w:p>
        </w:tc>
        <w:tc>
          <w:tcPr>
            <w:tcW w:w="93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118"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03"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32"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1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96"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5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16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3111" w:type="dxa"/>
            <w:vMerge w:val="restart"/>
            <w:tcBorders>
              <w:top w:val="single" w:sz="4" w:space="0" w:color="auto"/>
              <w:bottom w:val="single" w:sz="4" w:space="0" w:color="auto"/>
              <w:right w:val="nil"/>
            </w:tcBorders>
          </w:tcPr>
          <w:p w:rsidR="00167C31" w:rsidRPr="00205FDA" w:rsidRDefault="00167C31">
            <w:pPr>
              <w:pStyle w:val="afff4"/>
            </w:pPr>
            <w:r w:rsidRPr="00205FDA">
              <w:t>(объект, группа объектов)</w:t>
            </w:r>
          </w:p>
        </w:tc>
        <w:tc>
          <w:tcPr>
            <w:tcW w:w="1327"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2015 г.</w:t>
            </w:r>
          </w:p>
        </w:tc>
        <w:tc>
          <w:tcPr>
            <w:tcW w:w="93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118"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03"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32"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1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96"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5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16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3111" w:type="dxa"/>
            <w:vMerge/>
            <w:tcBorders>
              <w:top w:val="nil"/>
              <w:bottom w:val="single" w:sz="4" w:space="0" w:color="auto"/>
              <w:right w:val="nil"/>
            </w:tcBorders>
          </w:tcPr>
          <w:p w:rsidR="00167C31" w:rsidRPr="00205FDA" w:rsidRDefault="00167C31">
            <w:pPr>
              <w:pStyle w:val="affb"/>
            </w:pPr>
          </w:p>
        </w:tc>
        <w:tc>
          <w:tcPr>
            <w:tcW w:w="1327"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2014 г.</w:t>
            </w:r>
          </w:p>
        </w:tc>
        <w:tc>
          <w:tcPr>
            <w:tcW w:w="93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118"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03"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32"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1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96"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5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16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3111" w:type="dxa"/>
            <w:tcBorders>
              <w:top w:val="single" w:sz="4" w:space="0" w:color="auto"/>
              <w:bottom w:val="single" w:sz="4" w:space="0" w:color="auto"/>
              <w:right w:val="nil"/>
            </w:tcBorders>
          </w:tcPr>
          <w:p w:rsidR="00167C31" w:rsidRPr="00205FDA" w:rsidRDefault="00167C31">
            <w:pPr>
              <w:pStyle w:val="afff4"/>
            </w:pPr>
            <w:r w:rsidRPr="00205FDA">
              <w:t>и т.д.</w:t>
            </w:r>
          </w:p>
        </w:tc>
        <w:tc>
          <w:tcPr>
            <w:tcW w:w="132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3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11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3"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3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1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96"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5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160" w:type="dxa"/>
            <w:tcBorders>
              <w:top w:val="single" w:sz="4" w:space="0" w:color="auto"/>
              <w:left w:val="single" w:sz="4" w:space="0" w:color="auto"/>
              <w:bottom w:val="single" w:sz="4" w:space="0" w:color="auto"/>
            </w:tcBorders>
          </w:tcPr>
          <w:p w:rsidR="00167C31" w:rsidRPr="00205FDA" w:rsidRDefault="00167C31">
            <w:pPr>
              <w:pStyle w:val="affb"/>
            </w:pPr>
          </w:p>
        </w:tc>
      </w:tr>
    </w:tbl>
    <w:p w:rsidR="00167C31" w:rsidRPr="00205FDA" w:rsidRDefault="00167C31"/>
    <w:p w:rsidR="00167C31" w:rsidRPr="00205FDA" w:rsidRDefault="00167C31">
      <w:pPr>
        <w:pStyle w:val="1"/>
        <w:rPr>
          <w:color w:val="auto"/>
        </w:rPr>
      </w:pPr>
      <w:bookmarkStart w:id="170" w:name="sub_214115"/>
      <w:r w:rsidRPr="00205FDA">
        <w:rPr>
          <w:color w:val="auto"/>
        </w:rPr>
        <w:t>1.5. Незаконченные и неоформленные НИОКР и незаконченные операции по приобретению НМА</w:t>
      </w:r>
    </w:p>
    <w:bookmarkEnd w:id="170"/>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3"/>
        <w:gridCol w:w="1503"/>
        <w:gridCol w:w="814"/>
        <w:gridCol w:w="767"/>
        <w:gridCol w:w="1543"/>
        <w:gridCol w:w="1685"/>
        <w:gridCol w:w="730"/>
      </w:tblGrid>
      <w:tr w:rsidR="00205FDA" w:rsidRPr="00205FDA">
        <w:tblPrEx>
          <w:tblCellMar>
            <w:top w:w="0" w:type="dxa"/>
            <w:bottom w:w="0" w:type="dxa"/>
          </w:tblCellMar>
        </w:tblPrEx>
        <w:tc>
          <w:tcPr>
            <w:tcW w:w="3263" w:type="dxa"/>
            <w:vMerge w:val="restart"/>
            <w:tcBorders>
              <w:top w:val="single" w:sz="4" w:space="0" w:color="auto"/>
              <w:bottom w:val="single" w:sz="4" w:space="0" w:color="auto"/>
              <w:right w:val="nil"/>
            </w:tcBorders>
          </w:tcPr>
          <w:p w:rsidR="00167C31" w:rsidRPr="00205FDA" w:rsidRDefault="00167C31">
            <w:pPr>
              <w:pStyle w:val="affb"/>
              <w:jc w:val="center"/>
            </w:pPr>
            <w:r w:rsidRPr="00205FDA">
              <w:t>Наименование показателя</w:t>
            </w:r>
          </w:p>
        </w:tc>
        <w:tc>
          <w:tcPr>
            <w:tcW w:w="1503"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Период</w:t>
            </w:r>
          </w:p>
        </w:tc>
        <w:tc>
          <w:tcPr>
            <w:tcW w:w="814"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 начало года</w:t>
            </w:r>
          </w:p>
        </w:tc>
        <w:tc>
          <w:tcPr>
            <w:tcW w:w="3995" w:type="dxa"/>
            <w:gridSpan w:val="3"/>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Изменения за период</w:t>
            </w:r>
          </w:p>
        </w:tc>
        <w:tc>
          <w:tcPr>
            <w:tcW w:w="730" w:type="dxa"/>
            <w:vMerge w:val="restart"/>
            <w:tcBorders>
              <w:top w:val="single" w:sz="4" w:space="0" w:color="auto"/>
              <w:left w:val="single" w:sz="4" w:space="0" w:color="auto"/>
              <w:bottom w:val="single" w:sz="4" w:space="0" w:color="auto"/>
            </w:tcBorders>
          </w:tcPr>
          <w:p w:rsidR="00167C31" w:rsidRPr="00205FDA" w:rsidRDefault="00167C31">
            <w:pPr>
              <w:pStyle w:val="affb"/>
              <w:jc w:val="center"/>
            </w:pPr>
            <w:r w:rsidRPr="00205FDA">
              <w:t>На конец периода</w:t>
            </w:r>
          </w:p>
        </w:tc>
      </w:tr>
      <w:tr w:rsidR="00205FDA" w:rsidRPr="00205FDA">
        <w:tblPrEx>
          <w:tblCellMar>
            <w:top w:w="0" w:type="dxa"/>
            <w:bottom w:w="0" w:type="dxa"/>
          </w:tblCellMar>
        </w:tblPrEx>
        <w:tc>
          <w:tcPr>
            <w:tcW w:w="3263" w:type="dxa"/>
            <w:vMerge/>
            <w:tcBorders>
              <w:top w:val="nil"/>
              <w:bottom w:val="single" w:sz="4" w:space="0" w:color="auto"/>
              <w:right w:val="nil"/>
            </w:tcBorders>
          </w:tcPr>
          <w:p w:rsidR="00167C31" w:rsidRPr="00205FDA" w:rsidRDefault="00167C31">
            <w:pPr>
              <w:pStyle w:val="affb"/>
            </w:pPr>
          </w:p>
        </w:tc>
        <w:tc>
          <w:tcPr>
            <w:tcW w:w="1503" w:type="dxa"/>
            <w:vMerge/>
            <w:tcBorders>
              <w:top w:val="nil"/>
              <w:left w:val="single" w:sz="4" w:space="0" w:color="auto"/>
              <w:bottom w:val="single" w:sz="4" w:space="0" w:color="auto"/>
              <w:right w:val="nil"/>
            </w:tcBorders>
          </w:tcPr>
          <w:p w:rsidR="00167C31" w:rsidRPr="00205FDA" w:rsidRDefault="00167C31">
            <w:pPr>
              <w:pStyle w:val="affb"/>
            </w:pPr>
          </w:p>
        </w:tc>
        <w:tc>
          <w:tcPr>
            <w:tcW w:w="814" w:type="dxa"/>
            <w:vMerge/>
            <w:tcBorders>
              <w:top w:val="nil"/>
              <w:left w:val="single" w:sz="4" w:space="0" w:color="auto"/>
              <w:bottom w:val="single" w:sz="4" w:space="0" w:color="auto"/>
              <w:right w:val="nil"/>
            </w:tcBorders>
          </w:tcPr>
          <w:p w:rsidR="00167C31" w:rsidRPr="00205FDA" w:rsidRDefault="00167C31">
            <w:pPr>
              <w:pStyle w:val="affb"/>
            </w:pPr>
          </w:p>
        </w:tc>
        <w:tc>
          <w:tcPr>
            <w:tcW w:w="767"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затраты за период</w:t>
            </w:r>
          </w:p>
        </w:tc>
        <w:tc>
          <w:tcPr>
            <w:tcW w:w="154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списано затрат как не давших положительного результата</w:t>
            </w:r>
          </w:p>
        </w:tc>
        <w:tc>
          <w:tcPr>
            <w:tcW w:w="16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принято к учету в качестве НМА или НИОКР</w:t>
            </w:r>
          </w:p>
        </w:tc>
        <w:tc>
          <w:tcPr>
            <w:tcW w:w="730" w:type="dxa"/>
            <w:vMerge/>
            <w:tcBorders>
              <w:top w:val="nil"/>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263" w:type="dxa"/>
            <w:tcBorders>
              <w:top w:val="single" w:sz="4" w:space="0" w:color="auto"/>
              <w:bottom w:val="single" w:sz="4" w:space="0" w:color="auto"/>
              <w:right w:val="nil"/>
            </w:tcBorders>
          </w:tcPr>
          <w:p w:rsidR="00167C31" w:rsidRPr="00205FDA" w:rsidRDefault="00167C31">
            <w:pPr>
              <w:pStyle w:val="affb"/>
              <w:jc w:val="center"/>
            </w:pPr>
            <w:r w:rsidRPr="00205FDA">
              <w:t>1</w:t>
            </w:r>
          </w:p>
        </w:tc>
        <w:tc>
          <w:tcPr>
            <w:tcW w:w="150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2</w:t>
            </w:r>
          </w:p>
        </w:tc>
        <w:tc>
          <w:tcPr>
            <w:tcW w:w="814"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3</w:t>
            </w:r>
          </w:p>
        </w:tc>
        <w:tc>
          <w:tcPr>
            <w:tcW w:w="767"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4</w:t>
            </w:r>
          </w:p>
        </w:tc>
        <w:tc>
          <w:tcPr>
            <w:tcW w:w="154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5</w:t>
            </w:r>
          </w:p>
        </w:tc>
        <w:tc>
          <w:tcPr>
            <w:tcW w:w="16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6</w:t>
            </w:r>
          </w:p>
        </w:tc>
        <w:tc>
          <w:tcPr>
            <w:tcW w:w="73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7</w:t>
            </w:r>
          </w:p>
        </w:tc>
      </w:tr>
      <w:tr w:rsidR="00205FDA" w:rsidRPr="00205FDA">
        <w:tblPrEx>
          <w:tblCellMar>
            <w:top w:w="0" w:type="dxa"/>
            <w:bottom w:w="0" w:type="dxa"/>
          </w:tblCellMar>
        </w:tblPrEx>
        <w:tc>
          <w:tcPr>
            <w:tcW w:w="3263" w:type="dxa"/>
            <w:vMerge w:val="restart"/>
            <w:tcBorders>
              <w:top w:val="single" w:sz="4" w:space="0" w:color="auto"/>
              <w:bottom w:val="single" w:sz="4" w:space="0" w:color="auto"/>
              <w:right w:val="nil"/>
            </w:tcBorders>
          </w:tcPr>
          <w:p w:rsidR="00167C31" w:rsidRPr="00205FDA" w:rsidRDefault="00167C31">
            <w:pPr>
              <w:pStyle w:val="afff4"/>
            </w:pPr>
            <w:r w:rsidRPr="00205FDA">
              <w:t>Затраты по незаконченным исследованиям и разработкам - всего</w:t>
            </w:r>
          </w:p>
        </w:tc>
        <w:tc>
          <w:tcPr>
            <w:tcW w:w="150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2015 г.</w:t>
            </w:r>
          </w:p>
        </w:tc>
        <w:tc>
          <w:tcPr>
            <w:tcW w:w="81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6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54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6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3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263" w:type="dxa"/>
            <w:vMerge/>
            <w:tcBorders>
              <w:top w:val="nil"/>
              <w:bottom w:val="single" w:sz="4" w:space="0" w:color="auto"/>
              <w:right w:val="nil"/>
            </w:tcBorders>
          </w:tcPr>
          <w:p w:rsidR="00167C31" w:rsidRPr="00205FDA" w:rsidRDefault="00167C31">
            <w:pPr>
              <w:pStyle w:val="affb"/>
            </w:pPr>
          </w:p>
        </w:tc>
        <w:tc>
          <w:tcPr>
            <w:tcW w:w="150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2014 г.</w:t>
            </w:r>
          </w:p>
        </w:tc>
        <w:tc>
          <w:tcPr>
            <w:tcW w:w="81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6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54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6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3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263" w:type="dxa"/>
            <w:vMerge w:val="restart"/>
            <w:tcBorders>
              <w:top w:val="single" w:sz="4" w:space="0" w:color="auto"/>
              <w:bottom w:val="single" w:sz="4" w:space="0" w:color="auto"/>
              <w:right w:val="nil"/>
            </w:tcBorders>
          </w:tcPr>
          <w:p w:rsidR="00167C31" w:rsidRPr="00205FDA" w:rsidRDefault="00167C31">
            <w:pPr>
              <w:pStyle w:val="afff4"/>
            </w:pPr>
            <w:r w:rsidRPr="00205FDA">
              <w:t>В том числе:</w:t>
            </w:r>
          </w:p>
          <w:p w:rsidR="00167C31" w:rsidRPr="00205FDA" w:rsidRDefault="00167C31">
            <w:pPr>
              <w:pStyle w:val="afff4"/>
            </w:pPr>
            <w:r w:rsidRPr="00205FDA">
              <w:t>(объект, группа объектов)</w:t>
            </w:r>
          </w:p>
        </w:tc>
        <w:tc>
          <w:tcPr>
            <w:tcW w:w="150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2015 г.</w:t>
            </w:r>
          </w:p>
        </w:tc>
        <w:tc>
          <w:tcPr>
            <w:tcW w:w="81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6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54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6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3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263" w:type="dxa"/>
            <w:vMerge/>
            <w:tcBorders>
              <w:top w:val="nil"/>
              <w:bottom w:val="single" w:sz="4" w:space="0" w:color="auto"/>
              <w:right w:val="nil"/>
            </w:tcBorders>
          </w:tcPr>
          <w:p w:rsidR="00167C31" w:rsidRPr="00205FDA" w:rsidRDefault="00167C31">
            <w:pPr>
              <w:pStyle w:val="affb"/>
            </w:pPr>
          </w:p>
        </w:tc>
        <w:tc>
          <w:tcPr>
            <w:tcW w:w="150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2014 г.</w:t>
            </w:r>
          </w:p>
        </w:tc>
        <w:tc>
          <w:tcPr>
            <w:tcW w:w="81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6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54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6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3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263" w:type="dxa"/>
            <w:vMerge w:val="restart"/>
            <w:tcBorders>
              <w:top w:val="single" w:sz="4" w:space="0" w:color="auto"/>
              <w:bottom w:val="single" w:sz="4" w:space="0" w:color="auto"/>
              <w:right w:val="nil"/>
            </w:tcBorders>
          </w:tcPr>
          <w:p w:rsidR="00167C31" w:rsidRPr="00205FDA" w:rsidRDefault="00167C31">
            <w:pPr>
              <w:pStyle w:val="afff4"/>
            </w:pPr>
            <w:r w:rsidRPr="00205FDA">
              <w:t>(объект, группа объектов)</w:t>
            </w:r>
          </w:p>
        </w:tc>
        <w:tc>
          <w:tcPr>
            <w:tcW w:w="150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2015 г.</w:t>
            </w:r>
          </w:p>
        </w:tc>
        <w:tc>
          <w:tcPr>
            <w:tcW w:w="81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6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54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6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3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263" w:type="dxa"/>
            <w:vMerge/>
            <w:tcBorders>
              <w:top w:val="nil"/>
              <w:bottom w:val="single" w:sz="4" w:space="0" w:color="auto"/>
              <w:right w:val="nil"/>
            </w:tcBorders>
          </w:tcPr>
          <w:p w:rsidR="00167C31" w:rsidRPr="00205FDA" w:rsidRDefault="00167C31">
            <w:pPr>
              <w:pStyle w:val="affb"/>
            </w:pPr>
          </w:p>
        </w:tc>
        <w:tc>
          <w:tcPr>
            <w:tcW w:w="150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2014 г.</w:t>
            </w:r>
          </w:p>
        </w:tc>
        <w:tc>
          <w:tcPr>
            <w:tcW w:w="81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6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54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6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3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263" w:type="dxa"/>
            <w:tcBorders>
              <w:top w:val="single" w:sz="4" w:space="0" w:color="auto"/>
              <w:bottom w:val="single" w:sz="4" w:space="0" w:color="auto"/>
              <w:right w:val="nil"/>
            </w:tcBorders>
          </w:tcPr>
          <w:p w:rsidR="00167C31" w:rsidRPr="00205FDA" w:rsidRDefault="00167C31">
            <w:pPr>
              <w:pStyle w:val="afff4"/>
            </w:pPr>
            <w:r w:rsidRPr="00205FDA">
              <w:t>и т.д.</w:t>
            </w:r>
          </w:p>
        </w:tc>
        <w:tc>
          <w:tcPr>
            <w:tcW w:w="1503"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1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6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543"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68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3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263" w:type="dxa"/>
            <w:vMerge w:val="restart"/>
            <w:tcBorders>
              <w:top w:val="single" w:sz="4" w:space="0" w:color="auto"/>
              <w:bottom w:val="single" w:sz="4" w:space="0" w:color="auto"/>
              <w:right w:val="nil"/>
            </w:tcBorders>
          </w:tcPr>
          <w:p w:rsidR="00167C31" w:rsidRPr="00205FDA" w:rsidRDefault="00167C31">
            <w:pPr>
              <w:pStyle w:val="afff4"/>
            </w:pPr>
            <w:r w:rsidRPr="00205FDA">
              <w:t xml:space="preserve">Незаконченные операции по </w:t>
            </w:r>
            <w:r w:rsidRPr="00205FDA">
              <w:lastRenderedPageBreak/>
              <w:t>приобретению НМА - всего</w:t>
            </w:r>
          </w:p>
        </w:tc>
        <w:tc>
          <w:tcPr>
            <w:tcW w:w="150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lastRenderedPageBreak/>
              <w:t>За 2015 г.</w:t>
            </w:r>
          </w:p>
        </w:tc>
        <w:tc>
          <w:tcPr>
            <w:tcW w:w="81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6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54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6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3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263" w:type="dxa"/>
            <w:vMerge/>
            <w:tcBorders>
              <w:top w:val="nil"/>
              <w:bottom w:val="single" w:sz="4" w:space="0" w:color="auto"/>
              <w:right w:val="nil"/>
            </w:tcBorders>
          </w:tcPr>
          <w:p w:rsidR="00167C31" w:rsidRPr="00205FDA" w:rsidRDefault="00167C31">
            <w:pPr>
              <w:pStyle w:val="affb"/>
            </w:pPr>
          </w:p>
        </w:tc>
        <w:tc>
          <w:tcPr>
            <w:tcW w:w="150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2014 г.</w:t>
            </w:r>
          </w:p>
        </w:tc>
        <w:tc>
          <w:tcPr>
            <w:tcW w:w="81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6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54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6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3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263" w:type="dxa"/>
            <w:vMerge w:val="restart"/>
            <w:tcBorders>
              <w:top w:val="single" w:sz="4" w:space="0" w:color="auto"/>
              <w:bottom w:val="single" w:sz="4" w:space="0" w:color="auto"/>
              <w:right w:val="nil"/>
            </w:tcBorders>
          </w:tcPr>
          <w:p w:rsidR="00167C31" w:rsidRPr="00205FDA" w:rsidRDefault="00167C31">
            <w:pPr>
              <w:pStyle w:val="afff4"/>
            </w:pPr>
            <w:r w:rsidRPr="00205FDA">
              <w:lastRenderedPageBreak/>
              <w:t>В том числе:</w:t>
            </w:r>
          </w:p>
          <w:p w:rsidR="00167C31" w:rsidRPr="00205FDA" w:rsidRDefault="00167C31">
            <w:pPr>
              <w:pStyle w:val="afff4"/>
            </w:pPr>
            <w:r w:rsidRPr="00205FDA">
              <w:t>(объект, группа объектов)</w:t>
            </w:r>
          </w:p>
        </w:tc>
        <w:tc>
          <w:tcPr>
            <w:tcW w:w="150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2015 г.</w:t>
            </w:r>
          </w:p>
        </w:tc>
        <w:tc>
          <w:tcPr>
            <w:tcW w:w="81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6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54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6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3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263" w:type="dxa"/>
            <w:vMerge/>
            <w:tcBorders>
              <w:top w:val="nil"/>
              <w:bottom w:val="single" w:sz="4" w:space="0" w:color="auto"/>
              <w:right w:val="nil"/>
            </w:tcBorders>
          </w:tcPr>
          <w:p w:rsidR="00167C31" w:rsidRPr="00205FDA" w:rsidRDefault="00167C31">
            <w:pPr>
              <w:pStyle w:val="affb"/>
            </w:pPr>
          </w:p>
        </w:tc>
        <w:tc>
          <w:tcPr>
            <w:tcW w:w="150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2014 г.</w:t>
            </w:r>
          </w:p>
        </w:tc>
        <w:tc>
          <w:tcPr>
            <w:tcW w:w="81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6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54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6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3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263" w:type="dxa"/>
            <w:vMerge w:val="restart"/>
            <w:tcBorders>
              <w:top w:val="single" w:sz="4" w:space="0" w:color="auto"/>
              <w:bottom w:val="single" w:sz="4" w:space="0" w:color="auto"/>
              <w:right w:val="nil"/>
            </w:tcBorders>
          </w:tcPr>
          <w:p w:rsidR="00167C31" w:rsidRPr="00205FDA" w:rsidRDefault="00167C31">
            <w:pPr>
              <w:pStyle w:val="afff4"/>
            </w:pPr>
            <w:r w:rsidRPr="00205FDA">
              <w:t>(объект, группа объектов)</w:t>
            </w:r>
          </w:p>
        </w:tc>
        <w:tc>
          <w:tcPr>
            <w:tcW w:w="150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2015 г.</w:t>
            </w:r>
          </w:p>
        </w:tc>
        <w:tc>
          <w:tcPr>
            <w:tcW w:w="81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6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54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6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3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263" w:type="dxa"/>
            <w:vMerge/>
            <w:tcBorders>
              <w:top w:val="nil"/>
              <w:bottom w:val="single" w:sz="4" w:space="0" w:color="auto"/>
              <w:right w:val="nil"/>
            </w:tcBorders>
          </w:tcPr>
          <w:p w:rsidR="00167C31" w:rsidRPr="00205FDA" w:rsidRDefault="00167C31">
            <w:pPr>
              <w:pStyle w:val="affb"/>
            </w:pPr>
          </w:p>
        </w:tc>
        <w:tc>
          <w:tcPr>
            <w:tcW w:w="150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2014 г.</w:t>
            </w:r>
          </w:p>
        </w:tc>
        <w:tc>
          <w:tcPr>
            <w:tcW w:w="81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6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54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6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3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263" w:type="dxa"/>
            <w:tcBorders>
              <w:top w:val="single" w:sz="4" w:space="0" w:color="auto"/>
              <w:bottom w:val="single" w:sz="4" w:space="0" w:color="auto"/>
              <w:right w:val="nil"/>
            </w:tcBorders>
          </w:tcPr>
          <w:p w:rsidR="00167C31" w:rsidRPr="00205FDA" w:rsidRDefault="00167C31">
            <w:pPr>
              <w:pStyle w:val="afff4"/>
            </w:pPr>
            <w:r w:rsidRPr="00205FDA">
              <w:t>и т.д.</w:t>
            </w:r>
          </w:p>
        </w:tc>
        <w:tc>
          <w:tcPr>
            <w:tcW w:w="1503"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1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6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543"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68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30" w:type="dxa"/>
            <w:tcBorders>
              <w:top w:val="single" w:sz="4" w:space="0" w:color="auto"/>
              <w:left w:val="single" w:sz="4" w:space="0" w:color="auto"/>
              <w:bottom w:val="single" w:sz="4" w:space="0" w:color="auto"/>
            </w:tcBorders>
          </w:tcPr>
          <w:p w:rsidR="00167C31" w:rsidRPr="00205FDA" w:rsidRDefault="00167C31">
            <w:pPr>
              <w:pStyle w:val="affb"/>
            </w:pPr>
          </w:p>
        </w:tc>
      </w:tr>
    </w:tbl>
    <w:p w:rsidR="00167C31" w:rsidRPr="00205FDA" w:rsidRDefault="00167C31">
      <w:pPr>
        <w:ind w:firstLine="0"/>
        <w:jc w:val="left"/>
        <w:rPr>
          <w:rFonts w:ascii="Arial" w:hAnsi="Arial" w:cs="Arial"/>
        </w:rPr>
        <w:sectPr w:rsidR="00167C31" w:rsidRPr="00205FDA">
          <w:pgSz w:w="16837" w:h="11905" w:orient="landscape"/>
          <w:pgMar w:top="1440" w:right="800" w:bottom="1440" w:left="800" w:header="720" w:footer="720" w:gutter="0"/>
          <w:cols w:space="720"/>
          <w:noEndnote/>
        </w:sectPr>
      </w:pPr>
    </w:p>
    <w:p w:rsidR="00167C31" w:rsidRPr="00205FDA" w:rsidRDefault="00167C31"/>
    <w:p w:rsidR="00167C31" w:rsidRPr="00205FDA" w:rsidRDefault="00167C31">
      <w:r w:rsidRPr="00205FDA">
        <w:t xml:space="preserve">Согласно </w:t>
      </w:r>
      <w:r w:rsidRPr="00205FDA">
        <w:rPr>
          <w:rStyle w:val="a4"/>
          <w:rFonts w:cs="Times New Roman CYR"/>
          <w:color w:val="auto"/>
        </w:rPr>
        <w:t>п. 10</w:t>
      </w:r>
      <w:r w:rsidRPr="00205FDA">
        <w:t xml:space="preserve"> Информации Минфина России N ПЗ-8/2011 "О формировании в бухгалтерском учете и раскрытии в бухгалтерской отчетности организации информации об инновациях и модернизации производства" при раскрытии в бухгалтерской отчетности информации:</w:t>
      </w:r>
    </w:p>
    <w:p w:rsidR="00167C31" w:rsidRPr="00205FDA" w:rsidRDefault="00167C31">
      <w:r w:rsidRPr="00205FDA">
        <w:t>о нематериальных активах - отдельно раскрывается информация о нематериальных активах, созданных самой организацией, а также приобретенных организацией новых технологиях (технических достижений, прав на патенты, лицензий на использование изобретений, промышленных образцов, полезных моделей);</w:t>
      </w:r>
    </w:p>
    <w:p w:rsidR="00167C31" w:rsidRPr="00205FDA" w:rsidRDefault="00167C31">
      <w:r w:rsidRPr="00205FDA">
        <w:t>о сумме затрат, отнесенных в отчетном периоде на расходы по обычным видам деятельности, - обособленно раскрывается информация о расходах, связанных с совершенствованием технологии и организации производства, с улучшением качества продукции, изменением дизайна продукции и других эксплуатационных свойств, осуществляемых в ходе производственного (технологического) процесса.</w:t>
      </w:r>
    </w:p>
    <w:p w:rsidR="00167C31" w:rsidRPr="00205FDA" w:rsidRDefault="00167C31"/>
    <w:p w:rsidR="00167C31" w:rsidRPr="00205FDA" w:rsidRDefault="00167C31">
      <w:pPr>
        <w:ind w:firstLine="0"/>
        <w:jc w:val="left"/>
        <w:sectPr w:rsidR="00167C31" w:rsidRPr="00205FDA">
          <w:pgSz w:w="11905" w:h="16837"/>
          <w:pgMar w:top="1440" w:right="800" w:bottom="1440" w:left="800" w:header="720" w:footer="720" w:gutter="0"/>
          <w:cols w:space="720"/>
          <w:noEndnote/>
        </w:sectPr>
      </w:pPr>
    </w:p>
    <w:p w:rsidR="00167C31" w:rsidRPr="00205FDA" w:rsidRDefault="00167C31">
      <w:pPr>
        <w:pStyle w:val="1"/>
        <w:rPr>
          <w:color w:val="auto"/>
        </w:rPr>
      </w:pPr>
      <w:r w:rsidRPr="00205FDA">
        <w:rPr>
          <w:color w:val="auto"/>
        </w:rPr>
        <w:lastRenderedPageBreak/>
        <w:t>2. Основные средства</w:t>
      </w:r>
    </w:p>
    <w:p w:rsidR="00167C31" w:rsidRPr="00205FDA" w:rsidRDefault="00167C31"/>
    <w:p w:rsidR="00167C31" w:rsidRPr="00205FDA" w:rsidRDefault="00167C31">
      <w:pPr>
        <w:pStyle w:val="1"/>
        <w:rPr>
          <w:color w:val="auto"/>
        </w:rPr>
      </w:pPr>
      <w:bookmarkStart w:id="171" w:name="sub_214121"/>
      <w:r w:rsidRPr="00205FDA">
        <w:rPr>
          <w:color w:val="auto"/>
        </w:rPr>
        <w:t>2.1. Наличие и движение основных средств</w:t>
      </w:r>
    </w:p>
    <w:bookmarkEnd w:id="171"/>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1400"/>
        <w:gridCol w:w="840"/>
        <w:gridCol w:w="700"/>
        <w:gridCol w:w="700"/>
        <w:gridCol w:w="840"/>
        <w:gridCol w:w="980"/>
        <w:gridCol w:w="700"/>
        <w:gridCol w:w="840"/>
        <w:gridCol w:w="980"/>
        <w:gridCol w:w="840"/>
        <w:gridCol w:w="980"/>
      </w:tblGrid>
      <w:tr w:rsidR="00205FDA" w:rsidRPr="00205FDA">
        <w:tblPrEx>
          <w:tblCellMar>
            <w:top w:w="0" w:type="dxa"/>
            <w:bottom w:w="0" w:type="dxa"/>
          </w:tblCellMar>
        </w:tblPrEx>
        <w:tc>
          <w:tcPr>
            <w:tcW w:w="2100" w:type="dxa"/>
            <w:vMerge w:val="restart"/>
            <w:tcBorders>
              <w:top w:val="single" w:sz="4" w:space="0" w:color="auto"/>
              <w:bottom w:val="single" w:sz="4" w:space="0" w:color="auto"/>
              <w:right w:val="nil"/>
            </w:tcBorders>
          </w:tcPr>
          <w:p w:rsidR="00167C31" w:rsidRPr="00205FDA" w:rsidRDefault="00167C31">
            <w:pPr>
              <w:pStyle w:val="affb"/>
              <w:jc w:val="center"/>
            </w:pPr>
            <w:r w:rsidRPr="00205FDA">
              <w:t>Наименование показателя</w:t>
            </w:r>
          </w:p>
        </w:tc>
        <w:tc>
          <w:tcPr>
            <w:tcW w:w="1400"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Период</w:t>
            </w:r>
          </w:p>
        </w:tc>
        <w:tc>
          <w:tcPr>
            <w:tcW w:w="1540" w:type="dxa"/>
            <w:gridSpan w:val="2"/>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 начало года</w:t>
            </w:r>
          </w:p>
        </w:tc>
        <w:tc>
          <w:tcPr>
            <w:tcW w:w="5040" w:type="dxa"/>
            <w:gridSpan w:val="6"/>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Изменения за период</w:t>
            </w:r>
          </w:p>
        </w:tc>
        <w:tc>
          <w:tcPr>
            <w:tcW w:w="1820" w:type="dxa"/>
            <w:gridSpan w:val="2"/>
            <w:tcBorders>
              <w:top w:val="single" w:sz="4" w:space="0" w:color="auto"/>
              <w:left w:val="single" w:sz="4" w:space="0" w:color="auto"/>
              <w:bottom w:val="single" w:sz="4" w:space="0" w:color="auto"/>
            </w:tcBorders>
          </w:tcPr>
          <w:p w:rsidR="00167C31" w:rsidRPr="00205FDA" w:rsidRDefault="00167C31">
            <w:pPr>
              <w:pStyle w:val="affb"/>
              <w:jc w:val="center"/>
            </w:pPr>
            <w:r w:rsidRPr="00205FDA">
              <w:t>На конец периода</w:t>
            </w:r>
          </w:p>
        </w:tc>
      </w:tr>
      <w:tr w:rsidR="00205FDA" w:rsidRPr="00205FDA">
        <w:tblPrEx>
          <w:tblCellMar>
            <w:top w:w="0" w:type="dxa"/>
            <w:bottom w:w="0" w:type="dxa"/>
          </w:tblCellMar>
        </w:tblPrEx>
        <w:tc>
          <w:tcPr>
            <w:tcW w:w="2100" w:type="dxa"/>
            <w:vMerge/>
            <w:tcBorders>
              <w:top w:val="nil"/>
              <w:bottom w:val="nil"/>
              <w:right w:val="nil"/>
            </w:tcBorders>
          </w:tcPr>
          <w:p w:rsidR="00167C31" w:rsidRPr="00205FDA" w:rsidRDefault="00167C31">
            <w:pPr>
              <w:pStyle w:val="affb"/>
            </w:pPr>
          </w:p>
        </w:tc>
        <w:tc>
          <w:tcPr>
            <w:tcW w:w="1400" w:type="dxa"/>
            <w:vMerge/>
            <w:tcBorders>
              <w:top w:val="nil"/>
              <w:left w:val="single" w:sz="4" w:space="0" w:color="auto"/>
              <w:bottom w:val="nil"/>
              <w:right w:val="nil"/>
            </w:tcBorders>
          </w:tcPr>
          <w:p w:rsidR="00167C31" w:rsidRPr="00205FDA" w:rsidRDefault="00167C31">
            <w:pPr>
              <w:pStyle w:val="affb"/>
            </w:pPr>
          </w:p>
        </w:tc>
        <w:tc>
          <w:tcPr>
            <w:tcW w:w="840"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первоначальная стоимость</w:t>
            </w:r>
          </w:p>
        </w:tc>
        <w:tc>
          <w:tcPr>
            <w:tcW w:w="700"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накопленная амортизация</w:t>
            </w:r>
          </w:p>
        </w:tc>
        <w:tc>
          <w:tcPr>
            <w:tcW w:w="700"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поступило</w:t>
            </w:r>
          </w:p>
        </w:tc>
        <w:tc>
          <w:tcPr>
            <w:tcW w:w="1820" w:type="dxa"/>
            <w:gridSpan w:val="2"/>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выбыло</w:t>
            </w:r>
          </w:p>
        </w:tc>
        <w:tc>
          <w:tcPr>
            <w:tcW w:w="700"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начислено амортизации</w:t>
            </w:r>
          </w:p>
        </w:tc>
        <w:tc>
          <w:tcPr>
            <w:tcW w:w="1820" w:type="dxa"/>
            <w:gridSpan w:val="2"/>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переоценка</w:t>
            </w:r>
          </w:p>
        </w:tc>
        <w:tc>
          <w:tcPr>
            <w:tcW w:w="840"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первоначальная стоимость</w:t>
            </w:r>
          </w:p>
        </w:tc>
        <w:tc>
          <w:tcPr>
            <w:tcW w:w="980" w:type="dxa"/>
            <w:vMerge w:val="restart"/>
            <w:tcBorders>
              <w:top w:val="single" w:sz="4" w:space="0" w:color="auto"/>
              <w:left w:val="single" w:sz="4" w:space="0" w:color="auto"/>
              <w:bottom w:val="single" w:sz="4" w:space="0" w:color="auto"/>
            </w:tcBorders>
          </w:tcPr>
          <w:p w:rsidR="00167C31" w:rsidRPr="00205FDA" w:rsidRDefault="00167C31">
            <w:pPr>
              <w:pStyle w:val="affb"/>
              <w:jc w:val="center"/>
            </w:pPr>
            <w:r w:rsidRPr="00205FDA">
              <w:t>накопленная амортизация</w:t>
            </w:r>
          </w:p>
        </w:tc>
      </w:tr>
      <w:tr w:rsidR="00205FDA" w:rsidRPr="00205FDA">
        <w:tblPrEx>
          <w:tblCellMar>
            <w:top w:w="0" w:type="dxa"/>
            <w:bottom w:w="0" w:type="dxa"/>
          </w:tblCellMar>
        </w:tblPrEx>
        <w:tc>
          <w:tcPr>
            <w:tcW w:w="2100" w:type="dxa"/>
            <w:vMerge/>
            <w:tcBorders>
              <w:top w:val="nil"/>
              <w:bottom w:val="single" w:sz="4" w:space="0" w:color="auto"/>
              <w:right w:val="nil"/>
            </w:tcBorders>
          </w:tcPr>
          <w:p w:rsidR="00167C31" w:rsidRPr="00205FDA" w:rsidRDefault="00167C31">
            <w:pPr>
              <w:pStyle w:val="affb"/>
            </w:pPr>
          </w:p>
        </w:tc>
        <w:tc>
          <w:tcPr>
            <w:tcW w:w="1400" w:type="dxa"/>
            <w:vMerge/>
            <w:tcBorders>
              <w:top w:val="nil"/>
              <w:left w:val="single" w:sz="4" w:space="0" w:color="auto"/>
              <w:bottom w:val="single" w:sz="4" w:space="0" w:color="auto"/>
              <w:right w:val="nil"/>
            </w:tcBorders>
          </w:tcPr>
          <w:p w:rsidR="00167C31" w:rsidRPr="00205FDA" w:rsidRDefault="00167C31">
            <w:pPr>
              <w:pStyle w:val="affb"/>
            </w:pPr>
          </w:p>
        </w:tc>
        <w:tc>
          <w:tcPr>
            <w:tcW w:w="840" w:type="dxa"/>
            <w:vMerge/>
            <w:tcBorders>
              <w:top w:val="nil"/>
              <w:left w:val="single" w:sz="4" w:space="0" w:color="auto"/>
              <w:bottom w:val="single" w:sz="4" w:space="0" w:color="auto"/>
              <w:right w:val="nil"/>
            </w:tcBorders>
          </w:tcPr>
          <w:p w:rsidR="00167C31" w:rsidRPr="00205FDA" w:rsidRDefault="00167C31">
            <w:pPr>
              <w:pStyle w:val="affb"/>
            </w:pPr>
          </w:p>
        </w:tc>
        <w:tc>
          <w:tcPr>
            <w:tcW w:w="700" w:type="dxa"/>
            <w:vMerge/>
            <w:tcBorders>
              <w:top w:val="nil"/>
              <w:left w:val="single" w:sz="4" w:space="0" w:color="auto"/>
              <w:bottom w:val="single" w:sz="4" w:space="0" w:color="auto"/>
              <w:right w:val="nil"/>
            </w:tcBorders>
          </w:tcPr>
          <w:p w:rsidR="00167C31" w:rsidRPr="00205FDA" w:rsidRDefault="00167C31">
            <w:pPr>
              <w:pStyle w:val="affb"/>
            </w:pPr>
          </w:p>
        </w:tc>
        <w:tc>
          <w:tcPr>
            <w:tcW w:w="700" w:type="dxa"/>
            <w:vMerge/>
            <w:tcBorders>
              <w:top w:val="nil"/>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первоначальная стоимость</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накопленная амортизация</w:t>
            </w:r>
          </w:p>
        </w:tc>
        <w:tc>
          <w:tcPr>
            <w:tcW w:w="700" w:type="dxa"/>
            <w:vMerge/>
            <w:tcBorders>
              <w:top w:val="nil"/>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первоначальная стоимость</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накопленная амортизация</w:t>
            </w:r>
          </w:p>
        </w:tc>
        <w:tc>
          <w:tcPr>
            <w:tcW w:w="840" w:type="dxa"/>
            <w:vMerge/>
            <w:tcBorders>
              <w:top w:val="nil"/>
              <w:left w:val="single" w:sz="4" w:space="0" w:color="auto"/>
              <w:bottom w:val="single" w:sz="4" w:space="0" w:color="auto"/>
              <w:right w:val="nil"/>
            </w:tcBorders>
          </w:tcPr>
          <w:p w:rsidR="00167C31" w:rsidRPr="00205FDA" w:rsidRDefault="00167C31">
            <w:pPr>
              <w:pStyle w:val="affb"/>
            </w:pPr>
          </w:p>
        </w:tc>
        <w:tc>
          <w:tcPr>
            <w:tcW w:w="980" w:type="dxa"/>
            <w:vMerge/>
            <w:tcBorders>
              <w:top w:val="nil"/>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2100" w:type="dxa"/>
            <w:tcBorders>
              <w:top w:val="single" w:sz="4" w:space="0" w:color="auto"/>
              <w:bottom w:val="single" w:sz="4" w:space="0" w:color="auto"/>
              <w:right w:val="nil"/>
            </w:tcBorders>
          </w:tcPr>
          <w:p w:rsidR="00167C31" w:rsidRPr="00205FDA" w:rsidRDefault="00167C31">
            <w:pPr>
              <w:pStyle w:val="affb"/>
              <w:jc w:val="center"/>
            </w:pPr>
            <w:r w:rsidRPr="00205FDA">
              <w:t>1</w:t>
            </w:r>
          </w:p>
        </w:tc>
        <w:tc>
          <w:tcPr>
            <w:tcW w:w="14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2</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3</w:t>
            </w: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4</w:t>
            </w: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5</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6</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7</w:t>
            </w: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8</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9</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10</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11</w:t>
            </w:r>
          </w:p>
        </w:tc>
        <w:tc>
          <w:tcPr>
            <w:tcW w:w="98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12</w:t>
            </w:r>
          </w:p>
        </w:tc>
      </w:tr>
      <w:tr w:rsidR="00205FDA" w:rsidRPr="00205FDA">
        <w:tblPrEx>
          <w:tblCellMar>
            <w:top w:w="0" w:type="dxa"/>
            <w:bottom w:w="0" w:type="dxa"/>
          </w:tblCellMar>
        </w:tblPrEx>
        <w:tc>
          <w:tcPr>
            <w:tcW w:w="2100" w:type="dxa"/>
            <w:vMerge w:val="restart"/>
            <w:tcBorders>
              <w:top w:val="single" w:sz="4" w:space="0" w:color="auto"/>
              <w:bottom w:val="single" w:sz="4" w:space="0" w:color="auto"/>
              <w:right w:val="nil"/>
            </w:tcBorders>
          </w:tcPr>
          <w:p w:rsidR="00167C31" w:rsidRPr="00205FDA" w:rsidRDefault="00167C31">
            <w:pPr>
              <w:pStyle w:val="afff4"/>
            </w:pPr>
            <w:r w:rsidRPr="00205FDA">
              <w:t>Основные средства (без учета доходных вложений в материальные ценности) - всего</w:t>
            </w:r>
          </w:p>
        </w:tc>
        <w:tc>
          <w:tcPr>
            <w:tcW w:w="14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2015 г.</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2100" w:type="dxa"/>
            <w:vMerge/>
            <w:tcBorders>
              <w:top w:val="nil"/>
              <w:bottom w:val="single" w:sz="4" w:space="0" w:color="auto"/>
              <w:right w:val="nil"/>
            </w:tcBorders>
          </w:tcPr>
          <w:p w:rsidR="00167C31" w:rsidRPr="00205FDA" w:rsidRDefault="00167C31">
            <w:pPr>
              <w:pStyle w:val="affb"/>
            </w:pPr>
          </w:p>
        </w:tc>
        <w:tc>
          <w:tcPr>
            <w:tcW w:w="14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2014 г.</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2100" w:type="dxa"/>
            <w:vMerge w:val="restart"/>
            <w:tcBorders>
              <w:top w:val="single" w:sz="4" w:space="0" w:color="auto"/>
              <w:bottom w:val="single" w:sz="4" w:space="0" w:color="auto"/>
              <w:right w:val="nil"/>
            </w:tcBorders>
          </w:tcPr>
          <w:p w:rsidR="00167C31" w:rsidRPr="00205FDA" w:rsidRDefault="00167C31">
            <w:pPr>
              <w:pStyle w:val="afff4"/>
            </w:pPr>
            <w:r w:rsidRPr="00205FDA">
              <w:t>В том числе: (группа ОС)</w:t>
            </w:r>
          </w:p>
        </w:tc>
        <w:tc>
          <w:tcPr>
            <w:tcW w:w="14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2015 г.</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2100" w:type="dxa"/>
            <w:vMerge/>
            <w:tcBorders>
              <w:top w:val="nil"/>
              <w:bottom w:val="single" w:sz="4" w:space="0" w:color="auto"/>
              <w:right w:val="nil"/>
            </w:tcBorders>
          </w:tcPr>
          <w:p w:rsidR="00167C31" w:rsidRPr="00205FDA" w:rsidRDefault="00167C31">
            <w:pPr>
              <w:pStyle w:val="affb"/>
            </w:pPr>
          </w:p>
        </w:tc>
        <w:tc>
          <w:tcPr>
            <w:tcW w:w="14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2014 г.</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2100" w:type="dxa"/>
            <w:vMerge w:val="restart"/>
            <w:tcBorders>
              <w:top w:val="single" w:sz="4" w:space="0" w:color="auto"/>
              <w:bottom w:val="single" w:sz="4" w:space="0" w:color="auto"/>
              <w:right w:val="nil"/>
            </w:tcBorders>
          </w:tcPr>
          <w:p w:rsidR="00167C31" w:rsidRPr="00205FDA" w:rsidRDefault="00167C31">
            <w:pPr>
              <w:pStyle w:val="afff4"/>
            </w:pPr>
            <w:r w:rsidRPr="00205FDA">
              <w:t>(группа ОС)</w:t>
            </w:r>
          </w:p>
        </w:tc>
        <w:tc>
          <w:tcPr>
            <w:tcW w:w="14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2015 г.</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2100" w:type="dxa"/>
            <w:vMerge/>
            <w:tcBorders>
              <w:top w:val="nil"/>
              <w:bottom w:val="single" w:sz="4" w:space="0" w:color="auto"/>
              <w:right w:val="nil"/>
            </w:tcBorders>
          </w:tcPr>
          <w:p w:rsidR="00167C31" w:rsidRPr="00205FDA" w:rsidRDefault="00167C31">
            <w:pPr>
              <w:pStyle w:val="affb"/>
            </w:pPr>
          </w:p>
        </w:tc>
        <w:tc>
          <w:tcPr>
            <w:tcW w:w="14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2014 г.</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2100" w:type="dxa"/>
            <w:tcBorders>
              <w:top w:val="single" w:sz="4" w:space="0" w:color="auto"/>
              <w:bottom w:val="single" w:sz="4" w:space="0" w:color="auto"/>
              <w:right w:val="nil"/>
            </w:tcBorders>
          </w:tcPr>
          <w:p w:rsidR="00167C31" w:rsidRPr="00205FDA" w:rsidRDefault="00167C31">
            <w:pPr>
              <w:pStyle w:val="afff4"/>
            </w:pPr>
            <w:r w:rsidRPr="00205FDA">
              <w:t>и т.д.</w:t>
            </w:r>
          </w:p>
        </w:tc>
        <w:tc>
          <w:tcPr>
            <w:tcW w:w="14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2100" w:type="dxa"/>
            <w:vMerge w:val="restart"/>
            <w:tcBorders>
              <w:top w:val="single" w:sz="4" w:space="0" w:color="auto"/>
              <w:bottom w:val="single" w:sz="4" w:space="0" w:color="auto"/>
              <w:right w:val="nil"/>
            </w:tcBorders>
          </w:tcPr>
          <w:p w:rsidR="00167C31" w:rsidRPr="00205FDA" w:rsidRDefault="00167C31">
            <w:pPr>
              <w:pStyle w:val="afff4"/>
            </w:pPr>
            <w:r w:rsidRPr="00205FDA">
              <w:t>Учтено в составе доходных вложений в материальные ценности - всего</w:t>
            </w:r>
          </w:p>
        </w:tc>
        <w:tc>
          <w:tcPr>
            <w:tcW w:w="14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2015 г.</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2100" w:type="dxa"/>
            <w:vMerge/>
            <w:tcBorders>
              <w:top w:val="nil"/>
              <w:bottom w:val="single" w:sz="4" w:space="0" w:color="auto"/>
              <w:right w:val="nil"/>
            </w:tcBorders>
          </w:tcPr>
          <w:p w:rsidR="00167C31" w:rsidRPr="00205FDA" w:rsidRDefault="00167C31">
            <w:pPr>
              <w:pStyle w:val="affb"/>
            </w:pPr>
          </w:p>
        </w:tc>
        <w:tc>
          <w:tcPr>
            <w:tcW w:w="14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2014 г.</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2100" w:type="dxa"/>
            <w:vMerge w:val="restart"/>
            <w:tcBorders>
              <w:top w:val="single" w:sz="4" w:space="0" w:color="auto"/>
              <w:bottom w:val="single" w:sz="4" w:space="0" w:color="auto"/>
              <w:right w:val="nil"/>
            </w:tcBorders>
          </w:tcPr>
          <w:p w:rsidR="00167C31" w:rsidRPr="00205FDA" w:rsidRDefault="00167C31">
            <w:pPr>
              <w:pStyle w:val="afff4"/>
            </w:pPr>
            <w:r w:rsidRPr="00205FDA">
              <w:lastRenderedPageBreak/>
              <w:t>В том числе: (группа ОС)</w:t>
            </w:r>
          </w:p>
        </w:tc>
        <w:tc>
          <w:tcPr>
            <w:tcW w:w="14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2015 г.</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2100" w:type="dxa"/>
            <w:vMerge/>
            <w:tcBorders>
              <w:top w:val="nil"/>
              <w:bottom w:val="single" w:sz="4" w:space="0" w:color="auto"/>
              <w:right w:val="nil"/>
            </w:tcBorders>
          </w:tcPr>
          <w:p w:rsidR="00167C31" w:rsidRPr="00205FDA" w:rsidRDefault="00167C31">
            <w:pPr>
              <w:pStyle w:val="affb"/>
            </w:pPr>
          </w:p>
        </w:tc>
        <w:tc>
          <w:tcPr>
            <w:tcW w:w="14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2014 г.</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2100" w:type="dxa"/>
            <w:vMerge w:val="restart"/>
            <w:tcBorders>
              <w:top w:val="single" w:sz="4" w:space="0" w:color="auto"/>
              <w:bottom w:val="single" w:sz="4" w:space="0" w:color="auto"/>
              <w:right w:val="nil"/>
            </w:tcBorders>
          </w:tcPr>
          <w:p w:rsidR="00167C31" w:rsidRPr="00205FDA" w:rsidRDefault="00167C31">
            <w:pPr>
              <w:pStyle w:val="afff4"/>
            </w:pPr>
            <w:r w:rsidRPr="00205FDA">
              <w:t>(группа ОС)</w:t>
            </w:r>
          </w:p>
        </w:tc>
        <w:tc>
          <w:tcPr>
            <w:tcW w:w="14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2015 г.</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2100" w:type="dxa"/>
            <w:vMerge/>
            <w:tcBorders>
              <w:top w:val="nil"/>
              <w:bottom w:val="single" w:sz="4" w:space="0" w:color="auto"/>
              <w:right w:val="nil"/>
            </w:tcBorders>
          </w:tcPr>
          <w:p w:rsidR="00167C31" w:rsidRPr="00205FDA" w:rsidRDefault="00167C31">
            <w:pPr>
              <w:pStyle w:val="affb"/>
            </w:pPr>
          </w:p>
        </w:tc>
        <w:tc>
          <w:tcPr>
            <w:tcW w:w="14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2014 г.</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2100" w:type="dxa"/>
            <w:tcBorders>
              <w:top w:val="single" w:sz="4" w:space="0" w:color="auto"/>
              <w:bottom w:val="single" w:sz="4" w:space="0" w:color="auto"/>
              <w:right w:val="nil"/>
            </w:tcBorders>
          </w:tcPr>
          <w:p w:rsidR="00167C31" w:rsidRPr="00205FDA" w:rsidRDefault="00167C31">
            <w:pPr>
              <w:pStyle w:val="afff4"/>
            </w:pPr>
            <w:r w:rsidRPr="00205FDA">
              <w:t>и т.д.</w:t>
            </w:r>
          </w:p>
        </w:tc>
        <w:tc>
          <w:tcPr>
            <w:tcW w:w="14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0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4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80" w:type="dxa"/>
            <w:tcBorders>
              <w:top w:val="single" w:sz="4" w:space="0" w:color="auto"/>
              <w:left w:val="single" w:sz="4" w:space="0" w:color="auto"/>
              <w:bottom w:val="single" w:sz="4" w:space="0" w:color="auto"/>
            </w:tcBorders>
          </w:tcPr>
          <w:p w:rsidR="00167C31" w:rsidRPr="00205FDA" w:rsidRDefault="00167C31">
            <w:pPr>
              <w:pStyle w:val="affb"/>
            </w:pPr>
          </w:p>
        </w:tc>
      </w:tr>
    </w:tbl>
    <w:p w:rsidR="00167C31" w:rsidRPr="00205FDA" w:rsidRDefault="00167C31"/>
    <w:p w:rsidR="00167C31" w:rsidRPr="00205FDA" w:rsidRDefault="00167C31">
      <w:pPr>
        <w:ind w:firstLine="0"/>
        <w:jc w:val="left"/>
        <w:sectPr w:rsidR="00167C31" w:rsidRPr="00205FDA">
          <w:pgSz w:w="16837" w:h="11905" w:orient="landscape"/>
          <w:pgMar w:top="1440" w:right="800" w:bottom="1440" w:left="800" w:header="720" w:footer="720" w:gutter="0"/>
          <w:cols w:space="720"/>
          <w:noEndnote/>
        </w:sectPr>
      </w:pPr>
    </w:p>
    <w:p w:rsidR="00167C31" w:rsidRPr="00205FDA" w:rsidRDefault="00167C31">
      <w:r w:rsidRPr="00205FDA">
        <w:lastRenderedPageBreak/>
        <w:t>При раскрытии информации о движении основных средств в течение отчетного года по основным группам дополнительно раскрывается информация о движении основных средств, связанных с инновациями (машин и оборудования, в том числе специального, например для нанотехнологий) (</w:t>
      </w:r>
      <w:r w:rsidRPr="00205FDA">
        <w:rPr>
          <w:rStyle w:val="a4"/>
          <w:rFonts w:cs="Times New Roman CYR"/>
          <w:color w:val="auto"/>
        </w:rPr>
        <w:t>п. 15</w:t>
      </w:r>
      <w:r w:rsidRPr="00205FDA">
        <w:t xml:space="preserve"> Информации Минфина России N ПЗ-8/2011 "О формировании в бухгалтерском учете и раскрытии в бухгалтерской отчетности организации информации об инновациях и модернизации производства").</w:t>
      </w:r>
    </w:p>
    <w:p w:rsidR="00167C31" w:rsidRPr="00205FDA" w:rsidRDefault="00167C31"/>
    <w:p w:rsidR="00167C31" w:rsidRPr="00205FDA" w:rsidRDefault="00167C31">
      <w:pPr>
        <w:pStyle w:val="1"/>
        <w:rPr>
          <w:color w:val="auto"/>
        </w:rPr>
      </w:pPr>
      <w:bookmarkStart w:id="172" w:name="sub_214122"/>
      <w:r w:rsidRPr="00205FDA">
        <w:rPr>
          <w:color w:val="auto"/>
        </w:rPr>
        <w:t>2.2. Незавершенные капитальные вложения</w:t>
      </w:r>
    </w:p>
    <w:bookmarkEnd w:id="172"/>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81"/>
        <w:gridCol w:w="1222"/>
        <w:gridCol w:w="815"/>
        <w:gridCol w:w="951"/>
        <w:gridCol w:w="679"/>
        <w:gridCol w:w="1358"/>
        <w:gridCol w:w="815"/>
      </w:tblGrid>
      <w:tr w:rsidR="00205FDA" w:rsidRPr="00205FDA">
        <w:tblPrEx>
          <w:tblCellMar>
            <w:top w:w="0" w:type="dxa"/>
            <w:bottom w:w="0" w:type="dxa"/>
          </w:tblCellMar>
        </w:tblPrEx>
        <w:tc>
          <w:tcPr>
            <w:tcW w:w="4481" w:type="dxa"/>
            <w:vMerge w:val="restart"/>
            <w:tcBorders>
              <w:top w:val="single" w:sz="4" w:space="0" w:color="auto"/>
              <w:bottom w:val="single" w:sz="4" w:space="0" w:color="auto"/>
              <w:right w:val="nil"/>
            </w:tcBorders>
          </w:tcPr>
          <w:p w:rsidR="00167C31" w:rsidRPr="00205FDA" w:rsidRDefault="00167C31">
            <w:pPr>
              <w:pStyle w:val="affb"/>
              <w:jc w:val="center"/>
              <w:rPr>
                <w:sz w:val="23"/>
                <w:szCs w:val="23"/>
              </w:rPr>
            </w:pPr>
            <w:r w:rsidRPr="00205FDA">
              <w:rPr>
                <w:sz w:val="23"/>
                <w:szCs w:val="23"/>
              </w:rPr>
              <w:t>Наименование показателя</w:t>
            </w:r>
          </w:p>
        </w:tc>
        <w:tc>
          <w:tcPr>
            <w:tcW w:w="1222"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rPr>
                <w:sz w:val="23"/>
                <w:szCs w:val="23"/>
              </w:rPr>
            </w:pPr>
            <w:r w:rsidRPr="00205FDA">
              <w:rPr>
                <w:sz w:val="23"/>
                <w:szCs w:val="23"/>
              </w:rPr>
              <w:t>Период</w:t>
            </w:r>
          </w:p>
        </w:tc>
        <w:tc>
          <w:tcPr>
            <w:tcW w:w="815"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rPr>
                <w:sz w:val="23"/>
                <w:szCs w:val="23"/>
              </w:rPr>
            </w:pPr>
            <w:r w:rsidRPr="00205FDA">
              <w:rPr>
                <w:sz w:val="23"/>
                <w:szCs w:val="23"/>
              </w:rPr>
              <w:t>На начало года</w:t>
            </w:r>
          </w:p>
        </w:tc>
        <w:tc>
          <w:tcPr>
            <w:tcW w:w="2988" w:type="dxa"/>
            <w:gridSpan w:val="3"/>
            <w:tcBorders>
              <w:top w:val="single" w:sz="4" w:space="0" w:color="auto"/>
              <w:left w:val="single" w:sz="4" w:space="0" w:color="auto"/>
              <w:bottom w:val="single" w:sz="4" w:space="0" w:color="auto"/>
              <w:right w:val="nil"/>
            </w:tcBorders>
          </w:tcPr>
          <w:p w:rsidR="00167C31" w:rsidRPr="00205FDA" w:rsidRDefault="00167C31">
            <w:pPr>
              <w:pStyle w:val="affb"/>
              <w:jc w:val="center"/>
              <w:rPr>
                <w:sz w:val="23"/>
                <w:szCs w:val="23"/>
              </w:rPr>
            </w:pPr>
            <w:r w:rsidRPr="00205FDA">
              <w:rPr>
                <w:sz w:val="23"/>
                <w:szCs w:val="23"/>
              </w:rPr>
              <w:t>Изменения за период</w:t>
            </w:r>
          </w:p>
        </w:tc>
        <w:tc>
          <w:tcPr>
            <w:tcW w:w="815" w:type="dxa"/>
            <w:vMerge w:val="restart"/>
            <w:tcBorders>
              <w:top w:val="single" w:sz="4" w:space="0" w:color="auto"/>
              <w:left w:val="single" w:sz="4" w:space="0" w:color="auto"/>
              <w:bottom w:val="single" w:sz="4" w:space="0" w:color="auto"/>
            </w:tcBorders>
          </w:tcPr>
          <w:p w:rsidR="00167C31" w:rsidRPr="00205FDA" w:rsidRDefault="00167C31">
            <w:pPr>
              <w:pStyle w:val="affb"/>
              <w:jc w:val="center"/>
              <w:rPr>
                <w:sz w:val="23"/>
                <w:szCs w:val="23"/>
              </w:rPr>
            </w:pPr>
            <w:r w:rsidRPr="00205FDA">
              <w:rPr>
                <w:sz w:val="23"/>
                <w:szCs w:val="23"/>
              </w:rPr>
              <w:t>На конец периода</w:t>
            </w:r>
          </w:p>
        </w:tc>
      </w:tr>
      <w:tr w:rsidR="00205FDA" w:rsidRPr="00205FDA">
        <w:tblPrEx>
          <w:tblCellMar>
            <w:top w:w="0" w:type="dxa"/>
            <w:bottom w:w="0" w:type="dxa"/>
          </w:tblCellMar>
        </w:tblPrEx>
        <w:tc>
          <w:tcPr>
            <w:tcW w:w="4481" w:type="dxa"/>
            <w:vMerge/>
            <w:tcBorders>
              <w:top w:val="nil"/>
              <w:bottom w:val="single" w:sz="4" w:space="0" w:color="auto"/>
              <w:right w:val="nil"/>
            </w:tcBorders>
          </w:tcPr>
          <w:p w:rsidR="00167C31" w:rsidRPr="00205FDA" w:rsidRDefault="00167C31">
            <w:pPr>
              <w:pStyle w:val="affb"/>
              <w:rPr>
                <w:sz w:val="23"/>
                <w:szCs w:val="23"/>
              </w:rPr>
            </w:pPr>
          </w:p>
        </w:tc>
        <w:tc>
          <w:tcPr>
            <w:tcW w:w="1222" w:type="dxa"/>
            <w:vMerge/>
            <w:tcBorders>
              <w:top w:val="nil"/>
              <w:left w:val="single" w:sz="4" w:space="0" w:color="auto"/>
              <w:bottom w:val="single" w:sz="4" w:space="0" w:color="auto"/>
              <w:right w:val="nil"/>
            </w:tcBorders>
          </w:tcPr>
          <w:p w:rsidR="00167C31" w:rsidRPr="00205FDA" w:rsidRDefault="00167C31">
            <w:pPr>
              <w:pStyle w:val="affb"/>
              <w:rPr>
                <w:sz w:val="23"/>
                <w:szCs w:val="23"/>
              </w:rPr>
            </w:pPr>
          </w:p>
        </w:tc>
        <w:tc>
          <w:tcPr>
            <w:tcW w:w="815" w:type="dxa"/>
            <w:vMerge/>
            <w:tcBorders>
              <w:top w:val="nil"/>
              <w:left w:val="single" w:sz="4" w:space="0" w:color="auto"/>
              <w:bottom w:val="single" w:sz="4" w:space="0" w:color="auto"/>
              <w:right w:val="nil"/>
            </w:tcBorders>
          </w:tcPr>
          <w:p w:rsidR="00167C31" w:rsidRPr="00205FDA" w:rsidRDefault="00167C31">
            <w:pPr>
              <w:pStyle w:val="affb"/>
              <w:rPr>
                <w:sz w:val="23"/>
                <w:szCs w:val="23"/>
              </w:rPr>
            </w:pPr>
          </w:p>
        </w:tc>
        <w:tc>
          <w:tcPr>
            <w:tcW w:w="951" w:type="dxa"/>
            <w:tcBorders>
              <w:top w:val="single" w:sz="4" w:space="0" w:color="auto"/>
              <w:left w:val="single" w:sz="4" w:space="0" w:color="auto"/>
              <w:bottom w:val="single" w:sz="4" w:space="0" w:color="auto"/>
              <w:right w:val="nil"/>
            </w:tcBorders>
          </w:tcPr>
          <w:p w:rsidR="00167C31" w:rsidRPr="00205FDA" w:rsidRDefault="00167C31">
            <w:pPr>
              <w:pStyle w:val="affb"/>
              <w:jc w:val="center"/>
              <w:rPr>
                <w:sz w:val="23"/>
                <w:szCs w:val="23"/>
              </w:rPr>
            </w:pPr>
            <w:r w:rsidRPr="00205FDA">
              <w:rPr>
                <w:sz w:val="23"/>
                <w:szCs w:val="23"/>
              </w:rPr>
              <w:t>затраты за период</w:t>
            </w:r>
          </w:p>
        </w:tc>
        <w:tc>
          <w:tcPr>
            <w:tcW w:w="679" w:type="dxa"/>
            <w:tcBorders>
              <w:top w:val="single" w:sz="4" w:space="0" w:color="auto"/>
              <w:left w:val="single" w:sz="4" w:space="0" w:color="auto"/>
              <w:bottom w:val="single" w:sz="4" w:space="0" w:color="auto"/>
              <w:right w:val="nil"/>
            </w:tcBorders>
          </w:tcPr>
          <w:p w:rsidR="00167C31" w:rsidRPr="00205FDA" w:rsidRDefault="00167C31">
            <w:pPr>
              <w:pStyle w:val="affb"/>
              <w:jc w:val="center"/>
              <w:rPr>
                <w:sz w:val="23"/>
                <w:szCs w:val="23"/>
              </w:rPr>
            </w:pPr>
            <w:r w:rsidRPr="00205FDA">
              <w:rPr>
                <w:sz w:val="23"/>
                <w:szCs w:val="23"/>
              </w:rPr>
              <w:t>списано</w:t>
            </w:r>
          </w:p>
        </w:tc>
        <w:tc>
          <w:tcPr>
            <w:tcW w:w="1358" w:type="dxa"/>
            <w:tcBorders>
              <w:top w:val="single" w:sz="4" w:space="0" w:color="auto"/>
              <w:left w:val="single" w:sz="4" w:space="0" w:color="auto"/>
              <w:bottom w:val="single" w:sz="4" w:space="0" w:color="auto"/>
              <w:right w:val="nil"/>
            </w:tcBorders>
          </w:tcPr>
          <w:p w:rsidR="00167C31" w:rsidRPr="00205FDA" w:rsidRDefault="00167C31">
            <w:pPr>
              <w:pStyle w:val="affb"/>
              <w:jc w:val="center"/>
              <w:rPr>
                <w:sz w:val="23"/>
                <w:szCs w:val="23"/>
              </w:rPr>
            </w:pPr>
            <w:r w:rsidRPr="00205FDA">
              <w:rPr>
                <w:sz w:val="23"/>
                <w:szCs w:val="23"/>
              </w:rPr>
              <w:t>принято к учету в качестве ОС или увеличена стоимость</w:t>
            </w:r>
          </w:p>
        </w:tc>
        <w:tc>
          <w:tcPr>
            <w:tcW w:w="815" w:type="dxa"/>
            <w:vMerge/>
            <w:tcBorders>
              <w:top w:val="nil"/>
              <w:left w:val="single" w:sz="4" w:space="0" w:color="auto"/>
              <w:bottom w:val="single" w:sz="4" w:space="0" w:color="auto"/>
            </w:tcBorders>
          </w:tcPr>
          <w:p w:rsidR="00167C31" w:rsidRPr="00205FDA" w:rsidRDefault="00167C31">
            <w:pPr>
              <w:pStyle w:val="affb"/>
              <w:rPr>
                <w:sz w:val="23"/>
                <w:szCs w:val="23"/>
              </w:rPr>
            </w:pPr>
          </w:p>
        </w:tc>
      </w:tr>
      <w:tr w:rsidR="00205FDA" w:rsidRPr="00205FDA">
        <w:tblPrEx>
          <w:tblCellMar>
            <w:top w:w="0" w:type="dxa"/>
            <w:bottom w:w="0" w:type="dxa"/>
          </w:tblCellMar>
        </w:tblPrEx>
        <w:tc>
          <w:tcPr>
            <w:tcW w:w="4481" w:type="dxa"/>
            <w:vMerge w:val="restart"/>
            <w:tcBorders>
              <w:top w:val="single" w:sz="4" w:space="0" w:color="auto"/>
              <w:bottom w:val="single" w:sz="4" w:space="0" w:color="auto"/>
              <w:right w:val="nil"/>
            </w:tcBorders>
          </w:tcPr>
          <w:p w:rsidR="00167C31" w:rsidRPr="00205FDA" w:rsidRDefault="00167C31">
            <w:pPr>
              <w:pStyle w:val="afff4"/>
              <w:rPr>
                <w:sz w:val="23"/>
                <w:szCs w:val="23"/>
              </w:rPr>
            </w:pPr>
            <w:r w:rsidRPr="00205FDA">
              <w:rPr>
                <w:sz w:val="23"/>
                <w:szCs w:val="23"/>
              </w:rPr>
              <w:t>Незавершенное строительство и незаконченные операции по приобретению, модернизации и т.п. ОС - всего</w:t>
            </w:r>
          </w:p>
        </w:tc>
        <w:tc>
          <w:tcPr>
            <w:tcW w:w="1222" w:type="dxa"/>
            <w:tcBorders>
              <w:top w:val="single" w:sz="4" w:space="0" w:color="auto"/>
              <w:left w:val="single" w:sz="4" w:space="0" w:color="auto"/>
              <w:bottom w:val="single" w:sz="4" w:space="0" w:color="auto"/>
              <w:right w:val="nil"/>
            </w:tcBorders>
          </w:tcPr>
          <w:p w:rsidR="00167C31" w:rsidRPr="00205FDA" w:rsidRDefault="00167C31">
            <w:pPr>
              <w:pStyle w:val="affb"/>
              <w:jc w:val="center"/>
              <w:rPr>
                <w:sz w:val="23"/>
                <w:szCs w:val="23"/>
              </w:rPr>
            </w:pPr>
            <w:r w:rsidRPr="00205FDA">
              <w:rPr>
                <w:sz w:val="23"/>
                <w:szCs w:val="23"/>
              </w:rPr>
              <w:t>За 2015 г.</w:t>
            </w:r>
          </w:p>
        </w:tc>
        <w:tc>
          <w:tcPr>
            <w:tcW w:w="815" w:type="dxa"/>
            <w:tcBorders>
              <w:top w:val="single" w:sz="4" w:space="0" w:color="auto"/>
              <w:left w:val="single" w:sz="4" w:space="0" w:color="auto"/>
              <w:bottom w:val="single" w:sz="4" w:space="0" w:color="auto"/>
              <w:right w:val="nil"/>
            </w:tcBorders>
          </w:tcPr>
          <w:p w:rsidR="00167C31" w:rsidRPr="00205FDA" w:rsidRDefault="00167C31">
            <w:pPr>
              <w:pStyle w:val="affb"/>
              <w:rPr>
                <w:sz w:val="23"/>
                <w:szCs w:val="23"/>
              </w:rPr>
            </w:pPr>
          </w:p>
        </w:tc>
        <w:tc>
          <w:tcPr>
            <w:tcW w:w="951" w:type="dxa"/>
            <w:tcBorders>
              <w:top w:val="single" w:sz="4" w:space="0" w:color="auto"/>
              <w:left w:val="single" w:sz="4" w:space="0" w:color="auto"/>
              <w:bottom w:val="single" w:sz="4" w:space="0" w:color="auto"/>
              <w:right w:val="nil"/>
            </w:tcBorders>
          </w:tcPr>
          <w:p w:rsidR="00167C31" w:rsidRPr="00205FDA" w:rsidRDefault="00167C31">
            <w:pPr>
              <w:pStyle w:val="affb"/>
              <w:rPr>
                <w:sz w:val="23"/>
                <w:szCs w:val="23"/>
              </w:rPr>
            </w:pPr>
          </w:p>
        </w:tc>
        <w:tc>
          <w:tcPr>
            <w:tcW w:w="679" w:type="dxa"/>
            <w:tcBorders>
              <w:top w:val="single" w:sz="4" w:space="0" w:color="auto"/>
              <w:left w:val="single" w:sz="4" w:space="0" w:color="auto"/>
              <w:bottom w:val="single" w:sz="4" w:space="0" w:color="auto"/>
              <w:right w:val="nil"/>
            </w:tcBorders>
          </w:tcPr>
          <w:p w:rsidR="00167C31" w:rsidRPr="00205FDA" w:rsidRDefault="00167C31">
            <w:pPr>
              <w:pStyle w:val="affb"/>
              <w:jc w:val="center"/>
              <w:rPr>
                <w:sz w:val="23"/>
                <w:szCs w:val="23"/>
              </w:rPr>
            </w:pPr>
            <w:r w:rsidRPr="00205FDA">
              <w:rPr>
                <w:sz w:val="23"/>
                <w:szCs w:val="23"/>
              </w:rPr>
              <w:t>( )</w:t>
            </w:r>
          </w:p>
        </w:tc>
        <w:tc>
          <w:tcPr>
            <w:tcW w:w="1358" w:type="dxa"/>
            <w:tcBorders>
              <w:top w:val="single" w:sz="4" w:space="0" w:color="auto"/>
              <w:left w:val="single" w:sz="4" w:space="0" w:color="auto"/>
              <w:bottom w:val="single" w:sz="4" w:space="0" w:color="auto"/>
              <w:right w:val="nil"/>
            </w:tcBorders>
          </w:tcPr>
          <w:p w:rsidR="00167C31" w:rsidRPr="00205FDA" w:rsidRDefault="00167C31">
            <w:pPr>
              <w:pStyle w:val="affb"/>
              <w:jc w:val="center"/>
              <w:rPr>
                <w:sz w:val="23"/>
                <w:szCs w:val="23"/>
              </w:rPr>
            </w:pPr>
            <w:r w:rsidRPr="00205FDA">
              <w:rPr>
                <w:sz w:val="23"/>
                <w:szCs w:val="23"/>
              </w:rPr>
              <w:t>( )</w:t>
            </w:r>
          </w:p>
        </w:tc>
        <w:tc>
          <w:tcPr>
            <w:tcW w:w="815" w:type="dxa"/>
            <w:tcBorders>
              <w:top w:val="single" w:sz="4" w:space="0" w:color="auto"/>
              <w:left w:val="single" w:sz="4" w:space="0" w:color="auto"/>
              <w:bottom w:val="single" w:sz="4" w:space="0" w:color="auto"/>
            </w:tcBorders>
          </w:tcPr>
          <w:p w:rsidR="00167C31" w:rsidRPr="00205FDA" w:rsidRDefault="00167C31">
            <w:pPr>
              <w:pStyle w:val="affb"/>
              <w:rPr>
                <w:sz w:val="23"/>
                <w:szCs w:val="23"/>
              </w:rPr>
            </w:pPr>
          </w:p>
        </w:tc>
      </w:tr>
      <w:tr w:rsidR="00205FDA" w:rsidRPr="00205FDA">
        <w:tblPrEx>
          <w:tblCellMar>
            <w:top w:w="0" w:type="dxa"/>
            <w:bottom w:w="0" w:type="dxa"/>
          </w:tblCellMar>
        </w:tblPrEx>
        <w:tc>
          <w:tcPr>
            <w:tcW w:w="4481" w:type="dxa"/>
            <w:vMerge/>
            <w:tcBorders>
              <w:top w:val="nil"/>
              <w:bottom w:val="single" w:sz="4" w:space="0" w:color="auto"/>
              <w:right w:val="nil"/>
            </w:tcBorders>
          </w:tcPr>
          <w:p w:rsidR="00167C31" w:rsidRPr="00205FDA" w:rsidRDefault="00167C31">
            <w:pPr>
              <w:pStyle w:val="affb"/>
              <w:rPr>
                <w:sz w:val="23"/>
                <w:szCs w:val="23"/>
              </w:rPr>
            </w:pPr>
          </w:p>
        </w:tc>
        <w:tc>
          <w:tcPr>
            <w:tcW w:w="1222" w:type="dxa"/>
            <w:tcBorders>
              <w:top w:val="single" w:sz="4" w:space="0" w:color="auto"/>
              <w:left w:val="single" w:sz="4" w:space="0" w:color="auto"/>
              <w:bottom w:val="single" w:sz="4" w:space="0" w:color="auto"/>
              <w:right w:val="nil"/>
            </w:tcBorders>
          </w:tcPr>
          <w:p w:rsidR="00167C31" w:rsidRPr="00205FDA" w:rsidRDefault="00167C31">
            <w:pPr>
              <w:pStyle w:val="affb"/>
              <w:jc w:val="center"/>
              <w:rPr>
                <w:sz w:val="23"/>
                <w:szCs w:val="23"/>
              </w:rPr>
            </w:pPr>
            <w:r w:rsidRPr="00205FDA">
              <w:rPr>
                <w:sz w:val="23"/>
                <w:szCs w:val="23"/>
              </w:rPr>
              <w:t>За 2014 г.</w:t>
            </w:r>
          </w:p>
        </w:tc>
        <w:tc>
          <w:tcPr>
            <w:tcW w:w="815" w:type="dxa"/>
            <w:tcBorders>
              <w:top w:val="single" w:sz="4" w:space="0" w:color="auto"/>
              <w:left w:val="single" w:sz="4" w:space="0" w:color="auto"/>
              <w:bottom w:val="single" w:sz="4" w:space="0" w:color="auto"/>
              <w:right w:val="nil"/>
            </w:tcBorders>
          </w:tcPr>
          <w:p w:rsidR="00167C31" w:rsidRPr="00205FDA" w:rsidRDefault="00167C31">
            <w:pPr>
              <w:pStyle w:val="affb"/>
              <w:rPr>
                <w:sz w:val="23"/>
                <w:szCs w:val="23"/>
              </w:rPr>
            </w:pPr>
          </w:p>
        </w:tc>
        <w:tc>
          <w:tcPr>
            <w:tcW w:w="951" w:type="dxa"/>
            <w:tcBorders>
              <w:top w:val="single" w:sz="4" w:space="0" w:color="auto"/>
              <w:left w:val="single" w:sz="4" w:space="0" w:color="auto"/>
              <w:bottom w:val="single" w:sz="4" w:space="0" w:color="auto"/>
              <w:right w:val="nil"/>
            </w:tcBorders>
          </w:tcPr>
          <w:p w:rsidR="00167C31" w:rsidRPr="00205FDA" w:rsidRDefault="00167C31">
            <w:pPr>
              <w:pStyle w:val="affb"/>
              <w:rPr>
                <w:sz w:val="23"/>
                <w:szCs w:val="23"/>
              </w:rPr>
            </w:pPr>
          </w:p>
        </w:tc>
        <w:tc>
          <w:tcPr>
            <w:tcW w:w="679" w:type="dxa"/>
            <w:tcBorders>
              <w:top w:val="single" w:sz="4" w:space="0" w:color="auto"/>
              <w:left w:val="single" w:sz="4" w:space="0" w:color="auto"/>
              <w:bottom w:val="single" w:sz="4" w:space="0" w:color="auto"/>
              <w:right w:val="nil"/>
            </w:tcBorders>
          </w:tcPr>
          <w:p w:rsidR="00167C31" w:rsidRPr="00205FDA" w:rsidRDefault="00167C31">
            <w:pPr>
              <w:pStyle w:val="affb"/>
              <w:jc w:val="center"/>
              <w:rPr>
                <w:sz w:val="23"/>
                <w:szCs w:val="23"/>
              </w:rPr>
            </w:pPr>
            <w:r w:rsidRPr="00205FDA">
              <w:rPr>
                <w:sz w:val="23"/>
                <w:szCs w:val="23"/>
              </w:rPr>
              <w:t>( )</w:t>
            </w:r>
          </w:p>
        </w:tc>
        <w:tc>
          <w:tcPr>
            <w:tcW w:w="1358" w:type="dxa"/>
            <w:tcBorders>
              <w:top w:val="single" w:sz="4" w:space="0" w:color="auto"/>
              <w:left w:val="single" w:sz="4" w:space="0" w:color="auto"/>
              <w:bottom w:val="single" w:sz="4" w:space="0" w:color="auto"/>
              <w:right w:val="nil"/>
            </w:tcBorders>
          </w:tcPr>
          <w:p w:rsidR="00167C31" w:rsidRPr="00205FDA" w:rsidRDefault="00167C31">
            <w:pPr>
              <w:pStyle w:val="affb"/>
              <w:jc w:val="center"/>
              <w:rPr>
                <w:sz w:val="23"/>
                <w:szCs w:val="23"/>
              </w:rPr>
            </w:pPr>
            <w:r w:rsidRPr="00205FDA">
              <w:rPr>
                <w:sz w:val="23"/>
                <w:szCs w:val="23"/>
              </w:rPr>
              <w:t>( )</w:t>
            </w:r>
          </w:p>
        </w:tc>
        <w:tc>
          <w:tcPr>
            <w:tcW w:w="815" w:type="dxa"/>
            <w:tcBorders>
              <w:top w:val="single" w:sz="4" w:space="0" w:color="auto"/>
              <w:left w:val="single" w:sz="4" w:space="0" w:color="auto"/>
              <w:bottom w:val="single" w:sz="4" w:space="0" w:color="auto"/>
            </w:tcBorders>
          </w:tcPr>
          <w:p w:rsidR="00167C31" w:rsidRPr="00205FDA" w:rsidRDefault="00167C31">
            <w:pPr>
              <w:pStyle w:val="affb"/>
              <w:rPr>
                <w:sz w:val="23"/>
                <w:szCs w:val="23"/>
              </w:rPr>
            </w:pPr>
          </w:p>
        </w:tc>
      </w:tr>
      <w:tr w:rsidR="00205FDA" w:rsidRPr="00205FDA">
        <w:tblPrEx>
          <w:tblCellMar>
            <w:top w:w="0" w:type="dxa"/>
            <w:bottom w:w="0" w:type="dxa"/>
          </w:tblCellMar>
        </w:tblPrEx>
        <w:tc>
          <w:tcPr>
            <w:tcW w:w="4481" w:type="dxa"/>
            <w:vMerge w:val="restart"/>
            <w:tcBorders>
              <w:top w:val="single" w:sz="4" w:space="0" w:color="auto"/>
              <w:bottom w:val="single" w:sz="4" w:space="0" w:color="auto"/>
              <w:right w:val="nil"/>
            </w:tcBorders>
          </w:tcPr>
          <w:p w:rsidR="00167C31" w:rsidRPr="00205FDA" w:rsidRDefault="00167C31">
            <w:pPr>
              <w:pStyle w:val="afff4"/>
              <w:rPr>
                <w:sz w:val="23"/>
                <w:szCs w:val="23"/>
              </w:rPr>
            </w:pPr>
            <w:r w:rsidRPr="00205FDA">
              <w:rPr>
                <w:sz w:val="23"/>
                <w:szCs w:val="23"/>
              </w:rPr>
              <w:t>В том числе:</w:t>
            </w:r>
          </w:p>
          <w:p w:rsidR="00167C31" w:rsidRPr="00205FDA" w:rsidRDefault="00167C31">
            <w:pPr>
              <w:pStyle w:val="afff4"/>
              <w:rPr>
                <w:sz w:val="23"/>
                <w:szCs w:val="23"/>
              </w:rPr>
            </w:pPr>
            <w:r w:rsidRPr="00205FDA">
              <w:rPr>
                <w:sz w:val="23"/>
                <w:szCs w:val="23"/>
              </w:rPr>
              <w:t>(группа объектов)</w:t>
            </w:r>
          </w:p>
        </w:tc>
        <w:tc>
          <w:tcPr>
            <w:tcW w:w="1222" w:type="dxa"/>
            <w:tcBorders>
              <w:top w:val="single" w:sz="4" w:space="0" w:color="auto"/>
              <w:left w:val="single" w:sz="4" w:space="0" w:color="auto"/>
              <w:bottom w:val="single" w:sz="4" w:space="0" w:color="auto"/>
              <w:right w:val="nil"/>
            </w:tcBorders>
          </w:tcPr>
          <w:p w:rsidR="00167C31" w:rsidRPr="00205FDA" w:rsidRDefault="00167C31">
            <w:pPr>
              <w:pStyle w:val="affb"/>
              <w:jc w:val="center"/>
              <w:rPr>
                <w:sz w:val="23"/>
                <w:szCs w:val="23"/>
              </w:rPr>
            </w:pPr>
            <w:r w:rsidRPr="00205FDA">
              <w:rPr>
                <w:sz w:val="23"/>
                <w:szCs w:val="23"/>
              </w:rPr>
              <w:t>За 2015 г.</w:t>
            </w:r>
          </w:p>
        </w:tc>
        <w:tc>
          <w:tcPr>
            <w:tcW w:w="815" w:type="dxa"/>
            <w:tcBorders>
              <w:top w:val="single" w:sz="4" w:space="0" w:color="auto"/>
              <w:left w:val="single" w:sz="4" w:space="0" w:color="auto"/>
              <w:bottom w:val="single" w:sz="4" w:space="0" w:color="auto"/>
              <w:right w:val="nil"/>
            </w:tcBorders>
          </w:tcPr>
          <w:p w:rsidR="00167C31" w:rsidRPr="00205FDA" w:rsidRDefault="00167C31">
            <w:pPr>
              <w:pStyle w:val="affb"/>
              <w:rPr>
                <w:sz w:val="23"/>
                <w:szCs w:val="23"/>
              </w:rPr>
            </w:pPr>
          </w:p>
        </w:tc>
        <w:tc>
          <w:tcPr>
            <w:tcW w:w="951" w:type="dxa"/>
            <w:tcBorders>
              <w:top w:val="single" w:sz="4" w:space="0" w:color="auto"/>
              <w:left w:val="single" w:sz="4" w:space="0" w:color="auto"/>
              <w:bottom w:val="single" w:sz="4" w:space="0" w:color="auto"/>
              <w:right w:val="nil"/>
            </w:tcBorders>
          </w:tcPr>
          <w:p w:rsidR="00167C31" w:rsidRPr="00205FDA" w:rsidRDefault="00167C31">
            <w:pPr>
              <w:pStyle w:val="affb"/>
              <w:rPr>
                <w:sz w:val="23"/>
                <w:szCs w:val="23"/>
              </w:rPr>
            </w:pPr>
          </w:p>
        </w:tc>
        <w:tc>
          <w:tcPr>
            <w:tcW w:w="679" w:type="dxa"/>
            <w:tcBorders>
              <w:top w:val="single" w:sz="4" w:space="0" w:color="auto"/>
              <w:left w:val="single" w:sz="4" w:space="0" w:color="auto"/>
              <w:bottom w:val="single" w:sz="4" w:space="0" w:color="auto"/>
              <w:right w:val="nil"/>
            </w:tcBorders>
          </w:tcPr>
          <w:p w:rsidR="00167C31" w:rsidRPr="00205FDA" w:rsidRDefault="00167C31">
            <w:pPr>
              <w:pStyle w:val="affb"/>
              <w:jc w:val="center"/>
              <w:rPr>
                <w:sz w:val="23"/>
                <w:szCs w:val="23"/>
              </w:rPr>
            </w:pPr>
            <w:r w:rsidRPr="00205FDA">
              <w:rPr>
                <w:sz w:val="23"/>
                <w:szCs w:val="23"/>
              </w:rPr>
              <w:t>( )</w:t>
            </w:r>
          </w:p>
        </w:tc>
        <w:tc>
          <w:tcPr>
            <w:tcW w:w="1358" w:type="dxa"/>
            <w:tcBorders>
              <w:top w:val="single" w:sz="4" w:space="0" w:color="auto"/>
              <w:left w:val="single" w:sz="4" w:space="0" w:color="auto"/>
              <w:bottom w:val="single" w:sz="4" w:space="0" w:color="auto"/>
              <w:right w:val="nil"/>
            </w:tcBorders>
          </w:tcPr>
          <w:p w:rsidR="00167C31" w:rsidRPr="00205FDA" w:rsidRDefault="00167C31">
            <w:pPr>
              <w:pStyle w:val="affb"/>
              <w:jc w:val="center"/>
              <w:rPr>
                <w:sz w:val="23"/>
                <w:szCs w:val="23"/>
              </w:rPr>
            </w:pPr>
            <w:r w:rsidRPr="00205FDA">
              <w:rPr>
                <w:sz w:val="23"/>
                <w:szCs w:val="23"/>
              </w:rPr>
              <w:t>( )</w:t>
            </w:r>
          </w:p>
        </w:tc>
        <w:tc>
          <w:tcPr>
            <w:tcW w:w="815" w:type="dxa"/>
            <w:tcBorders>
              <w:top w:val="single" w:sz="4" w:space="0" w:color="auto"/>
              <w:left w:val="single" w:sz="4" w:space="0" w:color="auto"/>
              <w:bottom w:val="single" w:sz="4" w:space="0" w:color="auto"/>
            </w:tcBorders>
          </w:tcPr>
          <w:p w:rsidR="00167C31" w:rsidRPr="00205FDA" w:rsidRDefault="00167C31">
            <w:pPr>
              <w:pStyle w:val="affb"/>
              <w:rPr>
                <w:sz w:val="23"/>
                <w:szCs w:val="23"/>
              </w:rPr>
            </w:pPr>
          </w:p>
        </w:tc>
      </w:tr>
      <w:tr w:rsidR="00205FDA" w:rsidRPr="00205FDA">
        <w:tblPrEx>
          <w:tblCellMar>
            <w:top w:w="0" w:type="dxa"/>
            <w:bottom w:w="0" w:type="dxa"/>
          </w:tblCellMar>
        </w:tblPrEx>
        <w:tc>
          <w:tcPr>
            <w:tcW w:w="4481" w:type="dxa"/>
            <w:vMerge/>
            <w:tcBorders>
              <w:top w:val="nil"/>
              <w:bottom w:val="single" w:sz="4" w:space="0" w:color="auto"/>
              <w:right w:val="nil"/>
            </w:tcBorders>
          </w:tcPr>
          <w:p w:rsidR="00167C31" w:rsidRPr="00205FDA" w:rsidRDefault="00167C31">
            <w:pPr>
              <w:pStyle w:val="affb"/>
              <w:rPr>
                <w:sz w:val="23"/>
                <w:szCs w:val="23"/>
              </w:rPr>
            </w:pPr>
          </w:p>
        </w:tc>
        <w:tc>
          <w:tcPr>
            <w:tcW w:w="1222" w:type="dxa"/>
            <w:tcBorders>
              <w:top w:val="single" w:sz="4" w:space="0" w:color="auto"/>
              <w:left w:val="single" w:sz="4" w:space="0" w:color="auto"/>
              <w:bottom w:val="single" w:sz="4" w:space="0" w:color="auto"/>
              <w:right w:val="nil"/>
            </w:tcBorders>
          </w:tcPr>
          <w:p w:rsidR="00167C31" w:rsidRPr="00205FDA" w:rsidRDefault="00167C31">
            <w:pPr>
              <w:pStyle w:val="affb"/>
              <w:jc w:val="center"/>
              <w:rPr>
                <w:sz w:val="23"/>
                <w:szCs w:val="23"/>
              </w:rPr>
            </w:pPr>
            <w:r w:rsidRPr="00205FDA">
              <w:rPr>
                <w:sz w:val="23"/>
                <w:szCs w:val="23"/>
              </w:rPr>
              <w:t>За 2014 г.</w:t>
            </w:r>
          </w:p>
        </w:tc>
        <w:tc>
          <w:tcPr>
            <w:tcW w:w="815" w:type="dxa"/>
            <w:tcBorders>
              <w:top w:val="single" w:sz="4" w:space="0" w:color="auto"/>
              <w:left w:val="single" w:sz="4" w:space="0" w:color="auto"/>
              <w:bottom w:val="single" w:sz="4" w:space="0" w:color="auto"/>
              <w:right w:val="nil"/>
            </w:tcBorders>
          </w:tcPr>
          <w:p w:rsidR="00167C31" w:rsidRPr="00205FDA" w:rsidRDefault="00167C31">
            <w:pPr>
              <w:pStyle w:val="affb"/>
              <w:rPr>
                <w:sz w:val="23"/>
                <w:szCs w:val="23"/>
              </w:rPr>
            </w:pPr>
          </w:p>
        </w:tc>
        <w:tc>
          <w:tcPr>
            <w:tcW w:w="951" w:type="dxa"/>
            <w:tcBorders>
              <w:top w:val="single" w:sz="4" w:space="0" w:color="auto"/>
              <w:left w:val="single" w:sz="4" w:space="0" w:color="auto"/>
              <w:bottom w:val="single" w:sz="4" w:space="0" w:color="auto"/>
              <w:right w:val="nil"/>
            </w:tcBorders>
          </w:tcPr>
          <w:p w:rsidR="00167C31" w:rsidRPr="00205FDA" w:rsidRDefault="00167C31">
            <w:pPr>
              <w:pStyle w:val="affb"/>
              <w:rPr>
                <w:sz w:val="23"/>
                <w:szCs w:val="23"/>
              </w:rPr>
            </w:pPr>
          </w:p>
        </w:tc>
        <w:tc>
          <w:tcPr>
            <w:tcW w:w="679" w:type="dxa"/>
            <w:tcBorders>
              <w:top w:val="single" w:sz="4" w:space="0" w:color="auto"/>
              <w:left w:val="single" w:sz="4" w:space="0" w:color="auto"/>
              <w:bottom w:val="single" w:sz="4" w:space="0" w:color="auto"/>
              <w:right w:val="nil"/>
            </w:tcBorders>
          </w:tcPr>
          <w:p w:rsidR="00167C31" w:rsidRPr="00205FDA" w:rsidRDefault="00167C31">
            <w:pPr>
              <w:pStyle w:val="affb"/>
              <w:jc w:val="center"/>
              <w:rPr>
                <w:sz w:val="23"/>
                <w:szCs w:val="23"/>
              </w:rPr>
            </w:pPr>
            <w:r w:rsidRPr="00205FDA">
              <w:rPr>
                <w:sz w:val="23"/>
                <w:szCs w:val="23"/>
              </w:rPr>
              <w:t>( )</w:t>
            </w:r>
          </w:p>
        </w:tc>
        <w:tc>
          <w:tcPr>
            <w:tcW w:w="1358" w:type="dxa"/>
            <w:tcBorders>
              <w:top w:val="single" w:sz="4" w:space="0" w:color="auto"/>
              <w:left w:val="single" w:sz="4" w:space="0" w:color="auto"/>
              <w:bottom w:val="single" w:sz="4" w:space="0" w:color="auto"/>
              <w:right w:val="nil"/>
            </w:tcBorders>
          </w:tcPr>
          <w:p w:rsidR="00167C31" w:rsidRPr="00205FDA" w:rsidRDefault="00167C31">
            <w:pPr>
              <w:pStyle w:val="affb"/>
              <w:jc w:val="center"/>
              <w:rPr>
                <w:sz w:val="23"/>
                <w:szCs w:val="23"/>
              </w:rPr>
            </w:pPr>
            <w:r w:rsidRPr="00205FDA">
              <w:rPr>
                <w:sz w:val="23"/>
                <w:szCs w:val="23"/>
              </w:rPr>
              <w:t>( )</w:t>
            </w:r>
          </w:p>
        </w:tc>
        <w:tc>
          <w:tcPr>
            <w:tcW w:w="815" w:type="dxa"/>
            <w:tcBorders>
              <w:top w:val="single" w:sz="4" w:space="0" w:color="auto"/>
              <w:left w:val="single" w:sz="4" w:space="0" w:color="auto"/>
              <w:bottom w:val="single" w:sz="4" w:space="0" w:color="auto"/>
            </w:tcBorders>
          </w:tcPr>
          <w:p w:rsidR="00167C31" w:rsidRPr="00205FDA" w:rsidRDefault="00167C31">
            <w:pPr>
              <w:pStyle w:val="affb"/>
              <w:rPr>
                <w:sz w:val="23"/>
                <w:szCs w:val="23"/>
              </w:rPr>
            </w:pPr>
          </w:p>
        </w:tc>
      </w:tr>
      <w:tr w:rsidR="00205FDA" w:rsidRPr="00205FDA">
        <w:tblPrEx>
          <w:tblCellMar>
            <w:top w:w="0" w:type="dxa"/>
            <w:bottom w:w="0" w:type="dxa"/>
          </w:tblCellMar>
        </w:tblPrEx>
        <w:tc>
          <w:tcPr>
            <w:tcW w:w="4481" w:type="dxa"/>
            <w:vMerge w:val="restart"/>
            <w:tcBorders>
              <w:top w:val="single" w:sz="4" w:space="0" w:color="auto"/>
              <w:bottom w:val="single" w:sz="4" w:space="0" w:color="auto"/>
              <w:right w:val="nil"/>
            </w:tcBorders>
          </w:tcPr>
          <w:p w:rsidR="00167C31" w:rsidRPr="00205FDA" w:rsidRDefault="00167C31">
            <w:pPr>
              <w:pStyle w:val="afff4"/>
              <w:rPr>
                <w:sz w:val="23"/>
                <w:szCs w:val="23"/>
              </w:rPr>
            </w:pPr>
            <w:r w:rsidRPr="00205FDA">
              <w:rPr>
                <w:sz w:val="23"/>
                <w:szCs w:val="23"/>
              </w:rPr>
              <w:t>(группа объектов)</w:t>
            </w:r>
          </w:p>
        </w:tc>
        <w:tc>
          <w:tcPr>
            <w:tcW w:w="1222" w:type="dxa"/>
            <w:tcBorders>
              <w:top w:val="single" w:sz="4" w:space="0" w:color="auto"/>
              <w:left w:val="single" w:sz="4" w:space="0" w:color="auto"/>
              <w:bottom w:val="single" w:sz="4" w:space="0" w:color="auto"/>
              <w:right w:val="nil"/>
            </w:tcBorders>
          </w:tcPr>
          <w:p w:rsidR="00167C31" w:rsidRPr="00205FDA" w:rsidRDefault="00167C31">
            <w:pPr>
              <w:pStyle w:val="affb"/>
              <w:jc w:val="center"/>
              <w:rPr>
                <w:sz w:val="23"/>
                <w:szCs w:val="23"/>
              </w:rPr>
            </w:pPr>
            <w:r w:rsidRPr="00205FDA">
              <w:rPr>
                <w:sz w:val="23"/>
                <w:szCs w:val="23"/>
              </w:rPr>
              <w:t>За 2015 г.</w:t>
            </w:r>
          </w:p>
        </w:tc>
        <w:tc>
          <w:tcPr>
            <w:tcW w:w="815" w:type="dxa"/>
            <w:tcBorders>
              <w:top w:val="single" w:sz="4" w:space="0" w:color="auto"/>
              <w:left w:val="single" w:sz="4" w:space="0" w:color="auto"/>
              <w:bottom w:val="single" w:sz="4" w:space="0" w:color="auto"/>
              <w:right w:val="nil"/>
            </w:tcBorders>
          </w:tcPr>
          <w:p w:rsidR="00167C31" w:rsidRPr="00205FDA" w:rsidRDefault="00167C31">
            <w:pPr>
              <w:pStyle w:val="affb"/>
              <w:rPr>
                <w:sz w:val="23"/>
                <w:szCs w:val="23"/>
              </w:rPr>
            </w:pPr>
          </w:p>
        </w:tc>
        <w:tc>
          <w:tcPr>
            <w:tcW w:w="951" w:type="dxa"/>
            <w:tcBorders>
              <w:top w:val="single" w:sz="4" w:space="0" w:color="auto"/>
              <w:left w:val="single" w:sz="4" w:space="0" w:color="auto"/>
              <w:bottom w:val="single" w:sz="4" w:space="0" w:color="auto"/>
              <w:right w:val="nil"/>
            </w:tcBorders>
          </w:tcPr>
          <w:p w:rsidR="00167C31" w:rsidRPr="00205FDA" w:rsidRDefault="00167C31">
            <w:pPr>
              <w:pStyle w:val="affb"/>
              <w:rPr>
                <w:sz w:val="23"/>
                <w:szCs w:val="23"/>
              </w:rPr>
            </w:pPr>
          </w:p>
        </w:tc>
        <w:tc>
          <w:tcPr>
            <w:tcW w:w="679" w:type="dxa"/>
            <w:tcBorders>
              <w:top w:val="single" w:sz="4" w:space="0" w:color="auto"/>
              <w:left w:val="single" w:sz="4" w:space="0" w:color="auto"/>
              <w:bottom w:val="single" w:sz="4" w:space="0" w:color="auto"/>
              <w:right w:val="nil"/>
            </w:tcBorders>
          </w:tcPr>
          <w:p w:rsidR="00167C31" w:rsidRPr="00205FDA" w:rsidRDefault="00167C31">
            <w:pPr>
              <w:pStyle w:val="affb"/>
              <w:jc w:val="center"/>
              <w:rPr>
                <w:sz w:val="23"/>
                <w:szCs w:val="23"/>
              </w:rPr>
            </w:pPr>
            <w:r w:rsidRPr="00205FDA">
              <w:rPr>
                <w:sz w:val="23"/>
                <w:szCs w:val="23"/>
              </w:rPr>
              <w:t>( )</w:t>
            </w:r>
          </w:p>
        </w:tc>
        <w:tc>
          <w:tcPr>
            <w:tcW w:w="1358" w:type="dxa"/>
            <w:tcBorders>
              <w:top w:val="single" w:sz="4" w:space="0" w:color="auto"/>
              <w:left w:val="single" w:sz="4" w:space="0" w:color="auto"/>
              <w:bottom w:val="single" w:sz="4" w:space="0" w:color="auto"/>
              <w:right w:val="nil"/>
            </w:tcBorders>
          </w:tcPr>
          <w:p w:rsidR="00167C31" w:rsidRPr="00205FDA" w:rsidRDefault="00167C31">
            <w:pPr>
              <w:pStyle w:val="affb"/>
              <w:jc w:val="center"/>
              <w:rPr>
                <w:sz w:val="23"/>
                <w:szCs w:val="23"/>
              </w:rPr>
            </w:pPr>
            <w:r w:rsidRPr="00205FDA">
              <w:rPr>
                <w:sz w:val="23"/>
                <w:szCs w:val="23"/>
              </w:rPr>
              <w:t>( )</w:t>
            </w:r>
          </w:p>
        </w:tc>
        <w:tc>
          <w:tcPr>
            <w:tcW w:w="815" w:type="dxa"/>
            <w:tcBorders>
              <w:top w:val="single" w:sz="4" w:space="0" w:color="auto"/>
              <w:left w:val="single" w:sz="4" w:space="0" w:color="auto"/>
              <w:bottom w:val="single" w:sz="4" w:space="0" w:color="auto"/>
            </w:tcBorders>
          </w:tcPr>
          <w:p w:rsidR="00167C31" w:rsidRPr="00205FDA" w:rsidRDefault="00167C31">
            <w:pPr>
              <w:pStyle w:val="affb"/>
              <w:rPr>
                <w:sz w:val="23"/>
                <w:szCs w:val="23"/>
              </w:rPr>
            </w:pPr>
          </w:p>
        </w:tc>
      </w:tr>
      <w:tr w:rsidR="00205FDA" w:rsidRPr="00205FDA">
        <w:tblPrEx>
          <w:tblCellMar>
            <w:top w:w="0" w:type="dxa"/>
            <w:bottom w:w="0" w:type="dxa"/>
          </w:tblCellMar>
        </w:tblPrEx>
        <w:tc>
          <w:tcPr>
            <w:tcW w:w="4481" w:type="dxa"/>
            <w:vMerge/>
            <w:tcBorders>
              <w:top w:val="nil"/>
              <w:bottom w:val="single" w:sz="4" w:space="0" w:color="auto"/>
              <w:right w:val="nil"/>
            </w:tcBorders>
          </w:tcPr>
          <w:p w:rsidR="00167C31" w:rsidRPr="00205FDA" w:rsidRDefault="00167C31">
            <w:pPr>
              <w:pStyle w:val="affb"/>
              <w:rPr>
                <w:sz w:val="23"/>
                <w:szCs w:val="23"/>
              </w:rPr>
            </w:pPr>
          </w:p>
        </w:tc>
        <w:tc>
          <w:tcPr>
            <w:tcW w:w="1222" w:type="dxa"/>
            <w:tcBorders>
              <w:top w:val="single" w:sz="4" w:space="0" w:color="auto"/>
              <w:left w:val="single" w:sz="4" w:space="0" w:color="auto"/>
              <w:bottom w:val="single" w:sz="4" w:space="0" w:color="auto"/>
              <w:right w:val="nil"/>
            </w:tcBorders>
          </w:tcPr>
          <w:p w:rsidR="00167C31" w:rsidRPr="00205FDA" w:rsidRDefault="00167C31">
            <w:pPr>
              <w:pStyle w:val="affb"/>
              <w:jc w:val="center"/>
              <w:rPr>
                <w:sz w:val="23"/>
                <w:szCs w:val="23"/>
              </w:rPr>
            </w:pPr>
            <w:r w:rsidRPr="00205FDA">
              <w:rPr>
                <w:sz w:val="23"/>
                <w:szCs w:val="23"/>
              </w:rPr>
              <w:t>За 2014 г.</w:t>
            </w:r>
          </w:p>
        </w:tc>
        <w:tc>
          <w:tcPr>
            <w:tcW w:w="815" w:type="dxa"/>
            <w:tcBorders>
              <w:top w:val="single" w:sz="4" w:space="0" w:color="auto"/>
              <w:left w:val="single" w:sz="4" w:space="0" w:color="auto"/>
              <w:bottom w:val="single" w:sz="4" w:space="0" w:color="auto"/>
              <w:right w:val="nil"/>
            </w:tcBorders>
          </w:tcPr>
          <w:p w:rsidR="00167C31" w:rsidRPr="00205FDA" w:rsidRDefault="00167C31">
            <w:pPr>
              <w:pStyle w:val="affb"/>
              <w:rPr>
                <w:sz w:val="23"/>
                <w:szCs w:val="23"/>
              </w:rPr>
            </w:pPr>
          </w:p>
        </w:tc>
        <w:tc>
          <w:tcPr>
            <w:tcW w:w="951" w:type="dxa"/>
            <w:tcBorders>
              <w:top w:val="single" w:sz="4" w:space="0" w:color="auto"/>
              <w:left w:val="single" w:sz="4" w:space="0" w:color="auto"/>
              <w:bottom w:val="single" w:sz="4" w:space="0" w:color="auto"/>
              <w:right w:val="nil"/>
            </w:tcBorders>
          </w:tcPr>
          <w:p w:rsidR="00167C31" w:rsidRPr="00205FDA" w:rsidRDefault="00167C31">
            <w:pPr>
              <w:pStyle w:val="affb"/>
              <w:rPr>
                <w:sz w:val="23"/>
                <w:szCs w:val="23"/>
              </w:rPr>
            </w:pPr>
          </w:p>
        </w:tc>
        <w:tc>
          <w:tcPr>
            <w:tcW w:w="679" w:type="dxa"/>
            <w:tcBorders>
              <w:top w:val="single" w:sz="4" w:space="0" w:color="auto"/>
              <w:left w:val="single" w:sz="4" w:space="0" w:color="auto"/>
              <w:bottom w:val="single" w:sz="4" w:space="0" w:color="auto"/>
              <w:right w:val="nil"/>
            </w:tcBorders>
          </w:tcPr>
          <w:p w:rsidR="00167C31" w:rsidRPr="00205FDA" w:rsidRDefault="00167C31">
            <w:pPr>
              <w:pStyle w:val="affb"/>
              <w:jc w:val="center"/>
              <w:rPr>
                <w:sz w:val="23"/>
                <w:szCs w:val="23"/>
              </w:rPr>
            </w:pPr>
            <w:r w:rsidRPr="00205FDA">
              <w:rPr>
                <w:sz w:val="23"/>
                <w:szCs w:val="23"/>
              </w:rPr>
              <w:t>( )</w:t>
            </w:r>
          </w:p>
        </w:tc>
        <w:tc>
          <w:tcPr>
            <w:tcW w:w="1358" w:type="dxa"/>
            <w:tcBorders>
              <w:top w:val="single" w:sz="4" w:space="0" w:color="auto"/>
              <w:left w:val="single" w:sz="4" w:space="0" w:color="auto"/>
              <w:bottom w:val="single" w:sz="4" w:space="0" w:color="auto"/>
              <w:right w:val="nil"/>
            </w:tcBorders>
          </w:tcPr>
          <w:p w:rsidR="00167C31" w:rsidRPr="00205FDA" w:rsidRDefault="00167C31">
            <w:pPr>
              <w:pStyle w:val="affb"/>
              <w:jc w:val="center"/>
              <w:rPr>
                <w:sz w:val="23"/>
                <w:szCs w:val="23"/>
              </w:rPr>
            </w:pPr>
            <w:r w:rsidRPr="00205FDA">
              <w:rPr>
                <w:sz w:val="23"/>
                <w:szCs w:val="23"/>
              </w:rPr>
              <w:t>( )</w:t>
            </w:r>
          </w:p>
        </w:tc>
        <w:tc>
          <w:tcPr>
            <w:tcW w:w="815" w:type="dxa"/>
            <w:tcBorders>
              <w:top w:val="single" w:sz="4" w:space="0" w:color="auto"/>
              <w:left w:val="single" w:sz="4" w:space="0" w:color="auto"/>
              <w:bottom w:val="single" w:sz="4" w:space="0" w:color="auto"/>
            </w:tcBorders>
          </w:tcPr>
          <w:p w:rsidR="00167C31" w:rsidRPr="00205FDA" w:rsidRDefault="00167C31">
            <w:pPr>
              <w:pStyle w:val="affb"/>
              <w:rPr>
                <w:sz w:val="23"/>
                <w:szCs w:val="23"/>
              </w:rPr>
            </w:pPr>
          </w:p>
        </w:tc>
      </w:tr>
      <w:tr w:rsidR="00205FDA" w:rsidRPr="00205FDA">
        <w:tblPrEx>
          <w:tblCellMar>
            <w:top w:w="0" w:type="dxa"/>
            <w:bottom w:w="0" w:type="dxa"/>
          </w:tblCellMar>
        </w:tblPrEx>
        <w:tc>
          <w:tcPr>
            <w:tcW w:w="4481" w:type="dxa"/>
            <w:tcBorders>
              <w:top w:val="single" w:sz="4" w:space="0" w:color="auto"/>
              <w:bottom w:val="single" w:sz="4" w:space="0" w:color="auto"/>
              <w:right w:val="nil"/>
            </w:tcBorders>
          </w:tcPr>
          <w:p w:rsidR="00167C31" w:rsidRPr="00205FDA" w:rsidRDefault="00167C31">
            <w:pPr>
              <w:pStyle w:val="afff4"/>
              <w:rPr>
                <w:sz w:val="23"/>
                <w:szCs w:val="23"/>
              </w:rPr>
            </w:pPr>
            <w:r w:rsidRPr="00205FDA">
              <w:rPr>
                <w:sz w:val="23"/>
                <w:szCs w:val="23"/>
              </w:rPr>
              <w:t>и т.д.</w:t>
            </w:r>
          </w:p>
        </w:tc>
        <w:tc>
          <w:tcPr>
            <w:tcW w:w="1222" w:type="dxa"/>
            <w:tcBorders>
              <w:top w:val="single" w:sz="4" w:space="0" w:color="auto"/>
              <w:left w:val="single" w:sz="4" w:space="0" w:color="auto"/>
              <w:bottom w:val="single" w:sz="4" w:space="0" w:color="auto"/>
              <w:right w:val="nil"/>
            </w:tcBorders>
          </w:tcPr>
          <w:p w:rsidR="00167C31" w:rsidRPr="00205FDA" w:rsidRDefault="00167C31">
            <w:pPr>
              <w:pStyle w:val="affb"/>
              <w:rPr>
                <w:sz w:val="23"/>
                <w:szCs w:val="23"/>
              </w:rPr>
            </w:pPr>
          </w:p>
        </w:tc>
        <w:tc>
          <w:tcPr>
            <w:tcW w:w="815" w:type="dxa"/>
            <w:tcBorders>
              <w:top w:val="single" w:sz="4" w:space="0" w:color="auto"/>
              <w:left w:val="single" w:sz="4" w:space="0" w:color="auto"/>
              <w:bottom w:val="single" w:sz="4" w:space="0" w:color="auto"/>
              <w:right w:val="nil"/>
            </w:tcBorders>
          </w:tcPr>
          <w:p w:rsidR="00167C31" w:rsidRPr="00205FDA" w:rsidRDefault="00167C31">
            <w:pPr>
              <w:pStyle w:val="affb"/>
              <w:rPr>
                <w:sz w:val="23"/>
                <w:szCs w:val="23"/>
              </w:rPr>
            </w:pPr>
          </w:p>
        </w:tc>
        <w:tc>
          <w:tcPr>
            <w:tcW w:w="951" w:type="dxa"/>
            <w:tcBorders>
              <w:top w:val="single" w:sz="4" w:space="0" w:color="auto"/>
              <w:left w:val="single" w:sz="4" w:space="0" w:color="auto"/>
              <w:bottom w:val="single" w:sz="4" w:space="0" w:color="auto"/>
              <w:right w:val="nil"/>
            </w:tcBorders>
          </w:tcPr>
          <w:p w:rsidR="00167C31" w:rsidRPr="00205FDA" w:rsidRDefault="00167C31">
            <w:pPr>
              <w:pStyle w:val="affb"/>
              <w:rPr>
                <w:sz w:val="23"/>
                <w:szCs w:val="23"/>
              </w:rPr>
            </w:pPr>
          </w:p>
        </w:tc>
        <w:tc>
          <w:tcPr>
            <w:tcW w:w="679" w:type="dxa"/>
            <w:tcBorders>
              <w:top w:val="single" w:sz="4" w:space="0" w:color="auto"/>
              <w:left w:val="single" w:sz="4" w:space="0" w:color="auto"/>
              <w:bottom w:val="single" w:sz="4" w:space="0" w:color="auto"/>
              <w:right w:val="nil"/>
            </w:tcBorders>
          </w:tcPr>
          <w:p w:rsidR="00167C31" w:rsidRPr="00205FDA" w:rsidRDefault="00167C31">
            <w:pPr>
              <w:pStyle w:val="affb"/>
              <w:rPr>
                <w:sz w:val="23"/>
                <w:szCs w:val="23"/>
              </w:rPr>
            </w:pPr>
          </w:p>
        </w:tc>
        <w:tc>
          <w:tcPr>
            <w:tcW w:w="1358" w:type="dxa"/>
            <w:tcBorders>
              <w:top w:val="single" w:sz="4" w:space="0" w:color="auto"/>
              <w:left w:val="single" w:sz="4" w:space="0" w:color="auto"/>
              <w:bottom w:val="single" w:sz="4" w:space="0" w:color="auto"/>
              <w:right w:val="nil"/>
            </w:tcBorders>
          </w:tcPr>
          <w:p w:rsidR="00167C31" w:rsidRPr="00205FDA" w:rsidRDefault="00167C31">
            <w:pPr>
              <w:pStyle w:val="affb"/>
              <w:rPr>
                <w:sz w:val="23"/>
                <w:szCs w:val="23"/>
              </w:rPr>
            </w:pPr>
          </w:p>
        </w:tc>
        <w:tc>
          <w:tcPr>
            <w:tcW w:w="815" w:type="dxa"/>
            <w:tcBorders>
              <w:top w:val="single" w:sz="4" w:space="0" w:color="auto"/>
              <w:left w:val="single" w:sz="4" w:space="0" w:color="auto"/>
              <w:bottom w:val="single" w:sz="4" w:space="0" w:color="auto"/>
            </w:tcBorders>
          </w:tcPr>
          <w:p w:rsidR="00167C31" w:rsidRPr="00205FDA" w:rsidRDefault="00167C31">
            <w:pPr>
              <w:pStyle w:val="affb"/>
              <w:rPr>
                <w:sz w:val="23"/>
                <w:szCs w:val="23"/>
              </w:rPr>
            </w:pPr>
          </w:p>
        </w:tc>
      </w:tr>
    </w:tbl>
    <w:p w:rsidR="00167C31" w:rsidRPr="00205FDA" w:rsidRDefault="00167C31"/>
    <w:p w:rsidR="00167C31" w:rsidRPr="00205FDA" w:rsidRDefault="00167C31">
      <w:pPr>
        <w:pStyle w:val="1"/>
        <w:rPr>
          <w:color w:val="auto"/>
        </w:rPr>
      </w:pPr>
      <w:bookmarkStart w:id="173" w:name="sub_214123"/>
      <w:r w:rsidRPr="00205FDA">
        <w:rPr>
          <w:color w:val="auto"/>
        </w:rPr>
        <w:t>2.3. Изменение стоимости ОС в результате достройки, дооборудования, реконструкции и частичной ликвидации</w:t>
      </w:r>
    </w:p>
    <w:bookmarkEnd w:id="173"/>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332"/>
        <w:gridCol w:w="1693"/>
        <w:gridCol w:w="1720"/>
      </w:tblGrid>
      <w:tr w:rsidR="00205FDA" w:rsidRPr="00205FDA">
        <w:tblPrEx>
          <w:tblCellMar>
            <w:top w:w="0" w:type="dxa"/>
            <w:bottom w:w="0" w:type="dxa"/>
          </w:tblCellMar>
        </w:tblPrEx>
        <w:tc>
          <w:tcPr>
            <w:tcW w:w="6332" w:type="dxa"/>
            <w:tcBorders>
              <w:top w:val="single" w:sz="4" w:space="0" w:color="auto"/>
              <w:bottom w:val="single" w:sz="4" w:space="0" w:color="auto"/>
              <w:right w:val="nil"/>
            </w:tcBorders>
          </w:tcPr>
          <w:p w:rsidR="00167C31" w:rsidRPr="00205FDA" w:rsidRDefault="00167C31">
            <w:pPr>
              <w:pStyle w:val="affb"/>
              <w:jc w:val="center"/>
            </w:pPr>
            <w:r w:rsidRPr="00205FDA">
              <w:t>Наименование показателя</w:t>
            </w:r>
          </w:p>
        </w:tc>
        <w:tc>
          <w:tcPr>
            <w:tcW w:w="169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2015 год</w:t>
            </w:r>
          </w:p>
        </w:tc>
        <w:tc>
          <w:tcPr>
            <w:tcW w:w="172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За 2014 год</w:t>
            </w:r>
          </w:p>
        </w:tc>
      </w:tr>
      <w:tr w:rsidR="00205FDA" w:rsidRPr="00205FDA">
        <w:tblPrEx>
          <w:tblCellMar>
            <w:top w:w="0" w:type="dxa"/>
            <w:bottom w:w="0" w:type="dxa"/>
          </w:tblCellMar>
        </w:tblPrEx>
        <w:tc>
          <w:tcPr>
            <w:tcW w:w="6332" w:type="dxa"/>
            <w:tcBorders>
              <w:top w:val="single" w:sz="4" w:space="0" w:color="auto"/>
              <w:bottom w:val="single" w:sz="4" w:space="0" w:color="auto"/>
              <w:right w:val="nil"/>
            </w:tcBorders>
          </w:tcPr>
          <w:p w:rsidR="00167C31" w:rsidRPr="00205FDA" w:rsidRDefault="00167C31">
            <w:pPr>
              <w:pStyle w:val="afff4"/>
            </w:pPr>
            <w:r w:rsidRPr="00205FDA">
              <w:t>Увеличение стоимости объектов ОС в результате достройки, дооборудования, реконструкции - всего</w:t>
            </w:r>
          </w:p>
        </w:tc>
        <w:tc>
          <w:tcPr>
            <w:tcW w:w="1693"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72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6332" w:type="dxa"/>
            <w:tcBorders>
              <w:top w:val="single" w:sz="4" w:space="0" w:color="auto"/>
              <w:bottom w:val="single" w:sz="4" w:space="0" w:color="auto"/>
              <w:right w:val="nil"/>
            </w:tcBorders>
          </w:tcPr>
          <w:p w:rsidR="00167C31" w:rsidRPr="00205FDA" w:rsidRDefault="00167C31">
            <w:pPr>
              <w:pStyle w:val="afff4"/>
            </w:pPr>
            <w:r w:rsidRPr="00205FDA">
              <w:t>В том числе: (объект ОС)</w:t>
            </w:r>
          </w:p>
        </w:tc>
        <w:tc>
          <w:tcPr>
            <w:tcW w:w="1693"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72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6332" w:type="dxa"/>
            <w:tcBorders>
              <w:top w:val="single" w:sz="4" w:space="0" w:color="auto"/>
              <w:bottom w:val="single" w:sz="4" w:space="0" w:color="auto"/>
              <w:right w:val="nil"/>
            </w:tcBorders>
          </w:tcPr>
          <w:p w:rsidR="00167C31" w:rsidRPr="00205FDA" w:rsidRDefault="00167C31">
            <w:pPr>
              <w:pStyle w:val="afff4"/>
            </w:pPr>
            <w:r w:rsidRPr="00205FDA">
              <w:t>(объект ОС)</w:t>
            </w:r>
          </w:p>
        </w:tc>
        <w:tc>
          <w:tcPr>
            <w:tcW w:w="1693"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72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6332" w:type="dxa"/>
            <w:tcBorders>
              <w:top w:val="single" w:sz="4" w:space="0" w:color="auto"/>
              <w:bottom w:val="single" w:sz="4" w:space="0" w:color="auto"/>
              <w:right w:val="nil"/>
            </w:tcBorders>
          </w:tcPr>
          <w:p w:rsidR="00167C31" w:rsidRPr="00205FDA" w:rsidRDefault="00167C31">
            <w:pPr>
              <w:pStyle w:val="afff4"/>
            </w:pPr>
            <w:r w:rsidRPr="00205FDA">
              <w:t>и т.д.</w:t>
            </w:r>
          </w:p>
        </w:tc>
        <w:tc>
          <w:tcPr>
            <w:tcW w:w="1693"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72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6332" w:type="dxa"/>
            <w:tcBorders>
              <w:top w:val="single" w:sz="4" w:space="0" w:color="auto"/>
              <w:bottom w:val="single" w:sz="4" w:space="0" w:color="auto"/>
              <w:right w:val="nil"/>
            </w:tcBorders>
          </w:tcPr>
          <w:p w:rsidR="00167C31" w:rsidRPr="00205FDA" w:rsidRDefault="00167C31">
            <w:pPr>
              <w:pStyle w:val="afff4"/>
            </w:pPr>
            <w:r w:rsidRPr="00205FDA">
              <w:t>Уменьшение стоимости объектов ОС в результате частичной ликвидации - всего</w:t>
            </w:r>
          </w:p>
        </w:tc>
        <w:tc>
          <w:tcPr>
            <w:tcW w:w="1693"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72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6332" w:type="dxa"/>
            <w:tcBorders>
              <w:top w:val="single" w:sz="4" w:space="0" w:color="auto"/>
              <w:bottom w:val="single" w:sz="4" w:space="0" w:color="auto"/>
              <w:right w:val="nil"/>
            </w:tcBorders>
          </w:tcPr>
          <w:p w:rsidR="00167C31" w:rsidRPr="00205FDA" w:rsidRDefault="00167C31">
            <w:pPr>
              <w:pStyle w:val="afff4"/>
            </w:pPr>
            <w:r w:rsidRPr="00205FDA">
              <w:t>В том числе: (объект ОС)</w:t>
            </w:r>
          </w:p>
        </w:tc>
        <w:tc>
          <w:tcPr>
            <w:tcW w:w="169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72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6332" w:type="dxa"/>
            <w:tcBorders>
              <w:top w:val="single" w:sz="4" w:space="0" w:color="auto"/>
              <w:bottom w:val="single" w:sz="4" w:space="0" w:color="auto"/>
              <w:right w:val="nil"/>
            </w:tcBorders>
          </w:tcPr>
          <w:p w:rsidR="00167C31" w:rsidRPr="00205FDA" w:rsidRDefault="00167C31">
            <w:pPr>
              <w:pStyle w:val="afff4"/>
            </w:pPr>
            <w:r w:rsidRPr="00205FDA">
              <w:t>(объект ОС)</w:t>
            </w:r>
          </w:p>
        </w:tc>
        <w:tc>
          <w:tcPr>
            <w:tcW w:w="169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72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6332" w:type="dxa"/>
            <w:tcBorders>
              <w:top w:val="single" w:sz="4" w:space="0" w:color="auto"/>
              <w:bottom w:val="single" w:sz="4" w:space="0" w:color="auto"/>
              <w:right w:val="nil"/>
            </w:tcBorders>
          </w:tcPr>
          <w:p w:rsidR="00167C31" w:rsidRPr="00205FDA" w:rsidRDefault="00167C31">
            <w:pPr>
              <w:pStyle w:val="afff4"/>
            </w:pPr>
            <w:r w:rsidRPr="00205FDA">
              <w:t>и т.д.</w:t>
            </w:r>
          </w:p>
        </w:tc>
        <w:tc>
          <w:tcPr>
            <w:tcW w:w="1693"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720" w:type="dxa"/>
            <w:tcBorders>
              <w:top w:val="single" w:sz="4" w:space="0" w:color="auto"/>
              <w:left w:val="single" w:sz="4" w:space="0" w:color="auto"/>
              <w:bottom w:val="single" w:sz="4" w:space="0" w:color="auto"/>
            </w:tcBorders>
          </w:tcPr>
          <w:p w:rsidR="00167C31" w:rsidRPr="00205FDA" w:rsidRDefault="00167C31">
            <w:pPr>
              <w:pStyle w:val="affb"/>
            </w:pPr>
          </w:p>
        </w:tc>
      </w:tr>
    </w:tbl>
    <w:p w:rsidR="00167C31" w:rsidRPr="00205FDA" w:rsidRDefault="00167C31"/>
    <w:p w:rsidR="00167C31" w:rsidRPr="00205FDA" w:rsidRDefault="00167C31">
      <w:r w:rsidRPr="00205FDA">
        <w:t>При раскрытии информации об изменениях стоимости основных средств, в которой они приняты к бухгалтерскому учету в результате достройки, дооборудования, реконструкции, дополнительно раскрывается информация о модернизации основных средств для совершенствования технологии и организации производства, улучшения качества продукции в ходе модернизации производственного (технологического) процесса, внедрения и освоения новых технологий производства (</w:t>
      </w:r>
      <w:r w:rsidRPr="00205FDA">
        <w:rPr>
          <w:rStyle w:val="a4"/>
          <w:rFonts w:cs="Times New Roman CYR"/>
          <w:color w:val="auto"/>
        </w:rPr>
        <w:t>п. 15</w:t>
      </w:r>
      <w:r w:rsidRPr="00205FDA">
        <w:t xml:space="preserve"> Информации Минфина России N ПЗ-8/2011 "О формировании в бухгалтерском учете и раскрытии в бухгалтерской отчетности организации информации об </w:t>
      </w:r>
      <w:r w:rsidRPr="00205FDA">
        <w:lastRenderedPageBreak/>
        <w:t>инновациях и модернизации производства").</w:t>
      </w:r>
    </w:p>
    <w:p w:rsidR="00167C31" w:rsidRPr="00205FDA" w:rsidRDefault="00167C31"/>
    <w:p w:rsidR="00167C31" w:rsidRPr="00205FDA" w:rsidRDefault="00167C31">
      <w:pPr>
        <w:pStyle w:val="1"/>
        <w:rPr>
          <w:color w:val="auto"/>
        </w:rPr>
      </w:pPr>
      <w:bookmarkStart w:id="174" w:name="sub_214124"/>
      <w:r w:rsidRPr="00205FDA">
        <w:rPr>
          <w:color w:val="auto"/>
        </w:rPr>
        <w:t>2.4. Иное использование ОС</w:t>
      </w:r>
    </w:p>
    <w:bookmarkEnd w:id="174"/>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25"/>
        <w:gridCol w:w="1998"/>
        <w:gridCol w:w="1998"/>
        <w:gridCol w:w="2024"/>
      </w:tblGrid>
      <w:tr w:rsidR="00205FDA" w:rsidRPr="00205FDA">
        <w:tblPrEx>
          <w:tblCellMar>
            <w:top w:w="0" w:type="dxa"/>
            <w:bottom w:w="0" w:type="dxa"/>
          </w:tblCellMar>
        </w:tblPrEx>
        <w:tc>
          <w:tcPr>
            <w:tcW w:w="3725" w:type="dxa"/>
            <w:tcBorders>
              <w:top w:val="single" w:sz="4" w:space="0" w:color="auto"/>
              <w:bottom w:val="single" w:sz="4" w:space="0" w:color="auto"/>
              <w:right w:val="nil"/>
            </w:tcBorders>
          </w:tcPr>
          <w:p w:rsidR="00167C31" w:rsidRPr="00205FDA" w:rsidRDefault="00167C31">
            <w:pPr>
              <w:pStyle w:val="affb"/>
              <w:jc w:val="center"/>
            </w:pPr>
            <w:r w:rsidRPr="00205FDA">
              <w:t>Наименование показателя</w:t>
            </w:r>
          </w:p>
        </w:tc>
        <w:tc>
          <w:tcPr>
            <w:tcW w:w="1998"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 31 декабря 2015 г.</w:t>
            </w:r>
          </w:p>
        </w:tc>
        <w:tc>
          <w:tcPr>
            <w:tcW w:w="1998"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 31 декабря 2014 г.</w:t>
            </w:r>
          </w:p>
        </w:tc>
        <w:tc>
          <w:tcPr>
            <w:tcW w:w="2024"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На 31 декабря 2013 г.</w:t>
            </w:r>
          </w:p>
        </w:tc>
      </w:tr>
      <w:tr w:rsidR="00205FDA" w:rsidRPr="00205FDA">
        <w:tblPrEx>
          <w:tblCellMar>
            <w:top w:w="0" w:type="dxa"/>
            <w:bottom w:w="0" w:type="dxa"/>
          </w:tblCellMar>
        </w:tblPrEx>
        <w:tc>
          <w:tcPr>
            <w:tcW w:w="3725" w:type="dxa"/>
            <w:tcBorders>
              <w:top w:val="single" w:sz="4" w:space="0" w:color="auto"/>
              <w:bottom w:val="single" w:sz="4" w:space="0" w:color="auto"/>
              <w:right w:val="nil"/>
            </w:tcBorders>
          </w:tcPr>
          <w:p w:rsidR="00167C31" w:rsidRPr="00205FDA" w:rsidRDefault="00167C31">
            <w:pPr>
              <w:pStyle w:val="afff4"/>
            </w:pPr>
            <w:r w:rsidRPr="00205FDA">
              <w:t>Переданные в аренду ОС, числящиеся на балансе</w:t>
            </w:r>
          </w:p>
        </w:tc>
        <w:tc>
          <w:tcPr>
            <w:tcW w:w="199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99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024"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725" w:type="dxa"/>
            <w:tcBorders>
              <w:top w:val="single" w:sz="4" w:space="0" w:color="auto"/>
              <w:bottom w:val="single" w:sz="4" w:space="0" w:color="auto"/>
              <w:right w:val="nil"/>
            </w:tcBorders>
          </w:tcPr>
          <w:p w:rsidR="00167C31" w:rsidRPr="00205FDA" w:rsidRDefault="00167C31">
            <w:pPr>
              <w:pStyle w:val="afff4"/>
            </w:pPr>
            <w:r w:rsidRPr="00205FDA">
              <w:t>Переданные в аренду ОС, числящиеся за балансом</w:t>
            </w:r>
          </w:p>
        </w:tc>
        <w:tc>
          <w:tcPr>
            <w:tcW w:w="199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99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024"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725" w:type="dxa"/>
            <w:tcBorders>
              <w:top w:val="single" w:sz="4" w:space="0" w:color="auto"/>
              <w:bottom w:val="single" w:sz="4" w:space="0" w:color="auto"/>
              <w:right w:val="nil"/>
            </w:tcBorders>
          </w:tcPr>
          <w:p w:rsidR="00167C31" w:rsidRPr="00205FDA" w:rsidRDefault="00167C31">
            <w:pPr>
              <w:pStyle w:val="afff4"/>
            </w:pPr>
            <w:r w:rsidRPr="00205FDA">
              <w:t>Полученные в аренду ОС, числящиеся на балансе</w:t>
            </w:r>
          </w:p>
        </w:tc>
        <w:tc>
          <w:tcPr>
            <w:tcW w:w="199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99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024"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725" w:type="dxa"/>
            <w:tcBorders>
              <w:top w:val="single" w:sz="4" w:space="0" w:color="auto"/>
              <w:bottom w:val="single" w:sz="4" w:space="0" w:color="auto"/>
              <w:right w:val="nil"/>
            </w:tcBorders>
          </w:tcPr>
          <w:p w:rsidR="00167C31" w:rsidRPr="00205FDA" w:rsidRDefault="00167C31">
            <w:pPr>
              <w:pStyle w:val="afff4"/>
            </w:pPr>
            <w:r w:rsidRPr="00205FDA">
              <w:t>Полученные в аренду ОС, числящиеся за балансом</w:t>
            </w:r>
          </w:p>
        </w:tc>
        <w:tc>
          <w:tcPr>
            <w:tcW w:w="199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99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024"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725" w:type="dxa"/>
            <w:tcBorders>
              <w:top w:val="single" w:sz="4" w:space="0" w:color="auto"/>
              <w:bottom w:val="single" w:sz="4" w:space="0" w:color="auto"/>
              <w:right w:val="nil"/>
            </w:tcBorders>
          </w:tcPr>
          <w:p w:rsidR="00167C31" w:rsidRPr="00205FDA" w:rsidRDefault="00167C31">
            <w:pPr>
              <w:pStyle w:val="afff4"/>
            </w:pPr>
            <w:r w:rsidRPr="00205FDA">
              <w:t>Объекты недвижимости, принятые в эксплуатацию и фактически используемые, находящие в процессе государственной регистрации</w:t>
            </w:r>
          </w:p>
        </w:tc>
        <w:tc>
          <w:tcPr>
            <w:tcW w:w="199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99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024"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725" w:type="dxa"/>
            <w:tcBorders>
              <w:top w:val="single" w:sz="4" w:space="0" w:color="auto"/>
              <w:bottom w:val="single" w:sz="4" w:space="0" w:color="auto"/>
              <w:right w:val="nil"/>
            </w:tcBorders>
          </w:tcPr>
          <w:p w:rsidR="00167C31" w:rsidRPr="00205FDA" w:rsidRDefault="00167C31">
            <w:pPr>
              <w:pStyle w:val="afff4"/>
            </w:pPr>
            <w:r w:rsidRPr="00205FDA">
              <w:t>ОС, переведенные на консервацию</w:t>
            </w:r>
          </w:p>
        </w:tc>
        <w:tc>
          <w:tcPr>
            <w:tcW w:w="199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99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024"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725" w:type="dxa"/>
            <w:tcBorders>
              <w:top w:val="single" w:sz="4" w:space="0" w:color="auto"/>
              <w:bottom w:val="single" w:sz="4" w:space="0" w:color="auto"/>
              <w:right w:val="nil"/>
            </w:tcBorders>
          </w:tcPr>
          <w:p w:rsidR="00167C31" w:rsidRPr="00205FDA" w:rsidRDefault="00167C31">
            <w:pPr>
              <w:pStyle w:val="afff4"/>
            </w:pPr>
            <w:r w:rsidRPr="00205FDA">
              <w:t>Иное использование ОС (залог и др.)</w:t>
            </w:r>
          </w:p>
        </w:tc>
        <w:tc>
          <w:tcPr>
            <w:tcW w:w="199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99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024" w:type="dxa"/>
            <w:tcBorders>
              <w:top w:val="single" w:sz="4" w:space="0" w:color="auto"/>
              <w:left w:val="single" w:sz="4" w:space="0" w:color="auto"/>
              <w:bottom w:val="single" w:sz="4" w:space="0" w:color="auto"/>
            </w:tcBorders>
          </w:tcPr>
          <w:p w:rsidR="00167C31" w:rsidRPr="00205FDA" w:rsidRDefault="00167C31">
            <w:pPr>
              <w:pStyle w:val="affb"/>
            </w:pPr>
          </w:p>
        </w:tc>
      </w:tr>
    </w:tbl>
    <w:p w:rsidR="00167C31" w:rsidRPr="00205FDA" w:rsidRDefault="00167C31"/>
    <w:p w:rsidR="00167C31" w:rsidRPr="00205FDA" w:rsidRDefault="00167C31">
      <w:pPr>
        <w:ind w:firstLine="0"/>
        <w:jc w:val="left"/>
        <w:sectPr w:rsidR="00167C31" w:rsidRPr="00205FDA">
          <w:pgSz w:w="11905" w:h="16837"/>
          <w:pgMar w:top="1440" w:right="800" w:bottom="1440" w:left="800" w:header="720" w:footer="720" w:gutter="0"/>
          <w:cols w:space="720"/>
          <w:noEndnote/>
        </w:sectPr>
      </w:pPr>
    </w:p>
    <w:p w:rsidR="00167C31" w:rsidRPr="00205FDA" w:rsidRDefault="00167C31">
      <w:pPr>
        <w:pStyle w:val="1"/>
        <w:rPr>
          <w:color w:val="auto"/>
        </w:rPr>
      </w:pPr>
      <w:r w:rsidRPr="00205FDA">
        <w:rPr>
          <w:color w:val="auto"/>
        </w:rPr>
        <w:lastRenderedPageBreak/>
        <w:t xml:space="preserve">3. Финансовые вложения </w:t>
      </w:r>
    </w:p>
    <w:p w:rsidR="00167C31" w:rsidRPr="00205FDA" w:rsidRDefault="00167C31"/>
    <w:p w:rsidR="00167C31" w:rsidRPr="00205FDA" w:rsidRDefault="00167C31">
      <w:pPr>
        <w:pStyle w:val="1"/>
        <w:rPr>
          <w:color w:val="auto"/>
        </w:rPr>
      </w:pPr>
      <w:bookmarkStart w:id="175" w:name="sub_214131"/>
      <w:r w:rsidRPr="00205FDA">
        <w:rPr>
          <w:color w:val="auto"/>
        </w:rPr>
        <w:t>3.1. Наличие и движение финансовых вложений</w:t>
      </w:r>
    </w:p>
    <w:bookmarkEnd w:id="175"/>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22"/>
        <w:gridCol w:w="1185"/>
        <w:gridCol w:w="903"/>
        <w:gridCol w:w="896"/>
        <w:gridCol w:w="762"/>
        <w:gridCol w:w="965"/>
        <w:gridCol w:w="1037"/>
        <w:gridCol w:w="1655"/>
        <w:gridCol w:w="1247"/>
        <w:gridCol w:w="791"/>
        <w:gridCol w:w="1002"/>
      </w:tblGrid>
      <w:tr w:rsidR="00205FDA" w:rsidRPr="00205FDA">
        <w:tblPrEx>
          <w:tblCellMar>
            <w:top w:w="0" w:type="dxa"/>
            <w:bottom w:w="0" w:type="dxa"/>
          </w:tblCellMar>
        </w:tblPrEx>
        <w:tc>
          <w:tcPr>
            <w:tcW w:w="1822" w:type="dxa"/>
            <w:vMerge w:val="restart"/>
            <w:tcBorders>
              <w:top w:val="single" w:sz="4" w:space="0" w:color="auto"/>
              <w:bottom w:val="single" w:sz="4" w:space="0" w:color="auto"/>
              <w:right w:val="nil"/>
            </w:tcBorders>
          </w:tcPr>
          <w:p w:rsidR="00167C31" w:rsidRPr="00205FDA" w:rsidRDefault="00167C31">
            <w:pPr>
              <w:pStyle w:val="affb"/>
              <w:jc w:val="center"/>
            </w:pPr>
            <w:r w:rsidRPr="00205FDA">
              <w:t>Наименование показателя</w:t>
            </w:r>
          </w:p>
        </w:tc>
        <w:tc>
          <w:tcPr>
            <w:tcW w:w="1185"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Период</w:t>
            </w:r>
          </w:p>
        </w:tc>
        <w:tc>
          <w:tcPr>
            <w:tcW w:w="1799" w:type="dxa"/>
            <w:gridSpan w:val="2"/>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 начало года</w:t>
            </w:r>
          </w:p>
        </w:tc>
        <w:tc>
          <w:tcPr>
            <w:tcW w:w="5666" w:type="dxa"/>
            <w:gridSpan w:val="5"/>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Изменения за период</w:t>
            </w:r>
          </w:p>
        </w:tc>
        <w:tc>
          <w:tcPr>
            <w:tcW w:w="1793" w:type="dxa"/>
            <w:gridSpan w:val="2"/>
            <w:tcBorders>
              <w:top w:val="single" w:sz="4" w:space="0" w:color="auto"/>
              <w:left w:val="single" w:sz="4" w:space="0" w:color="auto"/>
              <w:bottom w:val="single" w:sz="4" w:space="0" w:color="auto"/>
            </w:tcBorders>
          </w:tcPr>
          <w:p w:rsidR="00167C31" w:rsidRPr="00205FDA" w:rsidRDefault="00167C31">
            <w:pPr>
              <w:pStyle w:val="affb"/>
              <w:jc w:val="center"/>
            </w:pPr>
            <w:r w:rsidRPr="00205FDA">
              <w:t>На конец периода</w:t>
            </w:r>
          </w:p>
        </w:tc>
      </w:tr>
      <w:tr w:rsidR="00205FDA" w:rsidRPr="00205FDA">
        <w:tblPrEx>
          <w:tblCellMar>
            <w:top w:w="0" w:type="dxa"/>
            <w:bottom w:w="0" w:type="dxa"/>
          </w:tblCellMar>
        </w:tblPrEx>
        <w:tc>
          <w:tcPr>
            <w:tcW w:w="1822" w:type="dxa"/>
            <w:vMerge/>
            <w:tcBorders>
              <w:top w:val="nil"/>
              <w:bottom w:val="nil"/>
              <w:right w:val="nil"/>
            </w:tcBorders>
          </w:tcPr>
          <w:p w:rsidR="00167C31" w:rsidRPr="00205FDA" w:rsidRDefault="00167C31">
            <w:pPr>
              <w:pStyle w:val="affb"/>
            </w:pPr>
          </w:p>
        </w:tc>
        <w:tc>
          <w:tcPr>
            <w:tcW w:w="1185" w:type="dxa"/>
            <w:vMerge/>
            <w:tcBorders>
              <w:top w:val="nil"/>
              <w:left w:val="single" w:sz="4" w:space="0" w:color="auto"/>
              <w:bottom w:val="nil"/>
              <w:right w:val="nil"/>
            </w:tcBorders>
          </w:tcPr>
          <w:p w:rsidR="00167C31" w:rsidRPr="00205FDA" w:rsidRDefault="00167C31">
            <w:pPr>
              <w:pStyle w:val="affb"/>
            </w:pPr>
          </w:p>
        </w:tc>
        <w:tc>
          <w:tcPr>
            <w:tcW w:w="903"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первоначальная стоимость</w:t>
            </w:r>
          </w:p>
        </w:tc>
        <w:tc>
          <w:tcPr>
            <w:tcW w:w="896"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накопленная корректировка</w:t>
            </w:r>
          </w:p>
        </w:tc>
        <w:tc>
          <w:tcPr>
            <w:tcW w:w="762"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поступило</w:t>
            </w:r>
          </w:p>
        </w:tc>
        <w:tc>
          <w:tcPr>
            <w:tcW w:w="2002" w:type="dxa"/>
            <w:gridSpan w:val="2"/>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выбыло (погашено)</w:t>
            </w:r>
          </w:p>
        </w:tc>
        <w:tc>
          <w:tcPr>
            <w:tcW w:w="1655"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начисление процентов (исключая доведение первоначальной стоимости до номинальной)</w:t>
            </w:r>
          </w:p>
        </w:tc>
        <w:tc>
          <w:tcPr>
            <w:tcW w:w="1247"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текущей рыночной стоимости (убытков от обесценения)</w:t>
            </w:r>
          </w:p>
        </w:tc>
        <w:tc>
          <w:tcPr>
            <w:tcW w:w="791"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первоначальная стоимость</w:t>
            </w:r>
          </w:p>
        </w:tc>
        <w:tc>
          <w:tcPr>
            <w:tcW w:w="1002" w:type="dxa"/>
            <w:vMerge w:val="restart"/>
            <w:tcBorders>
              <w:top w:val="single" w:sz="4" w:space="0" w:color="auto"/>
              <w:left w:val="single" w:sz="4" w:space="0" w:color="auto"/>
              <w:bottom w:val="single" w:sz="4" w:space="0" w:color="auto"/>
            </w:tcBorders>
          </w:tcPr>
          <w:p w:rsidR="00167C31" w:rsidRPr="00205FDA" w:rsidRDefault="00167C31">
            <w:pPr>
              <w:pStyle w:val="affb"/>
              <w:jc w:val="center"/>
            </w:pPr>
            <w:r w:rsidRPr="00205FDA">
              <w:t>накопленная корректировка</w:t>
            </w:r>
          </w:p>
        </w:tc>
      </w:tr>
      <w:tr w:rsidR="00205FDA" w:rsidRPr="00205FDA">
        <w:tblPrEx>
          <w:tblCellMar>
            <w:top w:w="0" w:type="dxa"/>
            <w:bottom w:w="0" w:type="dxa"/>
          </w:tblCellMar>
        </w:tblPrEx>
        <w:tc>
          <w:tcPr>
            <w:tcW w:w="1822" w:type="dxa"/>
            <w:vMerge/>
            <w:tcBorders>
              <w:top w:val="nil"/>
              <w:bottom w:val="single" w:sz="4" w:space="0" w:color="auto"/>
              <w:right w:val="nil"/>
            </w:tcBorders>
          </w:tcPr>
          <w:p w:rsidR="00167C31" w:rsidRPr="00205FDA" w:rsidRDefault="00167C31">
            <w:pPr>
              <w:pStyle w:val="affb"/>
            </w:pPr>
          </w:p>
        </w:tc>
        <w:tc>
          <w:tcPr>
            <w:tcW w:w="1185" w:type="dxa"/>
            <w:vMerge/>
            <w:tcBorders>
              <w:top w:val="nil"/>
              <w:left w:val="single" w:sz="4" w:space="0" w:color="auto"/>
              <w:bottom w:val="single" w:sz="4" w:space="0" w:color="auto"/>
              <w:right w:val="nil"/>
            </w:tcBorders>
          </w:tcPr>
          <w:p w:rsidR="00167C31" w:rsidRPr="00205FDA" w:rsidRDefault="00167C31">
            <w:pPr>
              <w:pStyle w:val="affb"/>
            </w:pPr>
          </w:p>
        </w:tc>
        <w:tc>
          <w:tcPr>
            <w:tcW w:w="903" w:type="dxa"/>
            <w:vMerge/>
            <w:tcBorders>
              <w:top w:val="nil"/>
              <w:left w:val="single" w:sz="4" w:space="0" w:color="auto"/>
              <w:bottom w:val="single" w:sz="4" w:space="0" w:color="auto"/>
              <w:right w:val="nil"/>
            </w:tcBorders>
          </w:tcPr>
          <w:p w:rsidR="00167C31" w:rsidRPr="00205FDA" w:rsidRDefault="00167C31">
            <w:pPr>
              <w:pStyle w:val="affb"/>
            </w:pPr>
          </w:p>
        </w:tc>
        <w:tc>
          <w:tcPr>
            <w:tcW w:w="896" w:type="dxa"/>
            <w:vMerge/>
            <w:tcBorders>
              <w:top w:val="nil"/>
              <w:left w:val="single" w:sz="4" w:space="0" w:color="auto"/>
              <w:bottom w:val="single" w:sz="4" w:space="0" w:color="auto"/>
              <w:right w:val="nil"/>
            </w:tcBorders>
          </w:tcPr>
          <w:p w:rsidR="00167C31" w:rsidRPr="00205FDA" w:rsidRDefault="00167C31">
            <w:pPr>
              <w:pStyle w:val="affb"/>
            </w:pPr>
          </w:p>
        </w:tc>
        <w:tc>
          <w:tcPr>
            <w:tcW w:w="762" w:type="dxa"/>
            <w:vMerge/>
            <w:tcBorders>
              <w:top w:val="nil"/>
              <w:left w:val="single" w:sz="4" w:space="0" w:color="auto"/>
              <w:bottom w:val="single" w:sz="4" w:space="0" w:color="auto"/>
              <w:right w:val="nil"/>
            </w:tcBorders>
          </w:tcPr>
          <w:p w:rsidR="00167C31" w:rsidRPr="00205FDA" w:rsidRDefault="00167C31">
            <w:pPr>
              <w:pStyle w:val="affb"/>
            </w:pPr>
          </w:p>
        </w:tc>
        <w:tc>
          <w:tcPr>
            <w:tcW w:w="96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первоначальная стоимость</w:t>
            </w:r>
          </w:p>
        </w:tc>
        <w:tc>
          <w:tcPr>
            <w:tcW w:w="1037"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накопленная корректировка</w:t>
            </w:r>
          </w:p>
        </w:tc>
        <w:tc>
          <w:tcPr>
            <w:tcW w:w="1655" w:type="dxa"/>
            <w:vMerge/>
            <w:tcBorders>
              <w:top w:val="nil"/>
              <w:left w:val="single" w:sz="4" w:space="0" w:color="auto"/>
              <w:bottom w:val="single" w:sz="4" w:space="0" w:color="auto"/>
              <w:right w:val="nil"/>
            </w:tcBorders>
          </w:tcPr>
          <w:p w:rsidR="00167C31" w:rsidRPr="00205FDA" w:rsidRDefault="00167C31">
            <w:pPr>
              <w:pStyle w:val="affb"/>
            </w:pPr>
          </w:p>
        </w:tc>
        <w:tc>
          <w:tcPr>
            <w:tcW w:w="1247" w:type="dxa"/>
            <w:vMerge/>
            <w:tcBorders>
              <w:top w:val="nil"/>
              <w:left w:val="single" w:sz="4" w:space="0" w:color="auto"/>
              <w:bottom w:val="single" w:sz="4" w:space="0" w:color="auto"/>
              <w:right w:val="nil"/>
            </w:tcBorders>
          </w:tcPr>
          <w:p w:rsidR="00167C31" w:rsidRPr="00205FDA" w:rsidRDefault="00167C31">
            <w:pPr>
              <w:pStyle w:val="affb"/>
            </w:pPr>
          </w:p>
        </w:tc>
        <w:tc>
          <w:tcPr>
            <w:tcW w:w="791" w:type="dxa"/>
            <w:vMerge/>
            <w:tcBorders>
              <w:top w:val="nil"/>
              <w:left w:val="single" w:sz="4" w:space="0" w:color="auto"/>
              <w:bottom w:val="single" w:sz="4" w:space="0" w:color="auto"/>
              <w:right w:val="nil"/>
            </w:tcBorders>
          </w:tcPr>
          <w:p w:rsidR="00167C31" w:rsidRPr="00205FDA" w:rsidRDefault="00167C31">
            <w:pPr>
              <w:pStyle w:val="affb"/>
            </w:pPr>
          </w:p>
        </w:tc>
        <w:tc>
          <w:tcPr>
            <w:tcW w:w="1002" w:type="dxa"/>
            <w:vMerge/>
            <w:tcBorders>
              <w:top w:val="nil"/>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1822" w:type="dxa"/>
            <w:vMerge w:val="restart"/>
            <w:tcBorders>
              <w:top w:val="single" w:sz="4" w:space="0" w:color="auto"/>
              <w:bottom w:val="single" w:sz="4" w:space="0" w:color="auto"/>
              <w:right w:val="nil"/>
            </w:tcBorders>
          </w:tcPr>
          <w:p w:rsidR="00167C31" w:rsidRPr="00205FDA" w:rsidRDefault="00167C31">
            <w:pPr>
              <w:pStyle w:val="afff4"/>
            </w:pPr>
            <w:r w:rsidRPr="00205FDA">
              <w:t>Долгосрочные - всего</w:t>
            </w:r>
          </w:p>
        </w:tc>
        <w:tc>
          <w:tcPr>
            <w:tcW w:w="11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2015 г.</w:t>
            </w:r>
          </w:p>
        </w:tc>
        <w:tc>
          <w:tcPr>
            <w:tcW w:w="903"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96"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6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6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03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65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24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91"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02"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1822" w:type="dxa"/>
            <w:vMerge/>
            <w:tcBorders>
              <w:top w:val="nil"/>
              <w:bottom w:val="single" w:sz="4" w:space="0" w:color="auto"/>
              <w:right w:val="nil"/>
            </w:tcBorders>
          </w:tcPr>
          <w:p w:rsidR="00167C31" w:rsidRPr="00205FDA" w:rsidRDefault="00167C31">
            <w:pPr>
              <w:pStyle w:val="affb"/>
            </w:pPr>
          </w:p>
        </w:tc>
        <w:tc>
          <w:tcPr>
            <w:tcW w:w="11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2014 г.</w:t>
            </w:r>
          </w:p>
        </w:tc>
        <w:tc>
          <w:tcPr>
            <w:tcW w:w="903"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96"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6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6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03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65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24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91"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02"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1822" w:type="dxa"/>
            <w:vMerge w:val="restart"/>
            <w:tcBorders>
              <w:top w:val="single" w:sz="4" w:space="0" w:color="auto"/>
              <w:bottom w:val="single" w:sz="4" w:space="0" w:color="auto"/>
              <w:right w:val="nil"/>
            </w:tcBorders>
          </w:tcPr>
          <w:p w:rsidR="00167C31" w:rsidRPr="00205FDA" w:rsidRDefault="00167C31">
            <w:pPr>
              <w:pStyle w:val="afff4"/>
            </w:pPr>
            <w:r w:rsidRPr="00205FDA">
              <w:t>В том числе: (группа, вид)</w:t>
            </w:r>
          </w:p>
        </w:tc>
        <w:tc>
          <w:tcPr>
            <w:tcW w:w="11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2015 г.</w:t>
            </w:r>
          </w:p>
        </w:tc>
        <w:tc>
          <w:tcPr>
            <w:tcW w:w="903"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96"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6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6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03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65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24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91"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02"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1822" w:type="dxa"/>
            <w:vMerge/>
            <w:tcBorders>
              <w:top w:val="nil"/>
              <w:bottom w:val="single" w:sz="4" w:space="0" w:color="auto"/>
              <w:right w:val="nil"/>
            </w:tcBorders>
          </w:tcPr>
          <w:p w:rsidR="00167C31" w:rsidRPr="00205FDA" w:rsidRDefault="00167C31">
            <w:pPr>
              <w:pStyle w:val="affb"/>
            </w:pPr>
          </w:p>
        </w:tc>
        <w:tc>
          <w:tcPr>
            <w:tcW w:w="11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2014 г.</w:t>
            </w:r>
          </w:p>
        </w:tc>
        <w:tc>
          <w:tcPr>
            <w:tcW w:w="903"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96"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6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6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03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65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24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91"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02"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1822" w:type="dxa"/>
            <w:tcBorders>
              <w:top w:val="single" w:sz="4" w:space="0" w:color="auto"/>
              <w:bottom w:val="single" w:sz="4" w:space="0" w:color="auto"/>
              <w:right w:val="nil"/>
            </w:tcBorders>
          </w:tcPr>
          <w:p w:rsidR="00167C31" w:rsidRPr="00205FDA" w:rsidRDefault="00167C31">
            <w:pPr>
              <w:pStyle w:val="afff4"/>
            </w:pPr>
            <w:r w:rsidRPr="00205FDA">
              <w:t>и т.д.</w:t>
            </w:r>
          </w:p>
        </w:tc>
        <w:tc>
          <w:tcPr>
            <w:tcW w:w="118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03"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96"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6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6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3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65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24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91"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02"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1822" w:type="dxa"/>
            <w:vMerge w:val="restart"/>
            <w:tcBorders>
              <w:top w:val="single" w:sz="4" w:space="0" w:color="auto"/>
              <w:bottom w:val="single" w:sz="4" w:space="0" w:color="auto"/>
              <w:right w:val="nil"/>
            </w:tcBorders>
          </w:tcPr>
          <w:p w:rsidR="00167C31" w:rsidRPr="00205FDA" w:rsidRDefault="00167C31">
            <w:pPr>
              <w:pStyle w:val="afff4"/>
            </w:pPr>
            <w:r w:rsidRPr="00205FDA">
              <w:t>Краткосрочные - всего</w:t>
            </w:r>
          </w:p>
        </w:tc>
        <w:tc>
          <w:tcPr>
            <w:tcW w:w="11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2015 г.</w:t>
            </w:r>
          </w:p>
        </w:tc>
        <w:tc>
          <w:tcPr>
            <w:tcW w:w="903"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96"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6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6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03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65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24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91"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02"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1822" w:type="dxa"/>
            <w:vMerge/>
            <w:tcBorders>
              <w:top w:val="nil"/>
              <w:bottom w:val="single" w:sz="4" w:space="0" w:color="auto"/>
              <w:right w:val="nil"/>
            </w:tcBorders>
          </w:tcPr>
          <w:p w:rsidR="00167C31" w:rsidRPr="00205FDA" w:rsidRDefault="00167C31">
            <w:pPr>
              <w:pStyle w:val="affb"/>
            </w:pPr>
          </w:p>
        </w:tc>
        <w:tc>
          <w:tcPr>
            <w:tcW w:w="11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2014 г.</w:t>
            </w:r>
          </w:p>
        </w:tc>
        <w:tc>
          <w:tcPr>
            <w:tcW w:w="903"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96"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6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6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03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65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24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91"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02"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1822" w:type="dxa"/>
            <w:vMerge w:val="restart"/>
            <w:tcBorders>
              <w:top w:val="single" w:sz="4" w:space="0" w:color="auto"/>
              <w:bottom w:val="single" w:sz="4" w:space="0" w:color="auto"/>
              <w:right w:val="nil"/>
            </w:tcBorders>
          </w:tcPr>
          <w:p w:rsidR="00167C31" w:rsidRPr="00205FDA" w:rsidRDefault="00167C31">
            <w:pPr>
              <w:pStyle w:val="afff4"/>
            </w:pPr>
            <w:r w:rsidRPr="00205FDA">
              <w:t>В том числе: (группа, вид)</w:t>
            </w:r>
          </w:p>
        </w:tc>
        <w:tc>
          <w:tcPr>
            <w:tcW w:w="11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2015 г.</w:t>
            </w:r>
          </w:p>
        </w:tc>
        <w:tc>
          <w:tcPr>
            <w:tcW w:w="903"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96"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6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6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03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65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24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91"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02"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1822" w:type="dxa"/>
            <w:vMerge/>
            <w:tcBorders>
              <w:top w:val="nil"/>
              <w:bottom w:val="single" w:sz="4" w:space="0" w:color="auto"/>
              <w:right w:val="nil"/>
            </w:tcBorders>
          </w:tcPr>
          <w:p w:rsidR="00167C31" w:rsidRPr="00205FDA" w:rsidRDefault="00167C31">
            <w:pPr>
              <w:pStyle w:val="affb"/>
            </w:pPr>
          </w:p>
        </w:tc>
        <w:tc>
          <w:tcPr>
            <w:tcW w:w="11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2014 г.</w:t>
            </w:r>
          </w:p>
        </w:tc>
        <w:tc>
          <w:tcPr>
            <w:tcW w:w="903"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96"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6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6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03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65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24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91"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02"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1822" w:type="dxa"/>
            <w:tcBorders>
              <w:top w:val="single" w:sz="4" w:space="0" w:color="auto"/>
              <w:bottom w:val="single" w:sz="4" w:space="0" w:color="auto"/>
              <w:right w:val="nil"/>
            </w:tcBorders>
          </w:tcPr>
          <w:p w:rsidR="00167C31" w:rsidRPr="00205FDA" w:rsidRDefault="00167C31">
            <w:pPr>
              <w:pStyle w:val="afff4"/>
            </w:pPr>
            <w:r w:rsidRPr="00205FDA">
              <w:t>и т.д.</w:t>
            </w:r>
          </w:p>
        </w:tc>
        <w:tc>
          <w:tcPr>
            <w:tcW w:w="118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03"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96"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6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6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3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65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24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91"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02"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1822" w:type="dxa"/>
            <w:tcBorders>
              <w:top w:val="single" w:sz="4" w:space="0" w:color="auto"/>
              <w:bottom w:val="single" w:sz="4" w:space="0" w:color="auto"/>
              <w:right w:val="nil"/>
            </w:tcBorders>
          </w:tcPr>
          <w:p w:rsidR="00167C31" w:rsidRPr="00205FDA" w:rsidRDefault="00167C31">
            <w:pPr>
              <w:pStyle w:val="afff4"/>
            </w:pPr>
            <w:r w:rsidRPr="00205FDA">
              <w:t>Финансовых вложений - всего</w:t>
            </w:r>
          </w:p>
        </w:tc>
        <w:tc>
          <w:tcPr>
            <w:tcW w:w="118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03"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96"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6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6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03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65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24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91"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02" w:type="dxa"/>
            <w:tcBorders>
              <w:top w:val="single" w:sz="4" w:space="0" w:color="auto"/>
              <w:left w:val="single" w:sz="4" w:space="0" w:color="auto"/>
              <w:bottom w:val="single" w:sz="4" w:space="0" w:color="auto"/>
            </w:tcBorders>
          </w:tcPr>
          <w:p w:rsidR="00167C31" w:rsidRPr="00205FDA" w:rsidRDefault="00167C31">
            <w:pPr>
              <w:pStyle w:val="affb"/>
            </w:pPr>
          </w:p>
        </w:tc>
      </w:tr>
    </w:tbl>
    <w:p w:rsidR="00167C31" w:rsidRPr="00205FDA" w:rsidRDefault="00167C31"/>
    <w:p w:rsidR="00167C31" w:rsidRPr="00205FDA" w:rsidRDefault="00167C31">
      <w:pPr>
        <w:ind w:firstLine="0"/>
        <w:jc w:val="left"/>
        <w:sectPr w:rsidR="00167C31" w:rsidRPr="00205FDA">
          <w:pgSz w:w="16837" w:h="11905" w:orient="landscape"/>
          <w:pgMar w:top="1440" w:right="800" w:bottom="1440" w:left="800" w:header="720" w:footer="720" w:gutter="0"/>
          <w:cols w:space="720"/>
          <w:noEndnote/>
        </w:sectPr>
      </w:pPr>
    </w:p>
    <w:p w:rsidR="00167C31" w:rsidRPr="00205FDA" w:rsidRDefault="00167C31">
      <w:r w:rsidRPr="00205FDA">
        <w:lastRenderedPageBreak/>
        <w:t>Накопленная корректировка определяется как:</w:t>
      </w:r>
    </w:p>
    <w:p w:rsidR="00167C31" w:rsidRPr="00205FDA" w:rsidRDefault="00167C31">
      <w:r w:rsidRPr="00205FDA">
        <w:t>- разница между первоначальной и текущей рыночной стоимостью - по финансовым вложениям, по которым можно определить текущую рыночную стоимость;</w:t>
      </w:r>
    </w:p>
    <w:p w:rsidR="00167C31" w:rsidRPr="00205FDA" w:rsidRDefault="00167C31">
      <w:r w:rsidRPr="00205FDA">
        <w:t>- начисленная в течение срока обращения разница между первоначальной стоимостью и номинальной стоимостью - по долговым ценным бумагам, по которым не определяется текущая рыночная стоимость;</w:t>
      </w:r>
    </w:p>
    <w:p w:rsidR="00167C31" w:rsidRPr="00205FDA" w:rsidRDefault="00167C31">
      <w:r w:rsidRPr="00205FDA">
        <w:t>- величина резерва под обесценение финансовых вложений, созданного на предыдущую отчетную дату, - по финансовым вложениям, по которым не определяется текущая рыночная стоимость.</w:t>
      </w:r>
    </w:p>
    <w:p w:rsidR="00167C31" w:rsidRPr="00205FDA" w:rsidRDefault="00167C31"/>
    <w:p w:rsidR="00167C31" w:rsidRPr="00205FDA" w:rsidRDefault="00167C31">
      <w:pPr>
        <w:pStyle w:val="1"/>
        <w:rPr>
          <w:color w:val="auto"/>
        </w:rPr>
      </w:pPr>
      <w:bookmarkStart w:id="176" w:name="sub_214132"/>
      <w:r w:rsidRPr="00205FDA">
        <w:rPr>
          <w:color w:val="auto"/>
        </w:rPr>
        <w:t>3.2. Иное использование финансовых вложений</w:t>
      </w:r>
    </w:p>
    <w:bookmarkEnd w:id="176"/>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49"/>
        <w:gridCol w:w="1685"/>
        <w:gridCol w:w="1692"/>
        <w:gridCol w:w="1719"/>
      </w:tblGrid>
      <w:tr w:rsidR="00205FDA" w:rsidRPr="00205FDA">
        <w:tblPrEx>
          <w:tblCellMar>
            <w:top w:w="0" w:type="dxa"/>
            <w:bottom w:w="0" w:type="dxa"/>
          </w:tblCellMar>
        </w:tblPrEx>
        <w:tc>
          <w:tcPr>
            <w:tcW w:w="4649" w:type="dxa"/>
            <w:tcBorders>
              <w:top w:val="single" w:sz="4" w:space="0" w:color="auto"/>
              <w:bottom w:val="single" w:sz="4" w:space="0" w:color="auto"/>
              <w:right w:val="nil"/>
            </w:tcBorders>
          </w:tcPr>
          <w:p w:rsidR="00167C31" w:rsidRPr="00205FDA" w:rsidRDefault="00167C31">
            <w:pPr>
              <w:pStyle w:val="affb"/>
              <w:jc w:val="center"/>
            </w:pPr>
            <w:r w:rsidRPr="00205FDA">
              <w:t>Наименование показателя</w:t>
            </w:r>
          </w:p>
        </w:tc>
        <w:tc>
          <w:tcPr>
            <w:tcW w:w="16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 31 декабря 2015 г.</w:t>
            </w:r>
          </w:p>
        </w:tc>
        <w:tc>
          <w:tcPr>
            <w:tcW w:w="1692"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 31 декабря 2014 г.</w:t>
            </w:r>
          </w:p>
        </w:tc>
        <w:tc>
          <w:tcPr>
            <w:tcW w:w="1719"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На 31 декабря 2013 г.</w:t>
            </w:r>
          </w:p>
        </w:tc>
      </w:tr>
      <w:tr w:rsidR="00205FDA" w:rsidRPr="00205FDA">
        <w:tblPrEx>
          <w:tblCellMar>
            <w:top w:w="0" w:type="dxa"/>
            <w:bottom w:w="0" w:type="dxa"/>
          </w:tblCellMar>
        </w:tblPrEx>
        <w:tc>
          <w:tcPr>
            <w:tcW w:w="4649" w:type="dxa"/>
            <w:tcBorders>
              <w:top w:val="single" w:sz="4" w:space="0" w:color="auto"/>
              <w:bottom w:val="single" w:sz="4" w:space="0" w:color="auto"/>
              <w:right w:val="nil"/>
            </w:tcBorders>
          </w:tcPr>
          <w:p w:rsidR="00167C31" w:rsidRPr="00205FDA" w:rsidRDefault="00167C31">
            <w:pPr>
              <w:pStyle w:val="afff4"/>
            </w:pPr>
            <w:r w:rsidRPr="00205FDA">
              <w:t>Финансовые вложения, находящиеся в залоге, - всего</w:t>
            </w:r>
          </w:p>
        </w:tc>
        <w:tc>
          <w:tcPr>
            <w:tcW w:w="168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69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719"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4649" w:type="dxa"/>
            <w:tcBorders>
              <w:top w:val="single" w:sz="4" w:space="0" w:color="auto"/>
              <w:bottom w:val="single" w:sz="4" w:space="0" w:color="auto"/>
              <w:right w:val="nil"/>
            </w:tcBorders>
          </w:tcPr>
          <w:p w:rsidR="00167C31" w:rsidRPr="00205FDA" w:rsidRDefault="00167C31">
            <w:pPr>
              <w:pStyle w:val="afff4"/>
            </w:pPr>
            <w:r w:rsidRPr="00205FDA">
              <w:t>В том числе: (группы, виды)</w:t>
            </w:r>
          </w:p>
        </w:tc>
        <w:tc>
          <w:tcPr>
            <w:tcW w:w="168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69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719"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4649" w:type="dxa"/>
            <w:tcBorders>
              <w:top w:val="single" w:sz="4" w:space="0" w:color="auto"/>
              <w:bottom w:val="single" w:sz="4" w:space="0" w:color="auto"/>
              <w:right w:val="nil"/>
            </w:tcBorders>
          </w:tcPr>
          <w:p w:rsidR="00167C31" w:rsidRPr="00205FDA" w:rsidRDefault="00167C31">
            <w:pPr>
              <w:pStyle w:val="afff4"/>
            </w:pPr>
            <w:r w:rsidRPr="00205FDA">
              <w:t>и т.д.</w:t>
            </w:r>
          </w:p>
        </w:tc>
        <w:tc>
          <w:tcPr>
            <w:tcW w:w="168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69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719"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4649" w:type="dxa"/>
            <w:tcBorders>
              <w:top w:val="single" w:sz="4" w:space="0" w:color="auto"/>
              <w:bottom w:val="single" w:sz="4" w:space="0" w:color="auto"/>
              <w:right w:val="nil"/>
            </w:tcBorders>
          </w:tcPr>
          <w:p w:rsidR="00167C31" w:rsidRPr="00205FDA" w:rsidRDefault="00167C31">
            <w:pPr>
              <w:pStyle w:val="afff4"/>
            </w:pPr>
            <w:r w:rsidRPr="00205FDA">
              <w:t>Финансовые вложения, переданные третьим лицам (кроме продажи), - всего</w:t>
            </w:r>
          </w:p>
        </w:tc>
        <w:tc>
          <w:tcPr>
            <w:tcW w:w="168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69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719"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4649" w:type="dxa"/>
            <w:tcBorders>
              <w:top w:val="single" w:sz="4" w:space="0" w:color="auto"/>
              <w:bottom w:val="single" w:sz="4" w:space="0" w:color="auto"/>
              <w:right w:val="nil"/>
            </w:tcBorders>
          </w:tcPr>
          <w:p w:rsidR="00167C31" w:rsidRPr="00205FDA" w:rsidRDefault="00167C31">
            <w:pPr>
              <w:pStyle w:val="afff4"/>
            </w:pPr>
            <w:r w:rsidRPr="00205FDA">
              <w:t>В том числе: (группы, виды)</w:t>
            </w:r>
          </w:p>
        </w:tc>
        <w:tc>
          <w:tcPr>
            <w:tcW w:w="168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69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719"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4649" w:type="dxa"/>
            <w:tcBorders>
              <w:top w:val="single" w:sz="4" w:space="0" w:color="auto"/>
              <w:bottom w:val="single" w:sz="4" w:space="0" w:color="auto"/>
              <w:right w:val="nil"/>
            </w:tcBorders>
          </w:tcPr>
          <w:p w:rsidR="00167C31" w:rsidRPr="00205FDA" w:rsidRDefault="00167C31">
            <w:pPr>
              <w:pStyle w:val="afff4"/>
            </w:pPr>
            <w:r w:rsidRPr="00205FDA">
              <w:t>и т.д.</w:t>
            </w:r>
          </w:p>
        </w:tc>
        <w:tc>
          <w:tcPr>
            <w:tcW w:w="168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69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719"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4649" w:type="dxa"/>
            <w:tcBorders>
              <w:top w:val="single" w:sz="4" w:space="0" w:color="auto"/>
              <w:bottom w:val="single" w:sz="4" w:space="0" w:color="auto"/>
              <w:right w:val="nil"/>
            </w:tcBorders>
          </w:tcPr>
          <w:p w:rsidR="00167C31" w:rsidRPr="00205FDA" w:rsidRDefault="00167C31">
            <w:pPr>
              <w:pStyle w:val="afff4"/>
            </w:pPr>
            <w:r w:rsidRPr="00205FDA">
              <w:t>Иное использование финансовых вложений</w:t>
            </w:r>
          </w:p>
        </w:tc>
        <w:tc>
          <w:tcPr>
            <w:tcW w:w="168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69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719" w:type="dxa"/>
            <w:tcBorders>
              <w:top w:val="single" w:sz="4" w:space="0" w:color="auto"/>
              <w:left w:val="single" w:sz="4" w:space="0" w:color="auto"/>
              <w:bottom w:val="single" w:sz="4" w:space="0" w:color="auto"/>
            </w:tcBorders>
          </w:tcPr>
          <w:p w:rsidR="00167C31" w:rsidRPr="00205FDA" w:rsidRDefault="00167C31">
            <w:pPr>
              <w:pStyle w:val="affb"/>
            </w:pPr>
          </w:p>
        </w:tc>
      </w:tr>
    </w:tbl>
    <w:p w:rsidR="00167C31" w:rsidRPr="00205FDA" w:rsidRDefault="00167C31"/>
    <w:p w:rsidR="00167C31" w:rsidRPr="00205FDA" w:rsidRDefault="00167C31">
      <w:pPr>
        <w:ind w:firstLine="0"/>
        <w:jc w:val="left"/>
        <w:sectPr w:rsidR="00167C31" w:rsidRPr="00205FDA">
          <w:pgSz w:w="11905" w:h="16837"/>
          <w:pgMar w:top="1440" w:right="800" w:bottom="1440" w:left="800" w:header="720" w:footer="720" w:gutter="0"/>
          <w:cols w:space="720"/>
          <w:noEndnote/>
        </w:sectPr>
      </w:pPr>
    </w:p>
    <w:p w:rsidR="00167C31" w:rsidRPr="00205FDA" w:rsidRDefault="00167C31">
      <w:pPr>
        <w:pStyle w:val="1"/>
        <w:rPr>
          <w:color w:val="auto"/>
        </w:rPr>
      </w:pPr>
      <w:bookmarkStart w:id="177" w:name="sub_2141411"/>
      <w:r w:rsidRPr="00205FDA">
        <w:rPr>
          <w:color w:val="auto"/>
        </w:rPr>
        <w:lastRenderedPageBreak/>
        <w:t>4. Запасы</w:t>
      </w:r>
    </w:p>
    <w:bookmarkEnd w:id="177"/>
    <w:p w:rsidR="00167C31" w:rsidRPr="00205FDA" w:rsidRDefault="00167C31"/>
    <w:p w:rsidR="00167C31" w:rsidRPr="00205FDA" w:rsidRDefault="00167C31">
      <w:pPr>
        <w:pStyle w:val="1"/>
        <w:rPr>
          <w:color w:val="auto"/>
        </w:rPr>
      </w:pPr>
      <w:bookmarkStart w:id="178" w:name="sub_214141"/>
      <w:r w:rsidRPr="00205FDA">
        <w:rPr>
          <w:color w:val="auto"/>
        </w:rPr>
        <w:t>4.1. Наличие и движение запасов</w:t>
      </w:r>
    </w:p>
    <w:bookmarkEnd w:id="178"/>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58"/>
        <w:gridCol w:w="1327"/>
        <w:gridCol w:w="820"/>
        <w:gridCol w:w="1047"/>
        <w:gridCol w:w="820"/>
        <w:gridCol w:w="814"/>
        <w:gridCol w:w="914"/>
        <w:gridCol w:w="839"/>
        <w:gridCol w:w="1117"/>
        <w:gridCol w:w="814"/>
        <w:gridCol w:w="1335"/>
      </w:tblGrid>
      <w:tr w:rsidR="00205FDA" w:rsidRPr="00205FDA">
        <w:tblPrEx>
          <w:tblCellMar>
            <w:top w:w="0" w:type="dxa"/>
            <w:bottom w:w="0" w:type="dxa"/>
          </w:tblCellMar>
        </w:tblPrEx>
        <w:tc>
          <w:tcPr>
            <w:tcW w:w="1858" w:type="dxa"/>
            <w:vMerge w:val="restart"/>
            <w:tcBorders>
              <w:top w:val="single" w:sz="4" w:space="0" w:color="auto"/>
              <w:bottom w:val="single" w:sz="4" w:space="0" w:color="auto"/>
              <w:right w:val="nil"/>
            </w:tcBorders>
          </w:tcPr>
          <w:p w:rsidR="00167C31" w:rsidRPr="00205FDA" w:rsidRDefault="00167C31">
            <w:pPr>
              <w:pStyle w:val="affb"/>
              <w:jc w:val="center"/>
            </w:pPr>
            <w:r w:rsidRPr="00205FDA">
              <w:t>Наименование показателя</w:t>
            </w:r>
          </w:p>
        </w:tc>
        <w:tc>
          <w:tcPr>
            <w:tcW w:w="1327"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Период</w:t>
            </w:r>
          </w:p>
        </w:tc>
        <w:tc>
          <w:tcPr>
            <w:tcW w:w="1867" w:type="dxa"/>
            <w:gridSpan w:val="2"/>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 начало года</w:t>
            </w:r>
          </w:p>
        </w:tc>
        <w:tc>
          <w:tcPr>
            <w:tcW w:w="4504" w:type="dxa"/>
            <w:gridSpan w:val="5"/>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Изменения за период</w:t>
            </w:r>
          </w:p>
        </w:tc>
        <w:tc>
          <w:tcPr>
            <w:tcW w:w="2149" w:type="dxa"/>
            <w:gridSpan w:val="2"/>
            <w:tcBorders>
              <w:top w:val="single" w:sz="4" w:space="0" w:color="auto"/>
              <w:left w:val="single" w:sz="4" w:space="0" w:color="auto"/>
              <w:bottom w:val="single" w:sz="4" w:space="0" w:color="auto"/>
            </w:tcBorders>
          </w:tcPr>
          <w:p w:rsidR="00167C31" w:rsidRPr="00205FDA" w:rsidRDefault="00167C31">
            <w:pPr>
              <w:pStyle w:val="affb"/>
              <w:jc w:val="center"/>
            </w:pPr>
            <w:r w:rsidRPr="00205FDA">
              <w:t>На конец периода</w:t>
            </w:r>
          </w:p>
        </w:tc>
      </w:tr>
      <w:tr w:rsidR="00205FDA" w:rsidRPr="00205FDA">
        <w:tblPrEx>
          <w:tblCellMar>
            <w:top w:w="0" w:type="dxa"/>
            <w:bottom w:w="0" w:type="dxa"/>
          </w:tblCellMar>
        </w:tblPrEx>
        <w:tc>
          <w:tcPr>
            <w:tcW w:w="1858" w:type="dxa"/>
            <w:vMerge/>
            <w:tcBorders>
              <w:top w:val="nil"/>
              <w:bottom w:val="nil"/>
              <w:right w:val="nil"/>
            </w:tcBorders>
          </w:tcPr>
          <w:p w:rsidR="00167C31" w:rsidRPr="00205FDA" w:rsidRDefault="00167C31">
            <w:pPr>
              <w:pStyle w:val="affb"/>
            </w:pPr>
          </w:p>
        </w:tc>
        <w:tc>
          <w:tcPr>
            <w:tcW w:w="1327" w:type="dxa"/>
            <w:vMerge/>
            <w:tcBorders>
              <w:top w:val="nil"/>
              <w:left w:val="single" w:sz="4" w:space="0" w:color="auto"/>
              <w:bottom w:val="nil"/>
              <w:right w:val="nil"/>
            </w:tcBorders>
          </w:tcPr>
          <w:p w:rsidR="00167C31" w:rsidRPr="00205FDA" w:rsidRDefault="00167C31">
            <w:pPr>
              <w:pStyle w:val="affb"/>
            </w:pPr>
          </w:p>
        </w:tc>
        <w:tc>
          <w:tcPr>
            <w:tcW w:w="820"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себестоимость</w:t>
            </w:r>
          </w:p>
        </w:tc>
        <w:tc>
          <w:tcPr>
            <w:tcW w:w="1047"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величина резерва под снижение стоимости</w:t>
            </w:r>
          </w:p>
        </w:tc>
        <w:tc>
          <w:tcPr>
            <w:tcW w:w="820"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поступления и затраты</w:t>
            </w:r>
          </w:p>
        </w:tc>
        <w:tc>
          <w:tcPr>
            <w:tcW w:w="1728" w:type="dxa"/>
            <w:gridSpan w:val="2"/>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выбыло</w:t>
            </w:r>
          </w:p>
        </w:tc>
        <w:tc>
          <w:tcPr>
            <w:tcW w:w="839"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убытков от снижения стоимости</w:t>
            </w:r>
          </w:p>
        </w:tc>
        <w:tc>
          <w:tcPr>
            <w:tcW w:w="1117"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оборот запасов между их группами (видами)</w:t>
            </w:r>
          </w:p>
        </w:tc>
        <w:tc>
          <w:tcPr>
            <w:tcW w:w="814"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себестоимость</w:t>
            </w:r>
          </w:p>
        </w:tc>
        <w:tc>
          <w:tcPr>
            <w:tcW w:w="1335" w:type="dxa"/>
            <w:vMerge w:val="restart"/>
            <w:tcBorders>
              <w:top w:val="single" w:sz="4" w:space="0" w:color="auto"/>
              <w:left w:val="single" w:sz="4" w:space="0" w:color="auto"/>
              <w:bottom w:val="single" w:sz="4" w:space="0" w:color="auto"/>
            </w:tcBorders>
          </w:tcPr>
          <w:p w:rsidR="00167C31" w:rsidRPr="00205FDA" w:rsidRDefault="00167C31">
            <w:pPr>
              <w:pStyle w:val="affb"/>
              <w:jc w:val="center"/>
            </w:pPr>
            <w:r w:rsidRPr="00205FDA">
              <w:t>величина резерва под снижение стоимости</w:t>
            </w:r>
          </w:p>
        </w:tc>
      </w:tr>
      <w:tr w:rsidR="00205FDA" w:rsidRPr="00205FDA">
        <w:tblPrEx>
          <w:tblCellMar>
            <w:top w:w="0" w:type="dxa"/>
            <w:bottom w:w="0" w:type="dxa"/>
          </w:tblCellMar>
        </w:tblPrEx>
        <w:tc>
          <w:tcPr>
            <w:tcW w:w="1858" w:type="dxa"/>
            <w:vMerge/>
            <w:tcBorders>
              <w:top w:val="nil"/>
              <w:bottom w:val="single" w:sz="4" w:space="0" w:color="auto"/>
              <w:right w:val="nil"/>
            </w:tcBorders>
          </w:tcPr>
          <w:p w:rsidR="00167C31" w:rsidRPr="00205FDA" w:rsidRDefault="00167C31">
            <w:pPr>
              <w:pStyle w:val="affb"/>
            </w:pPr>
          </w:p>
        </w:tc>
        <w:tc>
          <w:tcPr>
            <w:tcW w:w="1327" w:type="dxa"/>
            <w:vMerge/>
            <w:tcBorders>
              <w:top w:val="nil"/>
              <w:left w:val="single" w:sz="4" w:space="0" w:color="auto"/>
              <w:bottom w:val="single" w:sz="4" w:space="0" w:color="auto"/>
              <w:right w:val="nil"/>
            </w:tcBorders>
          </w:tcPr>
          <w:p w:rsidR="00167C31" w:rsidRPr="00205FDA" w:rsidRDefault="00167C31">
            <w:pPr>
              <w:pStyle w:val="affb"/>
            </w:pPr>
          </w:p>
        </w:tc>
        <w:tc>
          <w:tcPr>
            <w:tcW w:w="820" w:type="dxa"/>
            <w:vMerge/>
            <w:tcBorders>
              <w:top w:val="nil"/>
              <w:left w:val="single" w:sz="4" w:space="0" w:color="auto"/>
              <w:bottom w:val="single" w:sz="4" w:space="0" w:color="auto"/>
              <w:right w:val="nil"/>
            </w:tcBorders>
          </w:tcPr>
          <w:p w:rsidR="00167C31" w:rsidRPr="00205FDA" w:rsidRDefault="00167C31">
            <w:pPr>
              <w:pStyle w:val="affb"/>
            </w:pPr>
          </w:p>
        </w:tc>
        <w:tc>
          <w:tcPr>
            <w:tcW w:w="1047" w:type="dxa"/>
            <w:vMerge/>
            <w:tcBorders>
              <w:top w:val="nil"/>
              <w:left w:val="single" w:sz="4" w:space="0" w:color="auto"/>
              <w:bottom w:val="single" w:sz="4" w:space="0" w:color="auto"/>
              <w:right w:val="nil"/>
            </w:tcBorders>
          </w:tcPr>
          <w:p w:rsidR="00167C31" w:rsidRPr="00205FDA" w:rsidRDefault="00167C31">
            <w:pPr>
              <w:pStyle w:val="affb"/>
            </w:pPr>
          </w:p>
        </w:tc>
        <w:tc>
          <w:tcPr>
            <w:tcW w:w="820" w:type="dxa"/>
            <w:vMerge/>
            <w:tcBorders>
              <w:top w:val="nil"/>
              <w:left w:val="single" w:sz="4" w:space="0" w:color="auto"/>
              <w:bottom w:val="single" w:sz="4" w:space="0" w:color="auto"/>
              <w:right w:val="nil"/>
            </w:tcBorders>
          </w:tcPr>
          <w:p w:rsidR="00167C31" w:rsidRPr="00205FDA" w:rsidRDefault="00167C31">
            <w:pPr>
              <w:pStyle w:val="affb"/>
            </w:pPr>
          </w:p>
        </w:tc>
        <w:tc>
          <w:tcPr>
            <w:tcW w:w="814"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себестоимость</w:t>
            </w:r>
          </w:p>
        </w:tc>
        <w:tc>
          <w:tcPr>
            <w:tcW w:w="914"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резерв под снижение стоимости</w:t>
            </w:r>
          </w:p>
        </w:tc>
        <w:tc>
          <w:tcPr>
            <w:tcW w:w="839" w:type="dxa"/>
            <w:vMerge/>
            <w:tcBorders>
              <w:top w:val="nil"/>
              <w:left w:val="single" w:sz="4" w:space="0" w:color="auto"/>
              <w:bottom w:val="single" w:sz="4" w:space="0" w:color="auto"/>
              <w:right w:val="nil"/>
            </w:tcBorders>
          </w:tcPr>
          <w:p w:rsidR="00167C31" w:rsidRPr="00205FDA" w:rsidRDefault="00167C31">
            <w:pPr>
              <w:pStyle w:val="affb"/>
            </w:pPr>
          </w:p>
        </w:tc>
        <w:tc>
          <w:tcPr>
            <w:tcW w:w="1117" w:type="dxa"/>
            <w:vMerge/>
            <w:tcBorders>
              <w:top w:val="nil"/>
              <w:left w:val="single" w:sz="4" w:space="0" w:color="auto"/>
              <w:bottom w:val="single" w:sz="4" w:space="0" w:color="auto"/>
              <w:right w:val="nil"/>
            </w:tcBorders>
          </w:tcPr>
          <w:p w:rsidR="00167C31" w:rsidRPr="00205FDA" w:rsidRDefault="00167C31">
            <w:pPr>
              <w:pStyle w:val="affb"/>
            </w:pPr>
          </w:p>
        </w:tc>
        <w:tc>
          <w:tcPr>
            <w:tcW w:w="814" w:type="dxa"/>
            <w:vMerge/>
            <w:tcBorders>
              <w:top w:val="nil"/>
              <w:left w:val="single" w:sz="4" w:space="0" w:color="auto"/>
              <w:bottom w:val="single" w:sz="4" w:space="0" w:color="auto"/>
              <w:right w:val="nil"/>
            </w:tcBorders>
          </w:tcPr>
          <w:p w:rsidR="00167C31" w:rsidRPr="00205FDA" w:rsidRDefault="00167C31">
            <w:pPr>
              <w:pStyle w:val="affb"/>
            </w:pPr>
          </w:p>
        </w:tc>
        <w:tc>
          <w:tcPr>
            <w:tcW w:w="1335" w:type="dxa"/>
            <w:vMerge/>
            <w:tcBorders>
              <w:top w:val="nil"/>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1858" w:type="dxa"/>
            <w:vMerge w:val="restart"/>
            <w:tcBorders>
              <w:top w:val="single" w:sz="4" w:space="0" w:color="auto"/>
              <w:bottom w:val="single" w:sz="4" w:space="0" w:color="auto"/>
              <w:right w:val="nil"/>
            </w:tcBorders>
          </w:tcPr>
          <w:p w:rsidR="00167C31" w:rsidRPr="00205FDA" w:rsidRDefault="00167C31">
            <w:pPr>
              <w:pStyle w:val="afff4"/>
            </w:pPr>
            <w:r w:rsidRPr="00205FDA">
              <w:t>Запасы - всего</w:t>
            </w:r>
          </w:p>
        </w:tc>
        <w:tc>
          <w:tcPr>
            <w:tcW w:w="1327"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2015 г.</w:t>
            </w:r>
          </w:p>
        </w:tc>
        <w:tc>
          <w:tcPr>
            <w:tcW w:w="82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47"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2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14"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91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39"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117"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Х</w:t>
            </w:r>
          </w:p>
        </w:tc>
        <w:tc>
          <w:tcPr>
            <w:tcW w:w="81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35"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1858" w:type="dxa"/>
            <w:vMerge/>
            <w:tcBorders>
              <w:top w:val="nil"/>
              <w:bottom w:val="single" w:sz="4" w:space="0" w:color="auto"/>
              <w:right w:val="nil"/>
            </w:tcBorders>
          </w:tcPr>
          <w:p w:rsidR="00167C31" w:rsidRPr="00205FDA" w:rsidRDefault="00167C31">
            <w:pPr>
              <w:pStyle w:val="affb"/>
            </w:pPr>
          </w:p>
        </w:tc>
        <w:tc>
          <w:tcPr>
            <w:tcW w:w="1327"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2014 г.</w:t>
            </w:r>
          </w:p>
        </w:tc>
        <w:tc>
          <w:tcPr>
            <w:tcW w:w="82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47"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2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14"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91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39"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117"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Х</w:t>
            </w:r>
          </w:p>
        </w:tc>
        <w:tc>
          <w:tcPr>
            <w:tcW w:w="81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35"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1858" w:type="dxa"/>
            <w:vMerge w:val="restart"/>
            <w:tcBorders>
              <w:top w:val="single" w:sz="4" w:space="0" w:color="auto"/>
              <w:bottom w:val="single" w:sz="4" w:space="0" w:color="auto"/>
              <w:right w:val="nil"/>
            </w:tcBorders>
          </w:tcPr>
          <w:p w:rsidR="00167C31" w:rsidRPr="00205FDA" w:rsidRDefault="00167C31">
            <w:pPr>
              <w:pStyle w:val="afff4"/>
            </w:pPr>
            <w:r w:rsidRPr="00205FDA">
              <w:t>В том числе: (группа, вид)</w:t>
            </w:r>
          </w:p>
        </w:tc>
        <w:tc>
          <w:tcPr>
            <w:tcW w:w="1327"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2015 г.</w:t>
            </w:r>
          </w:p>
        </w:tc>
        <w:tc>
          <w:tcPr>
            <w:tcW w:w="82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47"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2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14"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91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39"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11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1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35"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1858" w:type="dxa"/>
            <w:vMerge/>
            <w:tcBorders>
              <w:top w:val="nil"/>
              <w:bottom w:val="single" w:sz="4" w:space="0" w:color="auto"/>
              <w:right w:val="nil"/>
            </w:tcBorders>
          </w:tcPr>
          <w:p w:rsidR="00167C31" w:rsidRPr="00205FDA" w:rsidRDefault="00167C31">
            <w:pPr>
              <w:pStyle w:val="affb"/>
            </w:pPr>
          </w:p>
        </w:tc>
        <w:tc>
          <w:tcPr>
            <w:tcW w:w="1327"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2014 г.</w:t>
            </w:r>
          </w:p>
        </w:tc>
        <w:tc>
          <w:tcPr>
            <w:tcW w:w="82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47"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2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14"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91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39"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11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1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35"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1858" w:type="dxa"/>
            <w:vMerge w:val="restart"/>
            <w:tcBorders>
              <w:top w:val="single" w:sz="4" w:space="0" w:color="auto"/>
              <w:bottom w:val="single" w:sz="4" w:space="0" w:color="auto"/>
              <w:right w:val="nil"/>
            </w:tcBorders>
          </w:tcPr>
          <w:p w:rsidR="00167C31" w:rsidRPr="00205FDA" w:rsidRDefault="00167C31">
            <w:pPr>
              <w:pStyle w:val="afff4"/>
            </w:pPr>
            <w:r w:rsidRPr="00205FDA">
              <w:t>(группа, вид)</w:t>
            </w:r>
          </w:p>
        </w:tc>
        <w:tc>
          <w:tcPr>
            <w:tcW w:w="1327"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2015 г.</w:t>
            </w:r>
          </w:p>
        </w:tc>
        <w:tc>
          <w:tcPr>
            <w:tcW w:w="82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47"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2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14"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91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39"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11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1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35"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1858" w:type="dxa"/>
            <w:vMerge/>
            <w:tcBorders>
              <w:top w:val="nil"/>
              <w:bottom w:val="single" w:sz="4" w:space="0" w:color="auto"/>
              <w:right w:val="nil"/>
            </w:tcBorders>
          </w:tcPr>
          <w:p w:rsidR="00167C31" w:rsidRPr="00205FDA" w:rsidRDefault="00167C31">
            <w:pPr>
              <w:pStyle w:val="affb"/>
            </w:pPr>
          </w:p>
        </w:tc>
        <w:tc>
          <w:tcPr>
            <w:tcW w:w="1327"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2014 г.</w:t>
            </w:r>
          </w:p>
        </w:tc>
        <w:tc>
          <w:tcPr>
            <w:tcW w:w="82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47"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2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14"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91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39"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11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1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35"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1858" w:type="dxa"/>
            <w:tcBorders>
              <w:top w:val="single" w:sz="4" w:space="0" w:color="auto"/>
              <w:bottom w:val="single" w:sz="4" w:space="0" w:color="auto"/>
              <w:right w:val="nil"/>
            </w:tcBorders>
          </w:tcPr>
          <w:p w:rsidR="00167C31" w:rsidRPr="00205FDA" w:rsidRDefault="00167C31">
            <w:pPr>
              <w:pStyle w:val="afff4"/>
            </w:pPr>
            <w:r w:rsidRPr="00205FDA">
              <w:t>и т.д.</w:t>
            </w:r>
          </w:p>
        </w:tc>
        <w:tc>
          <w:tcPr>
            <w:tcW w:w="132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2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4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2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1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1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39"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11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1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35" w:type="dxa"/>
            <w:tcBorders>
              <w:top w:val="single" w:sz="4" w:space="0" w:color="auto"/>
              <w:left w:val="single" w:sz="4" w:space="0" w:color="auto"/>
              <w:bottom w:val="single" w:sz="4" w:space="0" w:color="auto"/>
            </w:tcBorders>
          </w:tcPr>
          <w:p w:rsidR="00167C31" w:rsidRPr="00205FDA" w:rsidRDefault="00167C31">
            <w:pPr>
              <w:pStyle w:val="affb"/>
            </w:pPr>
          </w:p>
        </w:tc>
      </w:tr>
    </w:tbl>
    <w:p w:rsidR="00167C31" w:rsidRPr="00205FDA" w:rsidRDefault="00167C31"/>
    <w:p w:rsidR="00167C31" w:rsidRPr="00205FDA" w:rsidRDefault="00167C31">
      <w:pPr>
        <w:pStyle w:val="1"/>
        <w:rPr>
          <w:color w:val="auto"/>
        </w:rPr>
      </w:pPr>
      <w:bookmarkStart w:id="179" w:name="sub_214142"/>
      <w:r w:rsidRPr="00205FDA">
        <w:rPr>
          <w:color w:val="auto"/>
        </w:rPr>
        <w:t>4.2. Запасы в залоге</w:t>
      </w:r>
    </w:p>
    <w:bookmarkEnd w:id="179"/>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15"/>
        <w:gridCol w:w="1770"/>
        <w:gridCol w:w="1770"/>
        <w:gridCol w:w="1790"/>
      </w:tblGrid>
      <w:tr w:rsidR="00205FDA" w:rsidRPr="00205FDA">
        <w:tblPrEx>
          <w:tblCellMar>
            <w:top w:w="0" w:type="dxa"/>
            <w:bottom w:w="0" w:type="dxa"/>
          </w:tblCellMar>
        </w:tblPrEx>
        <w:tc>
          <w:tcPr>
            <w:tcW w:w="4415" w:type="dxa"/>
            <w:tcBorders>
              <w:top w:val="single" w:sz="4" w:space="0" w:color="auto"/>
              <w:bottom w:val="single" w:sz="4" w:space="0" w:color="auto"/>
              <w:right w:val="nil"/>
            </w:tcBorders>
          </w:tcPr>
          <w:p w:rsidR="00167C31" w:rsidRPr="00205FDA" w:rsidRDefault="00167C31">
            <w:pPr>
              <w:pStyle w:val="affb"/>
              <w:jc w:val="center"/>
            </w:pPr>
            <w:r w:rsidRPr="00205FDA">
              <w:t>Наименование показателя</w:t>
            </w:r>
          </w:p>
        </w:tc>
        <w:tc>
          <w:tcPr>
            <w:tcW w:w="177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 31 декабря 2015 г.</w:t>
            </w:r>
          </w:p>
        </w:tc>
        <w:tc>
          <w:tcPr>
            <w:tcW w:w="177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 31 декабря 2014 г.</w:t>
            </w:r>
          </w:p>
        </w:tc>
        <w:tc>
          <w:tcPr>
            <w:tcW w:w="179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На 31 декабря 2013 г.</w:t>
            </w:r>
          </w:p>
        </w:tc>
      </w:tr>
      <w:tr w:rsidR="00205FDA" w:rsidRPr="00205FDA">
        <w:tblPrEx>
          <w:tblCellMar>
            <w:top w:w="0" w:type="dxa"/>
            <w:bottom w:w="0" w:type="dxa"/>
          </w:tblCellMar>
        </w:tblPrEx>
        <w:tc>
          <w:tcPr>
            <w:tcW w:w="4415" w:type="dxa"/>
            <w:tcBorders>
              <w:top w:val="single" w:sz="4" w:space="0" w:color="auto"/>
              <w:bottom w:val="single" w:sz="4" w:space="0" w:color="auto"/>
              <w:right w:val="nil"/>
            </w:tcBorders>
          </w:tcPr>
          <w:p w:rsidR="00167C31" w:rsidRPr="00205FDA" w:rsidRDefault="00167C31">
            <w:pPr>
              <w:pStyle w:val="affb"/>
              <w:jc w:val="center"/>
            </w:pPr>
            <w:r w:rsidRPr="00205FDA">
              <w:t>1</w:t>
            </w:r>
          </w:p>
        </w:tc>
        <w:tc>
          <w:tcPr>
            <w:tcW w:w="177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2</w:t>
            </w:r>
          </w:p>
        </w:tc>
        <w:tc>
          <w:tcPr>
            <w:tcW w:w="177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3</w:t>
            </w:r>
          </w:p>
        </w:tc>
        <w:tc>
          <w:tcPr>
            <w:tcW w:w="179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4</w:t>
            </w:r>
          </w:p>
        </w:tc>
      </w:tr>
      <w:tr w:rsidR="00205FDA" w:rsidRPr="00205FDA">
        <w:tblPrEx>
          <w:tblCellMar>
            <w:top w:w="0" w:type="dxa"/>
            <w:bottom w:w="0" w:type="dxa"/>
          </w:tblCellMar>
        </w:tblPrEx>
        <w:tc>
          <w:tcPr>
            <w:tcW w:w="4415" w:type="dxa"/>
            <w:tcBorders>
              <w:top w:val="single" w:sz="4" w:space="0" w:color="auto"/>
              <w:bottom w:val="single" w:sz="4" w:space="0" w:color="auto"/>
              <w:right w:val="nil"/>
            </w:tcBorders>
          </w:tcPr>
          <w:p w:rsidR="00167C31" w:rsidRPr="00205FDA" w:rsidRDefault="00167C31">
            <w:pPr>
              <w:pStyle w:val="afff4"/>
            </w:pPr>
            <w:r w:rsidRPr="00205FDA">
              <w:t>Запасы, не оплаченные на отчетную дату, - всего</w:t>
            </w:r>
          </w:p>
        </w:tc>
        <w:tc>
          <w:tcPr>
            <w:tcW w:w="177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77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79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4415" w:type="dxa"/>
            <w:tcBorders>
              <w:top w:val="single" w:sz="4" w:space="0" w:color="auto"/>
              <w:bottom w:val="single" w:sz="4" w:space="0" w:color="auto"/>
              <w:right w:val="nil"/>
            </w:tcBorders>
          </w:tcPr>
          <w:p w:rsidR="00167C31" w:rsidRPr="00205FDA" w:rsidRDefault="00167C31">
            <w:pPr>
              <w:pStyle w:val="afff4"/>
            </w:pPr>
            <w:r w:rsidRPr="00205FDA">
              <w:t>В том числе: (группа, вид)</w:t>
            </w:r>
          </w:p>
        </w:tc>
        <w:tc>
          <w:tcPr>
            <w:tcW w:w="177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77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79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4415" w:type="dxa"/>
            <w:tcBorders>
              <w:top w:val="single" w:sz="4" w:space="0" w:color="auto"/>
              <w:bottom w:val="single" w:sz="4" w:space="0" w:color="auto"/>
              <w:right w:val="nil"/>
            </w:tcBorders>
          </w:tcPr>
          <w:p w:rsidR="00167C31" w:rsidRPr="00205FDA" w:rsidRDefault="00167C31">
            <w:pPr>
              <w:pStyle w:val="afff4"/>
            </w:pPr>
            <w:r w:rsidRPr="00205FDA">
              <w:lastRenderedPageBreak/>
              <w:t>и т.д.</w:t>
            </w:r>
          </w:p>
        </w:tc>
        <w:tc>
          <w:tcPr>
            <w:tcW w:w="177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77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79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4415" w:type="dxa"/>
            <w:tcBorders>
              <w:top w:val="single" w:sz="4" w:space="0" w:color="auto"/>
              <w:bottom w:val="single" w:sz="4" w:space="0" w:color="auto"/>
              <w:right w:val="nil"/>
            </w:tcBorders>
          </w:tcPr>
          <w:p w:rsidR="00167C31" w:rsidRPr="00205FDA" w:rsidRDefault="00167C31">
            <w:pPr>
              <w:pStyle w:val="afff4"/>
            </w:pPr>
            <w:r w:rsidRPr="00205FDA">
              <w:t>Запасы, находящиеся в залоге по договору, - всего</w:t>
            </w:r>
          </w:p>
        </w:tc>
        <w:tc>
          <w:tcPr>
            <w:tcW w:w="177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77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79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4415" w:type="dxa"/>
            <w:tcBorders>
              <w:top w:val="single" w:sz="4" w:space="0" w:color="auto"/>
              <w:bottom w:val="single" w:sz="4" w:space="0" w:color="auto"/>
              <w:right w:val="nil"/>
            </w:tcBorders>
          </w:tcPr>
          <w:p w:rsidR="00167C31" w:rsidRPr="00205FDA" w:rsidRDefault="00167C31">
            <w:pPr>
              <w:pStyle w:val="afff4"/>
            </w:pPr>
            <w:r w:rsidRPr="00205FDA">
              <w:t>В том числе: (группа, вид)</w:t>
            </w:r>
          </w:p>
        </w:tc>
        <w:tc>
          <w:tcPr>
            <w:tcW w:w="177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77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79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4415" w:type="dxa"/>
            <w:tcBorders>
              <w:top w:val="single" w:sz="4" w:space="0" w:color="auto"/>
              <w:bottom w:val="single" w:sz="4" w:space="0" w:color="auto"/>
              <w:right w:val="nil"/>
            </w:tcBorders>
          </w:tcPr>
          <w:p w:rsidR="00167C31" w:rsidRPr="00205FDA" w:rsidRDefault="00167C31">
            <w:pPr>
              <w:pStyle w:val="afff4"/>
            </w:pPr>
            <w:r w:rsidRPr="00205FDA">
              <w:t>и т.д.</w:t>
            </w:r>
          </w:p>
        </w:tc>
        <w:tc>
          <w:tcPr>
            <w:tcW w:w="177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77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790" w:type="dxa"/>
            <w:tcBorders>
              <w:top w:val="single" w:sz="4" w:space="0" w:color="auto"/>
              <w:left w:val="single" w:sz="4" w:space="0" w:color="auto"/>
              <w:bottom w:val="single" w:sz="4" w:space="0" w:color="auto"/>
            </w:tcBorders>
          </w:tcPr>
          <w:p w:rsidR="00167C31" w:rsidRPr="00205FDA" w:rsidRDefault="00167C31">
            <w:pPr>
              <w:pStyle w:val="affb"/>
            </w:pPr>
          </w:p>
        </w:tc>
      </w:tr>
    </w:tbl>
    <w:p w:rsidR="00167C31" w:rsidRPr="00205FDA" w:rsidRDefault="00167C31"/>
    <w:p w:rsidR="00167C31" w:rsidRPr="00205FDA" w:rsidRDefault="00167C31">
      <w:pPr>
        <w:pStyle w:val="1"/>
        <w:rPr>
          <w:color w:val="auto"/>
        </w:rPr>
      </w:pPr>
      <w:r w:rsidRPr="00205FDA">
        <w:rPr>
          <w:color w:val="auto"/>
        </w:rPr>
        <w:t>5. Дебиторская и кредиторская задолженность</w:t>
      </w:r>
    </w:p>
    <w:p w:rsidR="00167C31" w:rsidRPr="00205FDA" w:rsidRDefault="00167C31"/>
    <w:p w:rsidR="00167C31" w:rsidRPr="00205FDA" w:rsidRDefault="00167C31">
      <w:pPr>
        <w:pStyle w:val="1"/>
        <w:rPr>
          <w:color w:val="auto"/>
        </w:rPr>
      </w:pPr>
      <w:bookmarkStart w:id="180" w:name="sub_214151"/>
      <w:r w:rsidRPr="00205FDA">
        <w:rPr>
          <w:color w:val="auto"/>
        </w:rPr>
        <w:t>5.1. Наличие и движение дебиторской задолженности</w:t>
      </w:r>
    </w:p>
    <w:bookmarkEnd w:id="180"/>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59"/>
        <w:gridCol w:w="1185"/>
        <w:gridCol w:w="880"/>
        <w:gridCol w:w="971"/>
        <w:gridCol w:w="1266"/>
        <w:gridCol w:w="1048"/>
        <w:gridCol w:w="742"/>
        <w:gridCol w:w="899"/>
        <w:gridCol w:w="892"/>
        <w:gridCol w:w="908"/>
        <w:gridCol w:w="898"/>
        <w:gridCol w:w="857"/>
      </w:tblGrid>
      <w:tr w:rsidR="00205FDA" w:rsidRPr="00205FDA">
        <w:tblPrEx>
          <w:tblCellMar>
            <w:top w:w="0" w:type="dxa"/>
            <w:bottom w:w="0" w:type="dxa"/>
          </w:tblCellMar>
        </w:tblPrEx>
        <w:tc>
          <w:tcPr>
            <w:tcW w:w="1859" w:type="dxa"/>
            <w:vMerge w:val="restart"/>
            <w:tcBorders>
              <w:top w:val="single" w:sz="4" w:space="0" w:color="auto"/>
              <w:bottom w:val="single" w:sz="4" w:space="0" w:color="auto"/>
              <w:right w:val="nil"/>
            </w:tcBorders>
          </w:tcPr>
          <w:p w:rsidR="00167C31" w:rsidRPr="00205FDA" w:rsidRDefault="00167C31">
            <w:pPr>
              <w:pStyle w:val="affb"/>
              <w:jc w:val="center"/>
            </w:pPr>
            <w:r w:rsidRPr="00205FDA">
              <w:t>Наименование показателя</w:t>
            </w:r>
          </w:p>
        </w:tc>
        <w:tc>
          <w:tcPr>
            <w:tcW w:w="1185"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Период</w:t>
            </w:r>
          </w:p>
        </w:tc>
        <w:tc>
          <w:tcPr>
            <w:tcW w:w="1851" w:type="dxa"/>
            <w:gridSpan w:val="2"/>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 начало года</w:t>
            </w:r>
          </w:p>
        </w:tc>
        <w:tc>
          <w:tcPr>
            <w:tcW w:w="5755" w:type="dxa"/>
            <w:gridSpan w:val="6"/>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Изменения за период</w:t>
            </w:r>
          </w:p>
        </w:tc>
        <w:tc>
          <w:tcPr>
            <w:tcW w:w="1755" w:type="dxa"/>
            <w:gridSpan w:val="2"/>
            <w:tcBorders>
              <w:top w:val="single" w:sz="4" w:space="0" w:color="auto"/>
              <w:left w:val="single" w:sz="4" w:space="0" w:color="auto"/>
              <w:bottom w:val="single" w:sz="4" w:space="0" w:color="auto"/>
            </w:tcBorders>
          </w:tcPr>
          <w:p w:rsidR="00167C31" w:rsidRPr="00205FDA" w:rsidRDefault="00167C31">
            <w:pPr>
              <w:pStyle w:val="affb"/>
              <w:jc w:val="center"/>
            </w:pPr>
            <w:r w:rsidRPr="00205FDA">
              <w:t>На конец периода</w:t>
            </w:r>
          </w:p>
        </w:tc>
      </w:tr>
      <w:tr w:rsidR="00205FDA" w:rsidRPr="00205FDA">
        <w:tblPrEx>
          <w:tblCellMar>
            <w:top w:w="0" w:type="dxa"/>
            <w:bottom w:w="0" w:type="dxa"/>
          </w:tblCellMar>
        </w:tblPrEx>
        <w:tc>
          <w:tcPr>
            <w:tcW w:w="1859" w:type="dxa"/>
            <w:vMerge/>
            <w:tcBorders>
              <w:top w:val="nil"/>
              <w:bottom w:val="nil"/>
              <w:right w:val="nil"/>
            </w:tcBorders>
          </w:tcPr>
          <w:p w:rsidR="00167C31" w:rsidRPr="00205FDA" w:rsidRDefault="00167C31">
            <w:pPr>
              <w:pStyle w:val="affb"/>
            </w:pPr>
          </w:p>
        </w:tc>
        <w:tc>
          <w:tcPr>
            <w:tcW w:w="1185" w:type="dxa"/>
            <w:vMerge/>
            <w:tcBorders>
              <w:top w:val="nil"/>
              <w:left w:val="single" w:sz="4" w:space="0" w:color="auto"/>
              <w:bottom w:val="nil"/>
              <w:right w:val="nil"/>
            </w:tcBorders>
          </w:tcPr>
          <w:p w:rsidR="00167C31" w:rsidRPr="00205FDA" w:rsidRDefault="00167C31">
            <w:pPr>
              <w:pStyle w:val="affb"/>
            </w:pPr>
          </w:p>
        </w:tc>
        <w:tc>
          <w:tcPr>
            <w:tcW w:w="880"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учтенная по условиям договора</w:t>
            </w:r>
          </w:p>
        </w:tc>
        <w:tc>
          <w:tcPr>
            <w:tcW w:w="971"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величина резерва по сомнительным долгам</w:t>
            </w:r>
          </w:p>
        </w:tc>
        <w:tc>
          <w:tcPr>
            <w:tcW w:w="2314" w:type="dxa"/>
            <w:gridSpan w:val="2"/>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поступление</w:t>
            </w:r>
          </w:p>
        </w:tc>
        <w:tc>
          <w:tcPr>
            <w:tcW w:w="2533" w:type="dxa"/>
            <w:gridSpan w:val="3"/>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выбыло</w:t>
            </w:r>
          </w:p>
        </w:tc>
        <w:tc>
          <w:tcPr>
            <w:tcW w:w="908"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перевод из долгов краткосрочную задолженность</w:t>
            </w:r>
          </w:p>
        </w:tc>
        <w:tc>
          <w:tcPr>
            <w:tcW w:w="898" w:type="dxa"/>
            <w:vMerge w:val="restart"/>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учтенная по условиям договора</w:t>
            </w:r>
          </w:p>
        </w:tc>
        <w:tc>
          <w:tcPr>
            <w:tcW w:w="857" w:type="dxa"/>
            <w:vMerge w:val="restart"/>
            <w:tcBorders>
              <w:top w:val="single" w:sz="4" w:space="0" w:color="auto"/>
              <w:left w:val="single" w:sz="4" w:space="0" w:color="auto"/>
              <w:bottom w:val="single" w:sz="4" w:space="0" w:color="auto"/>
            </w:tcBorders>
          </w:tcPr>
          <w:p w:rsidR="00167C31" w:rsidRPr="00205FDA" w:rsidRDefault="00167C31">
            <w:pPr>
              <w:pStyle w:val="affb"/>
              <w:jc w:val="center"/>
            </w:pPr>
            <w:r w:rsidRPr="00205FDA">
              <w:t>величина резерва по сомнительным долгам</w:t>
            </w:r>
          </w:p>
        </w:tc>
      </w:tr>
      <w:tr w:rsidR="00205FDA" w:rsidRPr="00205FDA">
        <w:tblPrEx>
          <w:tblCellMar>
            <w:top w:w="0" w:type="dxa"/>
            <w:bottom w:w="0" w:type="dxa"/>
          </w:tblCellMar>
        </w:tblPrEx>
        <w:tc>
          <w:tcPr>
            <w:tcW w:w="1859" w:type="dxa"/>
            <w:vMerge/>
            <w:tcBorders>
              <w:top w:val="nil"/>
              <w:bottom w:val="single" w:sz="4" w:space="0" w:color="auto"/>
              <w:right w:val="nil"/>
            </w:tcBorders>
          </w:tcPr>
          <w:p w:rsidR="00167C31" w:rsidRPr="00205FDA" w:rsidRDefault="00167C31">
            <w:pPr>
              <w:pStyle w:val="affb"/>
            </w:pPr>
          </w:p>
        </w:tc>
        <w:tc>
          <w:tcPr>
            <w:tcW w:w="1185" w:type="dxa"/>
            <w:vMerge/>
            <w:tcBorders>
              <w:top w:val="nil"/>
              <w:left w:val="single" w:sz="4" w:space="0" w:color="auto"/>
              <w:bottom w:val="single" w:sz="4" w:space="0" w:color="auto"/>
              <w:right w:val="nil"/>
            </w:tcBorders>
          </w:tcPr>
          <w:p w:rsidR="00167C31" w:rsidRPr="00205FDA" w:rsidRDefault="00167C31">
            <w:pPr>
              <w:pStyle w:val="affb"/>
            </w:pPr>
          </w:p>
        </w:tc>
        <w:tc>
          <w:tcPr>
            <w:tcW w:w="880" w:type="dxa"/>
            <w:vMerge/>
            <w:tcBorders>
              <w:top w:val="nil"/>
              <w:left w:val="single" w:sz="4" w:space="0" w:color="auto"/>
              <w:bottom w:val="single" w:sz="4" w:space="0" w:color="auto"/>
              <w:right w:val="nil"/>
            </w:tcBorders>
          </w:tcPr>
          <w:p w:rsidR="00167C31" w:rsidRPr="00205FDA" w:rsidRDefault="00167C31">
            <w:pPr>
              <w:pStyle w:val="affb"/>
            </w:pPr>
          </w:p>
        </w:tc>
        <w:tc>
          <w:tcPr>
            <w:tcW w:w="971" w:type="dxa"/>
            <w:vMerge/>
            <w:tcBorders>
              <w:top w:val="nil"/>
              <w:left w:val="single" w:sz="4" w:space="0" w:color="auto"/>
              <w:bottom w:val="single" w:sz="4" w:space="0" w:color="auto"/>
              <w:right w:val="nil"/>
            </w:tcBorders>
          </w:tcPr>
          <w:p w:rsidR="00167C31" w:rsidRPr="00205FDA" w:rsidRDefault="00167C31">
            <w:pPr>
              <w:pStyle w:val="affb"/>
            </w:pPr>
          </w:p>
        </w:tc>
        <w:tc>
          <w:tcPr>
            <w:tcW w:w="1266"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в результате хозяйственных операций (сумма долга по сделке, операции)</w:t>
            </w:r>
          </w:p>
        </w:tc>
        <w:tc>
          <w:tcPr>
            <w:tcW w:w="1048"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причитающиеся проценты, штрафы и иные начисления</w:t>
            </w:r>
          </w:p>
        </w:tc>
        <w:tc>
          <w:tcPr>
            <w:tcW w:w="742"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погашение</w:t>
            </w:r>
          </w:p>
        </w:tc>
        <w:tc>
          <w:tcPr>
            <w:tcW w:w="899"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списание на финансовый результат</w:t>
            </w:r>
          </w:p>
        </w:tc>
        <w:tc>
          <w:tcPr>
            <w:tcW w:w="892"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восстановление резерва</w:t>
            </w:r>
          </w:p>
        </w:tc>
        <w:tc>
          <w:tcPr>
            <w:tcW w:w="908" w:type="dxa"/>
            <w:vMerge/>
            <w:tcBorders>
              <w:top w:val="nil"/>
              <w:left w:val="single" w:sz="4" w:space="0" w:color="auto"/>
              <w:bottom w:val="single" w:sz="4" w:space="0" w:color="auto"/>
              <w:right w:val="nil"/>
            </w:tcBorders>
          </w:tcPr>
          <w:p w:rsidR="00167C31" w:rsidRPr="00205FDA" w:rsidRDefault="00167C31">
            <w:pPr>
              <w:pStyle w:val="affb"/>
            </w:pPr>
          </w:p>
        </w:tc>
        <w:tc>
          <w:tcPr>
            <w:tcW w:w="898" w:type="dxa"/>
            <w:vMerge/>
            <w:tcBorders>
              <w:top w:val="nil"/>
              <w:left w:val="single" w:sz="4" w:space="0" w:color="auto"/>
              <w:bottom w:val="single" w:sz="4" w:space="0" w:color="auto"/>
              <w:right w:val="nil"/>
            </w:tcBorders>
          </w:tcPr>
          <w:p w:rsidR="00167C31" w:rsidRPr="00205FDA" w:rsidRDefault="00167C31">
            <w:pPr>
              <w:pStyle w:val="affb"/>
            </w:pPr>
          </w:p>
        </w:tc>
        <w:tc>
          <w:tcPr>
            <w:tcW w:w="857" w:type="dxa"/>
            <w:vMerge/>
            <w:tcBorders>
              <w:top w:val="nil"/>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1859" w:type="dxa"/>
            <w:vMerge w:val="restart"/>
            <w:tcBorders>
              <w:top w:val="single" w:sz="4" w:space="0" w:color="auto"/>
              <w:bottom w:val="single" w:sz="4" w:space="0" w:color="auto"/>
              <w:right w:val="nil"/>
            </w:tcBorders>
          </w:tcPr>
          <w:p w:rsidR="00167C31" w:rsidRPr="00205FDA" w:rsidRDefault="00167C31">
            <w:pPr>
              <w:pStyle w:val="afff4"/>
            </w:pPr>
            <w:r w:rsidRPr="00205FDA">
              <w:t>Долгосрочная дебиторская задолженность - всего</w:t>
            </w:r>
          </w:p>
        </w:tc>
        <w:tc>
          <w:tcPr>
            <w:tcW w:w="11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2015 г.</w:t>
            </w:r>
          </w:p>
        </w:tc>
        <w:tc>
          <w:tcPr>
            <w:tcW w:w="8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71"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266"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4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42"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9"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08"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57"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1859" w:type="dxa"/>
            <w:vMerge/>
            <w:tcBorders>
              <w:top w:val="nil"/>
              <w:bottom w:val="single" w:sz="4" w:space="0" w:color="auto"/>
              <w:right w:val="nil"/>
            </w:tcBorders>
          </w:tcPr>
          <w:p w:rsidR="00167C31" w:rsidRPr="00205FDA" w:rsidRDefault="00167C31">
            <w:pPr>
              <w:pStyle w:val="affb"/>
            </w:pPr>
          </w:p>
        </w:tc>
        <w:tc>
          <w:tcPr>
            <w:tcW w:w="11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2014 г.</w:t>
            </w:r>
          </w:p>
        </w:tc>
        <w:tc>
          <w:tcPr>
            <w:tcW w:w="8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71"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266"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4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42"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9"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08"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57"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1859" w:type="dxa"/>
            <w:vMerge w:val="restart"/>
            <w:tcBorders>
              <w:top w:val="single" w:sz="4" w:space="0" w:color="auto"/>
              <w:bottom w:val="single" w:sz="4" w:space="0" w:color="auto"/>
              <w:right w:val="nil"/>
            </w:tcBorders>
          </w:tcPr>
          <w:p w:rsidR="00167C31" w:rsidRPr="00205FDA" w:rsidRDefault="00167C31">
            <w:pPr>
              <w:pStyle w:val="afff4"/>
            </w:pPr>
            <w:r w:rsidRPr="00205FDA">
              <w:t>В том числе: (вид)</w:t>
            </w:r>
          </w:p>
        </w:tc>
        <w:tc>
          <w:tcPr>
            <w:tcW w:w="11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2015 г.</w:t>
            </w:r>
          </w:p>
        </w:tc>
        <w:tc>
          <w:tcPr>
            <w:tcW w:w="8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71"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266"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4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42"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9"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08"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57"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1859" w:type="dxa"/>
            <w:vMerge/>
            <w:tcBorders>
              <w:top w:val="nil"/>
              <w:bottom w:val="single" w:sz="4" w:space="0" w:color="auto"/>
              <w:right w:val="nil"/>
            </w:tcBorders>
          </w:tcPr>
          <w:p w:rsidR="00167C31" w:rsidRPr="00205FDA" w:rsidRDefault="00167C31">
            <w:pPr>
              <w:pStyle w:val="affb"/>
            </w:pPr>
          </w:p>
        </w:tc>
        <w:tc>
          <w:tcPr>
            <w:tcW w:w="11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xml:space="preserve">За 2014 </w:t>
            </w:r>
            <w:r w:rsidRPr="00205FDA">
              <w:lastRenderedPageBreak/>
              <w:t>г.</w:t>
            </w:r>
          </w:p>
        </w:tc>
        <w:tc>
          <w:tcPr>
            <w:tcW w:w="8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71"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266"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4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42"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9"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08"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57"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1859" w:type="dxa"/>
            <w:vMerge w:val="restart"/>
            <w:tcBorders>
              <w:top w:val="single" w:sz="4" w:space="0" w:color="auto"/>
              <w:bottom w:val="single" w:sz="4" w:space="0" w:color="auto"/>
              <w:right w:val="nil"/>
            </w:tcBorders>
          </w:tcPr>
          <w:p w:rsidR="00167C31" w:rsidRPr="00205FDA" w:rsidRDefault="00167C31">
            <w:pPr>
              <w:pStyle w:val="afff4"/>
            </w:pPr>
            <w:r w:rsidRPr="00205FDA">
              <w:lastRenderedPageBreak/>
              <w:t>(вид)</w:t>
            </w:r>
          </w:p>
        </w:tc>
        <w:tc>
          <w:tcPr>
            <w:tcW w:w="11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2015 г.</w:t>
            </w:r>
          </w:p>
        </w:tc>
        <w:tc>
          <w:tcPr>
            <w:tcW w:w="8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71"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266"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4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42"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9"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08"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57"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1859" w:type="dxa"/>
            <w:vMerge/>
            <w:tcBorders>
              <w:top w:val="nil"/>
              <w:bottom w:val="single" w:sz="4" w:space="0" w:color="auto"/>
              <w:right w:val="nil"/>
            </w:tcBorders>
          </w:tcPr>
          <w:p w:rsidR="00167C31" w:rsidRPr="00205FDA" w:rsidRDefault="00167C31">
            <w:pPr>
              <w:pStyle w:val="affb"/>
            </w:pPr>
          </w:p>
        </w:tc>
        <w:tc>
          <w:tcPr>
            <w:tcW w:w="11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2014 г.</w:t>
            </w:r>
          </w:p>
        </w:tc>
        <w:tc>
          <w:tcPr>
            <w:tcW w:w="8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71"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266"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4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42"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9"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08"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57"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1859" w:type="dxa"/>
            <w:tcBorders>
              <w:top w:val="single" w:sz="4" w:space="0" w:color="auto"/>
              <w:bottom w:val="single" w:sz="4" w:space="0" w:color="auto"/>
              <w:right w:val="nil"/>
            </w:tcBorders>
          </w:tcPr>
          <w:p w:rsidR="00167C31" w:rsidRPr="00205FDA" w:rsidRDefault="00167C31">
            <w:pPr>
              <w:pStyle w:val="afff4"/>
            </w:pPr>
            <w:r w:rsidRPr="00205FDA">
              <w:t>и т.д.</w:t>
            </w:r>
          </w:p>
        </w:tc>
        <w:tc>
          <w:tcPr>
            <w:tcW w:w="118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71"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266"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4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4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99"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9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0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9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57"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1859" w:type="dxa"/>
            <w:vMerge w:val="restart"/>
            <w:tcBorders>
              <w:top w:val="single" w:sz="4" w:space="0" w:color="auto"/>
              <w:bottom w:val="single" w:sz="4" w:space="0" w:color="auto"/>
              <w:right w:val="nil"/>
            </w:tcBorders>
          </w:tcPr>
          <w:p w:rsidR="00167C31" w:rsidRPr="00205FDA" w:rsidRDefault="00167C31">
            <w:pPr>
              <w:pStyle w:val="afff4"/>
            </w:pPr>
            <w:r w:rsidRPr="00205FDA">
              <w:t>Краткосрочная дебиторская задолженность - всего</w:t>
            </w:r>
          </w:p>
        </w:tc>
        <w:tc>
          <w:tcPr>
            <w:tcW w:w="11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2015 г.</w:t>
            </w:r>
          </w:p>
        </w:tc>
        <w:tc>
          <w:tcPr>
            <w:tcW w:w="8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71"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266"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4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42"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9"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0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9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57"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1859" w:type="dxa"/>
            <w:vMerge/>
            <w:tcBorders>
              <w:top w:val="nil"/>
              <w:bottom w:val="single" w:sz="4" w:space="0" w:color="auto"/>
              <w:right w:val="nil"/>
            </w:tcBorders>
          </w:tcPr>
          <w:p w:rsidR="00167C31" w:rsidRPr="00205FDA" w:rsidRDefault="00167C31">
            <w:pPr>
              <w:pStyle w:val="affb"/>
            </w:pPr>
          </w:p>
        </w:tc>
        <w:tc>
          <w:tcPr>
            <w:tcW w:w="11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2014 г.</w:t>
            </w:r>
          </w:p>
        </w:tc>
        <w:tc>
          <w:tcPr>
            <w:tcW w:w="8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71"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266"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4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42"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9"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0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9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57"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1859" w:type="dxa"/>
            <w:vMerge w:val="restart"/>
            <w:tcBorders>
              <w:top w:val="single" w:sz="4" w:space="0" w:color="auto"/>
              <w:bottom w:val="single" w:sz="4" w:space="0" w:color="auto"/>
              <w:right w:val="nil"/>
            </w:tcBorders>
          </w:tcPr>
          <w:p w:rsidR="00167C31" w:rsidRPr="00205FDA" w:rsidRDefault="00167C31">
            <w:pPr>
              <w:pStyle w:val="afff4"/>
            </w:pPr>
            <w:r w:rsidRPr="00205FDA">
              <w:t>В том числе:</w:t>
            </w:r>
          </w:p>
          <w:p w:rsidR="00167C31" w:rsidRPr="00205FDA" w:rsidRDefault="00167C31">
            <w:pPr>
              <w:pStyle w:val="afff4"/>
            </w:pPr>
            <w:r w:rsidRPr="00205FDA">
              <w:t>(вид)</w:t>
            </w:r>
          </w:p>
        </w:tc>
        <w:tc>
          <w:tcPr>
            <w:tcW w:w="11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2015 г.</w:t>
            </w:r>
          </w:p>
        </w:tc>
        <w:tc>
          <w:tcPr>
            <w:tcW w:w="8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71"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266"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4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42"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9"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0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9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57"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1859" w:type="dxa"/>
            <w:vMerge/>
            <w:tcBorders>
              <w:top w:val="nil"/>
              <w:bottom w:val="single" w:sz="4" w:space="0" w:color="auto"/>
              <w:right w:val="nil"/>
            </w:tcBorders>
          </w:tcPr>
          <w:p w:rsidR="00167C31" w:rsidRPr="00205FDA" w:rsidRDefault="00167C31">
            <w:pPr>
              <w:pStyle w:val="affb"/>
            </w:pPr>
          </w:p>
        </w:tc>
        <w:tc>
          <w:tcPr>
            <w:tcW w:w="11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2014 г.</w:t>
            </w:r>
          </w:p>
        </w:tc>
        <w:tc>
          <w:tcPr>
            <w:tcW w:w="8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71"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266"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4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42"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9"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0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9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57"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1859" w:type="dxa"/>
            <w:vMerge w:val="restart"/>
            <w:tcBorders>
              <w:top w:val="single" w:sz="4" w:space="0" w:color="auto"/>
              <w:bottom w:val="single" w:sz="4" w:space="0" w:color="auto"/>
              <w:right w:val="nil"/>
            </w:tcBorders>
          </w:tcPr>
          <w:p w:rsidR="00167C31" w:rsidRPr="00205FDA" w:rsidRDefault="00167C31">
            <w:pPr>
              <w:pStyle w:val="afff4"/>
            </w:pPr>
            <w:r w:rsidRPr="00205FDA">
              <w:t>(вид)</w:t>
            </w:r>
          </w:p>
        </w:tc>
        <w:tc>
          <w:tcPr>
            <w:tcW w:w="11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2015 г.</w:t>
            </w:r>
          </w:p>
        </w:tc>
        <w:tc>
          <w:tcPr>
            <w:tcW w:w="8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71"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266"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4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42"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9"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0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9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57"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1859" w:type="dxa"/>
            <w:vMerge/>
            <w:tcBorders>
              <w:top w:val="nil"/>
              <w:bottom w:val="single" w:sz="4" w:space="0" w:color="auto"/>
              <w:right w:val="nil"/>
            </w:tcBorders>
          </w:tcPr>
          <w:p w:rsidR="00167C31" w:rsidRPr="00205FDA" w:rsidRDefault="00167C31">
            <w:pPr>
              <w:pStyle w:val="affb"/>
            </w:pPr>
          </w:p>
        </w:tc>
        <w:tc>
          <w:tcPr>
            <w:tcW w:w="11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2014 г.</w:t>
            </w:r>
          </w:p>
        </w:tc>
        <w:tc>
          <w:tcPr>
            <w:tcW w:w="8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71"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266"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4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42"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9"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0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9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57"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1859" w:type="dxa"/>
            <w:tcBorders>
              <w:top w:val="single" w:sz="4" w:space="0" w:color="auto"/>
              <w:bottom w:val="single" w:sz="4" w:space="0" w:color="auto"/>
              <w:right w:val="nil"/>
            </w:tcBorders>
          </w:tcPr>
          <w:p w:rsidR="00167C31" w:rsidRPr="00205FDA" w:rsidRDefault="00167C31">
            <w:pPr>
              <w:pStyle w:val="afff4"/>
            </w:pPr>
            <w:r w:rsidRPr="00205FDA">
              <w:t>и т.д.</w:t>
            </w:r>
          </w:p>
        </w:tc>
        <w:tc>
          <w:tcPr>
            <w:tcW w:w="118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71"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266"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4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4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99"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9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0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9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57"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1859" w:type="dxa"/>
            <w:vMerge w:val="restart"/>
            <w:tcBorders>
              <w:top w:val="single" w:sz="4" w:space="0" w:color="auto"/>
              <w:bottom w:val="single" w:sz="4" w:space="0" w:color="auto"/>
              <w:right w:val="nil"/>
            </w:tcBorders>
          </w:tcPr>
          <w:p w:rsidR="00167C31" w:rsidRPr="00205FDA" w:rsidRDefault="00167C31">
            <w:pPr>
              <w:pStyle w:val="afff4"/>
            </w:pPr>
            <w:r w:rsidRPr="00205FDA">
              <w:t>Итого</w:t>
            </w:r>
          </w:p>
        </w:tc>
        <w:tc>
          <w:tcPr>
            <w:tcW w:w="11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2015 г.</w:t>
            </w:r>
          </w:p>
        </w:tc>
        <w:tc>
          <w:tcPr>
            <w:tcW w:w="8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71"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266"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4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42"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9"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08"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x</w:t>
            </w:r>
          </w:p>
        </w:tc>
        <w:tc>
          <w:tcPr>
            <w:tcW w:w="89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57"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r w:rsidR="00205FDA" w:rsidRPr="00205FDA">
        <w:tblPrEx>
          <w:tblCellMar>
            <w:top w:w="0" w:type="dxa"/>
            <w:bottom w:w="0" w:type="dxa"/>
          </w:tblCellMar>
        </w:tblPrEx>
        <w:tc>
          <w:tcPr>
            <w:tcW w:w="1859" w:type="dxa"/>
            <w:vMerge/>
            <w:tcBorders>
              <w:top w:val="nil"/>
              <w:bottom w:val="single" w:sz="4" w:space="0" w:color="auto"/>
              <w:right w:val="nil"/>
            </w:tcBorders>
          </w:tcPr>
          <w:p w:rsidR="00167C31" w:rsidRPr="00205FDA" w:rsidRDefault="00167C31">
            <w:pPr>
              <w:pStyle w:val="affb"/>
            </w:pPr>
          </w:p>
        </w:tc>
        <w:tc>
          <w:tcPr>
            <w:tcW w:w="118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За 2014 г.</w:t>
            </w:r>
          </w:p>
        </w:tc>
        <w:tc>
          <w:tcPr>
            <w:tcW w:w="88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71"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266"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04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742"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9"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89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908"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x</w:t>
            </w:r>
          </w:p>
        </w:tc>
        <w:tc>
          <w:tcPr>
            <w:tcW w:w="89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857"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w:t>
            </w:r>
          </w:p>
        </w:tc>
      </w:tr>
    </w:tbl>
    <w:p w:rsidR="00167C31" w:rsidRPr="00205FDA" w:rsidRDefault="00167C31"/>
    <w:p w:rsidR="00167C31" w:rsidRPr="00205FDA" w:rsidRDefault="00167C31">
      <w:pPr>
        <w:ind w:firstLine="0"/>
        <w:jc w:val="left"/>
        <w:sectPr w:rsidR="00167C31" w:rsidRPr="00205FDA">
          <w:pgSz w:w="16837" w:h="11905" w:orient="landscape"/>
          <w:pgMar w:top="1440" w:right="800" w:bottom="1440" w:left="800" w:header="720" w:footer="720" w:gutter="0"/>
          <w:cols w:space="720"/>
          <w:noEndnote/>
        </w:sectPr>
      </w:pPr>
    </w:p>
    <w:p w:rsidR="00167C31" w:rsidRPr="00205FDA" w:rsidRDefault="00167C31">
      <w:r w:rsidRPr="00205FDA">
        <w:lastRenderedPageBreak/>
        <w:t>При отражении информации о движении дебиторской задолженности в течение года (поступило, выбыло) данные следует раскрывать без учета дебиторской задолженности, поступившей и погашенной (списанной) в одном отчетном периоде.</w:t>
      </w:r>
    </w:p>
    <w:p w:rsidR="00167C31" w:rsidRPr="00205FDA" w:rsidRDefault="00167C31"/>
    <w:p w:rsidR="00167C31" w:rsidRPr="00205FDA" w:rsidRDefault="00167C31">
      <w:pPr>
        <w:pStyle w:val="1"/>
        <w:rPr>
          <w:color w:val="auto"/>
        </w:rPr>
      </w:pPr>
      <w:r w:rsidRPr="00205FDA">
        <w:rPr>
          <w:color w:val="auto"/>
        </w:rPr>
        <w:t>5.2. Просроченная дебиторская задолженность</w:t>
      </w:r>
    </w:p>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55"/>
        <w:gridCol w:w="1230"/>
        <w:gridCol w:w="1308"/>
        <w:gridCol w:w="1308"/>
        <w:gridCol w:w="1308"/>
        <w:gridCol w:w="1302"/>
        <w:gridCol w:w="1334"/>
      </w:tblGrid>
      <w:tr w:rsidR="00205FDA" w:rsidRPr="00205FDA">
        <w:tblPrEx>
          <w:tblCellMar>
            <w:top w:w="0" w:type="dxa"/>
            <w:bottom w:w="0" w:type="dxa"/>
          </w:tblCellMar>
        </w:tblPrEx>
        <w:tc>
          <w:tcPr>
            <w:tcW w:w="1955" w:type="dxa"/>
            <w:vMerge w:val="restart"/>
            <w:tcBorders>
              <w:top w:val="single" w:sz="4" w:space="0" w:color="auto"/>
              <w:bottom w:val="single" w:sz="4" w:space="0" w:color="auto"/>
              <w:right w:val="nil"/>
            </w:tcBorders>
          </w:tcPr>
          <w:p w:rsidR="00167C31" w:rsidRPr="00205FDA" w:rsidRDefault="00167C31">
            <w:pPr>
              <w:pStyle w:val="affb"/>
              <w:jc w:val="center"/>
            </w:pPr>
            <w:r w:rsidRPr="00205FDA">
              <w:t>Наименование показателя</w:t>
            </w:r>
          </w:p>
        </w:tc>
        <w:tc>
          <w:tcPr>
            <w:tcW w:w="2538" w:type="dxa"/>
            <w:gridSpan w:val="2"/>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 31 декабря 2015 г.</w:t>
            </w:r>
          </w:p>
        </w:tc>
        <w:tc>
          <w:tcPr>
            <w:tcW w:w="2616" w:type="dxa"/>
            <w:gridSpan w:val="2"/>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 31 декабря 2014 г.</w:t>
            </w:r>
          </w:p>
        </w:tc>
        <w:tc>
          <w:tcPr>
            <w:tcW w:w="2636" w:type="dxa"/>
            <w:gridSpan w:val="2"/>
            <w:tcBorders>
              <w:top w:val="single" w:sz="4" w:space="0" w:color="auto"/>
              <w:left w:val="single" w:sz="4" w:space="0" w:color="auto"/>
              <w:bottom w:val="single" w:sz="4" w:space="0" w:color="auto"/>
            </w:tcBorders>
          </w:tcPr>
          <w:p w:rsidR="00167C31" w:rsidRPr="00205FDA" w:rsidRDefault="00167C31">
            <w:pPr>
              <w:pStyle w:val="affb"/>
              <w:jc w:val="center"/>
            </w:pPr>
            <w:r w:rsidRPr="00205FDA">
              <w:t>На 31 декабря 2013 г.</w:t>
            </w:r>
          </w:p>
        </w:tc>
      </w:tr>
      <w:tr w:rsidR="00205FDA" w:rsidRPr="00205FDA">
        <w:tblPrEx>
          <w:tblCellMar>
            <w:top w:w="0" w:type="dxa"/>
            <w:bottom w:w="0" w:type="dxa"/>
          </w:tblCellMar>
        </w:tblPrEx>
        <w:tc>
          <w:tcPr>
            <w:tcW w:w="1955" w:type="dxa"/>
            <w:vMerge/>
            <w:tcBorders>
              <w:top w:val="nil"/>
              <w:bottom w:val="single" w:sz="4" w:space="0" w:color="auto"/>
              <w:right w:val="nil"/>
            </w:tcBorders>
          </w:tcPr>
          <w:p w:rsidR="00167C31" w:rsidRPr="00205FDA" w:rsidRDefault="00167C31">
            <w:pPr>
              <w:pStyle w:val="affb"/>
            </w:pPr>
          </w:p>
        </w:tc>
        <w:tc>
          <w:tcPr>
            <w:tcW w:w="1230"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учтенная по условиям договора</w:t>
            </w:r>
          </w:p>
        </w:tc>
        <w:tc>
          <w:tcPr>
            <w:tcW w:w="1308"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балансовая стоимость</w:t>
            </w:r>
          </w:p>
        </w:tc>
        <w:tc>
          <w:tcPr>
            <w:tcW w:w="1308"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учтенная по условиям договора</w:t>
            </w:r>
          </w:p>
        </w:tc>
        <w:tc>
          <w:tcPr>
            <w:tcW w:w="1308"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балансовая стоимость</w:t>
            </w:r>
          </w:p>
        </w:tc>
        <w:tc>
          <w:tcPr>
            <w:tcW w:w="1302"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учтенная по условиям договора</w:t>
            </w:r>
          </w:p>
        </w:tc>
        <w:tc>
          <w:tcPr>
            <w:tcW w:w="1334"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балансовая стоимость</w:t>
            </w:r>
          </w:p>
        </w:tc>
      </w:tr>
      <w:tr w:rsidR="00205FDA" w:rsidRPr="00205FDA">
        <w:tblPrEx>
          <w:tblCellMar>
            <w:top w:w="0" w:type="dxa"/>
            <w:bottom w:w="0" w:type="dxa"/>
          </w:tblCellMar>
        </w:tblPrEx>
        <w:tc>
          <w:tcPr>
            <w:tcW w:w="1955" w:type="dxa"/>
            <w:tcBorders>
              <w:top w:val="single" w:sz="4" w:space="0" w:color="auto"/>
              <w:bottom w:val="single" w:sz="4" w:space="0" w:color="auto"/>
              <w:right w:val="nil"/>
            </w:tcBorders>
          </w:tcPr>
          <w:p w:rsidR="00167C31" w:rsidRPr="00205FDA" w:rsidRDefault="00167C31">
            <w:pPr>
              <w:pStyle w:val="afff4"/>
            </w:pPr>
            <w:r w:rsidRPr="00205FDA">
              <w:t>Всего</w:t>
            </w:r>
          </w:p>
        </w:tc>
        <w:tc>
          <w:tcPr>
            <w:tcW w:w="123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0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0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0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0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34"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1955" w:type="dxa"/>
            <w:tcBorders>
              <w:top w:val="single" w:sz="4" w:space="0" w:color="auto"/>
              <w:bottom w:val="single" w:sz="4" w:space="0" w:color="auto"/>
              <w:right w:val="nil"/>
            </w:tcBorders>
          </w:tcPr>
          <w:p w:rsidR="00167C31" w:rsidRPr="00205FDA" w:rsidRDefault="00167C31">
            <w:pPr>
              <w:pStyle w:val="afff4"/>
            </w:pPr>
            <w:r w:rsidRPr="00205FDA">
              <w:t>В том числе:</w:t>
            </w:r>
          </w:p>
          <w:p w:rsidR="00167C31" w:rsidRPr="00205FDA" w:rsidRDefault="00167C31">
            <w:pPr>
              <w:pStyle w:val="afff4"/>
            </w:pPr>
            <w:r w:rsidRPr="00205FDA">
              <w:t>(вид)</w:t>
            </w:r>
          </w:p>
        </w:tc>
        <w:tc>
          <w:tcPr>
            <w:tcW w:w="123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0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0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0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0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34"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1955" w:type="dxa"/>
            <w:tcBorders>
              <w:top w:val="single" w:sz="4" w:space="0" w:color="auto"/>
              <w:bottom w:val="single" w:sz="4" w:space="0" w:color="auto"/>
              <w:right w:val="nil"/>
            </w:tcBorders>
          </w:tcPr>
          <w:p w:rsidR="00167C31" w:rsidRPr="00205FDA" w:rsidRDefault="00167C31">
            <w:pPr>
              <w:pStyle w:val="afff4"/>
            </w:pPr>
            <w:r w:rsidRPr="00205FDA">
              <w:t>и т.д.</w:t>
            </w:r>
          </w:p>
        </w:tc>
        <w:tc>
          <w:tcPr>
            <w:tcW w:w="1230"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0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0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0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0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34" w:type="dxa"/>
            <w:tcBorders>
              <w:top w:val="single" w:sz="4" w:space="0" w:color="auto"/>
              <w:left w:val="single" w:sz="4" w:space="0" w:color="auto"/>
              <w:bottom w:val="single" w:sz="4" w:space="0" w:color="auto"/>
            </w:tcBorders>
          </w:tcPr>
          <w:p w:rsidR="00167C31" w:rsidRPr="00205FDA" w:rsidRDefault="00167C31">
            <w:pPr>
              <w:pStyle w:val="affb"/>
            </w:pPr>
          </w:p>
        </w:tc>
      </w:tr>
    </w:tbl>
    <w:p w:rsidR="00167C31" w:rsidRPr="00205FDA" w:rsidRDefault="00167C31"/>
    <w:p w:rsidR="00167C31" w:rsidRPr="00205FDA" w:rsidRDefault="00167C31">
      <w:pPr>
        <w:pStyle w:val="1"/>
        <w:rPr>
          <w:color w:val="auto"/>
        </w:rPr>
      </w:pPr>
      <w:bookmarkStart w:id="181" w:name="sub_214153"/>
      <w:r w:rsidRPr="00205FDA">
        <w:rPr>
          <w:color w:val="auto"/>
        </w:rPr>
        <w:t>5.3. Наличие и движение кредиторской задолженности</w:t>
      </w:r>
    </w:p>
    <w:bookmarkEnd w:id="181"/>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94"/>
        <w:gridCol w:w="1411"/>
        <w:gridCol w:w="804"/>
        <w:gridCol w:w="1244"/>
        <w:gridCol w:w="1120"/>
        <w:gridCol w:w="720"/>
        <w:gridCol w:w="786"/>
        <w:gridCol w:w="980"/>
        <w:gridCol w:w="836"/>
      </w:tblGrid>
      <w:tr w:rsidR="00205FDA" w:rsidRPr="00205FDA">
        <w:tblPrEx>
          <w:tblCellMar>
            <w:top w:w="0" w:type="dxa"/>
            <w:bottom w:w="0" w:type="dxa"/>
          </w:tblCellMar>
        </w:tblPrEx>
        <w:tc>
          <w:tcPr>
            <w:tcW w:w="2394" w:type="dxa"/>
            <w:vMerge w:val="restart"/>
            <w:tcBorders>
              <w:top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Наименование показателя</w:t>
            </w:r>
          </w:p>
        </w:tc>
        <w:tc>
          <w:tcPr>
            <w:tcW w:w="1411" w:type="dxa"/>
            <w:vMerge w:val="restart"/>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Период</w:t>
            </w:r>
          </w:p>
        </w:tc>
        <w:tc>
          <w:tcPr>
            <w:tcW w:w="804" w:type="dxa"/>
            <w:vMerge w:val="restart"/>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Остаток на начало года</w:t>
            </w:r>
          </w:p>
        </w:tc>
        <w:tc>
          <w:tcPr>
            <w:tcW w:w="4850" w:type="dxa"/>
            <w:gridSpan w:val="5"/>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Изменения за период</w:t>
            </w:r>
          </w:p>
        </w:tc>
        <w:tc>
          <w:tcPr>
            <w:tcW w:w="836" w:type="dxa"/>
            <w:vMerge w:val="restart"/>
            <w:tcBorders>
              <w:top w:val="single" w:sz="4" w:space="0" w:color="auto"/>
              <w:left w:val="single" w:sz="4" w:space="0" w:color="auto"/>
              <w:bottom w:val="single" w:sz="4" w:space="0" w:color="auto"/>
            </w:tcBorders>
          </w:tcPr>
          <w:p w:rsidR="00167C31" w:rsidRPr="00205FDA" w:rsidRDefault="00167C31">
            <w:pPr>
              <w:pStyle w:val="affb"/>
              <w:jc w:val="center"/>
              <w:rPr>
                <w:sz w:val="23"/>
                <w:szCs w:val="23"/>
              </w:rPr>
            </w:pPr>
            <w:r w:rsidRPr="00205FDA">
              <w:rPr>
                <w:sz w:val="23"/>
                <w:szCs w:val="23"/>
              </w:rPr>
              <w:t>Остаток на конец периода</w:t>
            </w:r>
          </w:p>
        </w:tc>
      </w:tr>
      <w:tr w:rsidR="00205FDA" w:rsidRPr="00205FDA">
        <w:tblPrEx>
          <w:tblCellMar>
            <w:top w:w="0" w:type="dxa"/>
            <w:bottom w:w="0" w:type="dxa"/>
          </w:tblCellMar>
        </w:tblPrEx>
        <w:tc>
          <w:tcPr>
            <w:tcW w:w="2394" w:type="dxa"/>
            <w:vMerge/>
            <w:tcBorders>
              <w:top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1411" w:type="dxa"/>
            <w:vMerge/>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804" w:type="dxa"/>
            <w:vMerge/>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2364" w:type="dxa"/>
            <w:gridSpan w:val="2"/>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поступление</w:t>
            </w:r>
          </w:p>
        </w:tc>
        <w:tc>
          <w:tcPr>
            <w:tcW w:w="1506" w:type="dxa"/>
            <w:gridSpan w:val="2"/>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выбыло</w:t>
            </w:r>
          </w:p>
        </w:tc>
        <w:tc>
          <w:tcPr>
            <w:tcW w:w="980" w:type="dxa"/>
            <w:vMerge w:val="restart"/>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перевод из долгов краткосрочную задолженность</w:t>
            </w:r>
          </w:p>
        </w:tc>
        <w:tc>
          <w:tcPr>
            <w:tcW w:w="836" w:type="dxa"/>
            <w:vMerge/>
            <w:tcBorders>
              <w:top w:val="single" w:sz="4" w:space="0" w:color="auto"/>
              <w:left w:val="single" w:sz="4" w:space="0" w:color="auto"/>
              <w:bottom w:val="single" w:sz="4" w:space="0" w:color="auto"/>
            </w:tcBorders>
          </w:tcPr>
          <w:p w:rsidR="00167C31" w:rsidRPr="00205FDA" w:rsidRDefault="00167C31">
            <w:pPr>
              <w:pStyle w:val="affb"/>
              <w:rPr>
                <w:sz w:val="23"/>
                <w:szCs w:val="23"/>
              </w:rPr>
            </w:pPr>
          </w:p>
        </w:tc>
      </w:tr>
      <w:tr w:rsidR="00205FDA" w:rsidRPr="00205FDA">
        <w:tblPrEx>
          <w:tblCellMar>
            <w:top w:w="0" w:type="dxa"/>
            <w:bottom w:w="0" w:type="dxa"/>
          </w:tblCellMar>
        </w:tblPrEx>
        <w:tc>
          <w:tcPr>
            <w:tcW w:w="2394" w:type="dxa"/>
            <w:vMerge/>
            <w:tcBorders>
              <w:top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1411" w:type="dxa"/>
            <w:vMerge/>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804" w:type="dxa"/>
            <w:vMerge/>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124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в результате хозяйственных операций (сумма долга по сделке, операции)</w:t>
            </w:r>
          </w:p>
        </w:tc>
        <w:tc>
          <w:tcPr>
            <w:tcW w:w="111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причитающиеся проценты, штрафы и иные начисления</w:t>
            </w:r>
          </w:p>
        </w:tc>
        <w:tc>
          <w:tcPr>
            <w:tcW w:w="72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погашение</w:t>
            </w:r>
          </w:p>
        </w:tc>
        <w:tc>
          <w:tcPr>
            <w:tcW w:w="78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списание на финансовый результат</w:t>
            </w:r>
          </w:p>
        </w:tc>
        <w:tc>
          <w:tcPr>
            <w:tcW w:w="980" w:type="dxa"/>
            <w:vMerge/>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836" w:type="dxa"/>
            <w:vMerge/>
            <w:tcBorders>
              <w:top w:val="single" w:sz="4" w:space="0" w:color="auto"/>
              <w:left w:val="single" w:sz="4" w:space="0" w:color="auto"/>
              <w:bottom w:val="single" w:sz="4" w:space="0" w:color="auto"/>
            </w:tcBorders>
          </w:tcPr>
          <w:p w:rsidR="00167C31" w:rsidRPr="00205FDA" w:rsidRDefault="00167C31">
            <w:pPr>
              <w:pStyle w:val="affb"/>
              <w:rPr>
                <w:sz w:val="23"/>
                <w:szCs w:val="23"/>
              </w:rPr>
            </w:pPr>
          </w:p>
        </w:tc>
      </w:tr>
      <w:tr w:rsidR="00205FDA" w:rsidRPr="00205FDA">
        <w:tblPrEx>
          <w:tblCellMar>
            <w:top w:w="0" w:type="dxa"/>
            <w:bottom w:w="0" w:type="dxa"/>
          </w:tblCellMar>
        </w:tblPrEx>
        <w:tc>
          <w:tcPr>
            <w:tcW w:w="2394" w:type="dxa"/>
            <w:tcBorders>
              <w:top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1</w:t>
            </w:r>
          </w:p>
        </w:tc>
        <w:tc>
          <w:tcPr>
            <w:tcW w:w="1411"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2</w:t>
            </w:r>
          </w:p>
        </w:tc>
        <w:tc>
          <w:tcPr>
            <w:tcW w:w="80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3</w:t>
            </w:r>
          </w:p>
        </w:tc>
        <w:tc>
          <w:tcPr>
            <w:tcW w:w="124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4</w:t>
            </w:r>
          </w:p>
        </w:tc>
        <w:tc>
          <w:tcPr>
            <w:tcW w:w="111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5</w:t>
            </w:r>
          </w:p>
        </w:tc>
        <w:tc>
          <w:tcPr>
            <w:tcW w:w="72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6</w:t>
            </w:r>
          </w:p>
        </w:tc>
        <w:tc>
          <w:tcPr>
            <w:tcW w:w="78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7</w:t>
            </w:r>
          </w:p>
        </w:tc>
        <w:tc>
          <w:tcPr>
            <w:tcW w:w="98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8</w:t>
            </w:r>
          </w:p>
        </w:tc>
        <w:tc>
          <w:tcPr>
            <w:tcW w:w="836" w:type="dxa"/>
            <w:tcBorders>
              <w:top w:val="single" w:sz="4" w:space="0" w:color="auto"/>
              <w:left w:val="single" w:sz="4" w:space="0" w:color="auto"/>
              <w:bottom w:val="single" w:sz="4" w:space="0" w:color="auto"/>
            </w:tcBorders>
          </w:tcPr>
          <w:p w:rsidR="00167C31" w:rsidRPr="00205FDA" w:rsidRDefault="00167C31">
            <w:pPr>
              <w:pStyle w:val="affb"/>
              <w:jc w:val="center"/>
              <w:rPr>
                <w:sz w:val="23"/>
                <w:szCs w:val="23"/>
              </w:rPr>
            </w:pPr>
            <w:r w:rsidRPr="00205FDA">
              <w:rPr>
                <w:sz w:val="23"/>
                <w:szCs w:val="23"/>
              </w:rPr>
              <w:t>9</w:t>
            </w:r>
          </w:p>
        </w:tc>
      </w:tr>
      <w:tr w:rsidR="00205FDA" w:rsidRPr="00205FDA">
        <w:tblPrEx>
          <w:tblCellMar>
            <w:top w:w="0" w:type="dxa"/>
            <w:bottom w:w="0" w:type="dxa"/>
          </w:tblCellMar>
        </w:tblPrEx>
        <w:tc>
          <w:tcPr>
            <w:tcW w:w="2394" w:type="dxa"/>
            <w:vMerge w:val="restart"/>
            <w:tcBorders>
              <w:top w:val="single" w:sz="4" w:space="0" w:color="auto"/>
              <w:bottom w:val="single" w:sz="4" w:space="0" w:color="auto"/>
              <w:right w:val="single" w:sz="4" w:space="0" w:color="auto"/>
            </w:tcBorders>
          </w:tcPr>
          <w:p w:rsidR="00167C31" w:rsidRPr="00205FDA" w:rsidRDefault="00167C31">
            <w:pPr>
              <w:pStyle w:val="afff4"/>
              <w:rPr>
                <w:sz w:val="23"/>
                <w:szCs w:val="23"/>
              </w:rPr>
            </w:pPr>
            <w:r w:rsidRPr="00205FDA">
              <w:rPr>
                <w:sz w:val="23"/>
                <w:szCs w:val="23"/>
              </w:rPr>
              <w:t>Долгосрочная кредиторская задолженность - всего</w:t>
            </w:r>
          </w:p>
        </w:tc>
        <w:tc>
          <w:tcPr>
            <w:tcW w:w="1411"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За 2015 г.</w:t>
            </w:r>
          </w:p>
        </w:tc>
        <w:tc>
          <w:tcPr>
            <w:tcW w:w="80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124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111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72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 )</w:t>
            </w:r>
          </w:p>
        </w:tc>
        <w:tc>
          <w:tcPr>
            <w:tcW w:w="78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 )</w:t>
            </w:r>
          </w:p>
        </w:tc>
        <w:tc>
          <w:tcPr>
            <w:tcW w:w="98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 )</w:t>
            </w:r>
          </w:p>
        </w:tc>
        <w:tc>
          <w:tcPr>
            <w:tcW w:w="836" w:type="dxa"/>
            <w:tcBorders>
              <w:top w:val="single" w:sz="4" w:space="0" w:color="auto"/>
              <w:left w:val="single" w:sz="4" w:space="0" w:color="auto"/>
              <w:bottom w:val="single" w:sz="4" w:space="0" w:color="auto"/>
            </w:tcBorders>
          </w:tcPr>
          <w:p w:rsidR="00167C31" w:rsidRPr="00205FDA" w:rsidRDefault="00167C31">
            <w:pPr>
              <w:pStyle w:val="affb"/>
              <w:rPr>
                <w:sz w:val="23"/>
                <w:szCs w:val="23"/>
              </w:rPr>
            </w:pPr>
          </w:p>
        </w:tc>
      </w:tr>
      <w:tr w:rsidR="00205FDA" w:rsidRPr="00205FDA">
        <w:tblPrEx>
          <w:tblCellMar>
            <w:top w:w="0" w:type="dxa"/>
            <w:bottom w:w="0" w:type="dxa"/>
          </w:tblCellMar>
        </w:tblPrEx>
        <w:tc>
          <w:tcPr>
            <w:tcW w:w="2394" w:type="dxa"/>
            <w:vMerge/>
            <w:tcBorders>
              <w:top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1411"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За 2014 г.</w:t>
            </w:r>
          </w:p>
        </w:tc>
        <w:tc>
          <w:tcPr>
            <w:tcW w:w="80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124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111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72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 )</w:t>
            </w:r>
          </w:p>
        </w:tc>
        <w:tc>
          <w:tcPr>
            <w:tcW w:w="78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 )</w:t>
            </w:r>
          </w:p>
        </w:tc>
        <w:tc>
          <w:tcPr>
            <w:tcW w:w="98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 )</w:t>
            </w:r>
          </w:p>
        </w:tc>
        <w:tc>
          <w:tcPr>
            <w:tcW w:w="836" w:type="dxa"/>
            <w:tcBorders>
              <w:top w:val="single" w:sz="4" w:space="0" w:color="auto"/>
              <w:left w:val="single" w:sz="4" w:space="0" w:color="auto"/>
              <w:bottom w:val="single" w:sz="4" w:space="0" w:color="auto"/>
            </w:tcBorders>
          </w:tcPr>
          <w:p w:rsidR="00167C31" w:rsidRPr="00205FDA" w:rsidRDefault="00167C31">
            <w:pPr>
              <w:pStyle w:val="affb"/>
              <w:rPr>
                <w:sz w:val="23"/>
                <w:szCs w:val="23"/>
              </w:rPr>
            </w:pPr>
          </w:p>
        </w:tc>
      </w:tr>
      <w:tr w:rsidR="00205FDA" w:rsidRPr="00205FDA">
        <w:tblPrEx>
          <w:tblCellMar>
            <w:top w:w="0" w:type="dxa"/>
            <w:bottom w:w="0" w:type="dxa"/>
          </w:tblCellMar>
        </w:tblPrEx>
        <w:tc>
          <w:tcPr>
            <w:tcW w:w="2394" w:type="dxa"/>
            <w:vMerge w:val="restart"/>
            <w:tcBorders>
              <w:top w:val="single" w:sz="4" w:space="0" w:color="auto"/>
              <w:bottom w:val="single" w:sz="4" w:space="0" w:color="auto"/>
              <w:right w:val="single" w:sz="4" w:space="0" w:color="auto"/>
            </w:tcBorders>
          </w:tcPr>
          <w:p w:rsidR="00167C31" w:rsidRPr="00205FDA" w:rsidRDefault="00167C31">
            <w:pPr>
              <w:pStyle w:val="afff4"/>
              <w:rPr>
                <w:sz w:val="23"/>
                <w:szCs w:val="23"/>
              </w:rPr>
            </w:pPr>
            <w:r w:rsidRPr="00205FDA">
              <w:rPr>
                <w:sz w:val="23"/>
                <w:szCs w:val="23"/>
              </w:rPr>
              <w:t>В том числе:</w:t>
            </w:r>
          </w:p>
          <w:p w:rsidR="00167C31" w:rsidRPr="00205FDA" w:rsidRDefault="00167C31">
            <w:pPr>
              <w:pStyle w:val="afff4"/>
              <w:rPr>
                <w:sz w:val="23"/>
                <w:szCs w:val="23"/>
              </w:rPr>
            </w:pPr>
            <w:r w:rsidRPr="00205FDA">
              <w:rPr>
                <w:sz w:val="23"/>
                <w:szCs w:val="23"/>
              </w:rPr>
              <w:t>(вид)</w:t>
            </w:r>
          </w:p>
        </w:tc>
        <w:tc>
          <w:tcPr>
            <w:tcW w:w="1411"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За 2015 г.</w:t>
            </w:r>
          </w:p>
        </w:tc>
        <w:tc>
          <w:tcPr>
            <w:tcW w:w="80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124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111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72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 )</w:t>
            </w:r>
          </w:p>
        </w:tc>
        <w:tc>
          <w:tcPr>
            <w:tcW w:w="78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 )</w:t>
            </w:r>
          </w:p>
        </w:tc>
        <w:tc>
          <w:tcPr>
            <w:tcW w:w="98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 )</w:t>
            </w:r>
          </w:p>
        </w:tc>
        <w:tc>
          <w:tcPr>
            <w:tcW w:w="836" w:type="dxa"/>
            <w:tcBorders>
              <w:top w:val="single" w:sz="4" w:space="0" w:color="auto"/>
              <w:left w:val="single" w:sz="4" w:space="0" w:color="auto"/>
              <w:bottom w:val="single" w:sz="4" w:space="0" w:color="auto"/>
            </w:tcBorders>
          </w:tcPr>
          <w:p w:rsidR="00167C31" w:rsidRPr="00205FDA" w:rsidRDefault="00167C31">
            <w:pPr>
              <w:pStyle w:val="affb"/>
              <w:rPr>
                <w:sz w:val="23"/>
                <w:szCs w:val="23"/>
              </w:rPr>
            </w:pPr>
          </w:p>
        </w:tc>
      </w:tr>
      <w:tr w:rsidR="00205FDA" w:rsidRPr="00205FDA">
        <w:tblPrEx>
          <w:tblCellMar>
            <w:top w:w="0" w:type="dxa"/>
            <w:bottom w:w="0" w:type="dxa"/>
          </w:tblCellMar>
        </w:tblPrEx>
        <w:tc>
          <w:tcPr>
            <w:tcW w:w="2394" w:type="dxa"/>
            <w:vMerge/>
            <w:tcBorders>
              <w:top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1411"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За 2014 г.</w:t>
            </w:r>
          </w:p>
        </w:tc>
        <w:tc>
          <w:tcPr>
            <w:tcW w:w="80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124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111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72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 )</w:t>
            </w:r>
          </w:p>
        </w:tc>
        <w:tc>
          <w:tcPr>
            <w:tcW w:w="78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 )</w:t>
            </w:r>
          </w:p>
        </w:tc>
        <w:tc>
          <w:tcPr>
            <w:tcW w:w="98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 )</w:t>
            </w:r>
          </w:p>
        </w:tc>
        <w:tc>
          <w:tcPr>
            <w:tcW w:w="836" w:type="dxa"/>
            <w:tcBorders>
              <w:top w:val="single" w:sz="4" w:space="0" w:color="auto"/>
              <w:left w:val="single" w:sz="4" w:space="0" w:color="auto"/>
              <w:bottom w:val="single" w:sz="4" w:space="0" w:color="auto"/>
            </w:tcBorders>
          </w:tcPr>
          <w:p w:rsidR="00167C31" w:rsidRPr="00205FDA" w:rsidRDefault="00167C31">
            <w:pPr>
              <w:pStyle w:val="affb"/>
              <w:rPr>
                <w:sz w:val="23"/>
                <w:szCs w:val="23"/>
              </w:rPr>
            </w:pPr>
          </w:p>
        </w:tc>
      </w:tr>
      <w:tr w:rsidR="00205FDA" w:rsidRPr="00205FDA">
        <w:tblPrEx>
          <w:tblCellMar>
            <w:top w:w="0" w:type="dxa"/>
            <w:bottom w:w="0" w:type="dxa"/>
          </w:tblCellMar>
        </w:tblPrEx>
        <w:tc>
          <w:tcPr>
            <w:tcW w:w="2394" w:type="dxa"/>
            <w:tcBorders>
              <w:top w:val="single" w:sz="4" w:space="0" w:color="auto"/>
              <w:bottom w:val="single" w:sz="4" w:space="0" w:color="auto"/>
              <w:right w:val="single" w:sz="4" w:space="0" w:color="auto"/>
            </w:tcBorders>
          </w:tcPr>
          <w:p w:rsidR="00167C31" w:rsidRPr="00205FDA" w:rsidRDefault="00167C31">
            <w:pPr>
              <w:pStyle w:val="afff4"/>
              <w:rPr>
                <w:sz w:val="23"/>
                <w:szCs w:val="23"/>
              </w:rPr>
            </w:pPr>
            <w:r w:rsidRPr="00205FDA">
              <w:rPr>
                <w:sz w:val="23"/>
                <w:szCs w:val="23"/>
              </w:rPr>
              <w:t>и т.д.</w:t>
            </w:r>
          </w:p>
        </w:tc>
        <w:tc>
          <w:tcPr>
            <w:tcW w:w="1411"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80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124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111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72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78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98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836" w:type="dxa"/>
            <w:tcBorders>
              <w:top w:val="single" w:sz="4" w:space="0" w:color="auto"/>
              <w:left w:val="single" w:sz="4" w:space="0" w:color="auto"/>
              <w:bottom w:val="single" w:sz="4" w:space="0" w:color="auto"/>
            </w:tcBorders>
          </w:tcPr>
          <w:p w:rsidR="00167C31" w:rsidRPr="00205FDA" w:rsidRDefault="00167C31">
            <w:pPr>
              <w:pStyle w:val="affb"/>
              <w:rPr>
                <w:sz w:val="23"/>
                <w:szCs w:val="23"/>
              </w:rPr>
            </w:pPr>
          </w:p>
        </w:tc>
      </w:tr>
      <w:tr w:rsidR="00205FDA" w:rsidRPr="00205FDA">
        <w:tblPrEx>
          <w:tblCellMar>
            <w:top w:w="0" w:type="dxa"/>
            <w:bottom w:w="0" w:type="dxa"/>
          </w:tblCellMar>
        </w:tblPrEx>
        <w:tc>
          <w:tcPr>
            <w:tcW w:w="2394" w:type="dxa"/>
            <w:vMerge w:val="restart"/>
            <w:tcBorders>
              <w:top w:val="single" w:sz="4" w:space="0" w:color="auto"/>
              <w:bottom w:val="single" w:sz="4" w:space="0" w:color="auto"/>
              <w:right w:val="single" w:sz="4" w:space="0" w:color="auto"/>
            </w:tcBorders>
          </w:tcPr>
          <w:p w:rsidR="00167C31" w:rsidRPr="00205FDA" w:rsidRDefault="00167C31">
            <w:pPr>
              <w:pStyle w:val="afff4"/>
              <w:rPr>
                <w:sz w:val="23"/>
                <w:szCs w:val="23"/>
              </w:rPr>
            </w:pPr>
            <w:r w:rsidRPr="00205FDA">
              <w:rPr>
                <w:sz w:val="23"/>
                <w:szCs w:val="23"/>
              </w:rPr>
              <w:t>Краткосрочная кредиторская задолженность - всего</w:t>
            </w:r>
          </w:p>
        </w:tc>
        <w:tc>
          <w:tcPr>
            <w:tcW w:w="1411"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За 2015 г.</w:t>
            </w:r>
          </w:p>
        </w:tc>
        <w:tc>
          <w:tcPr>
            <w:tcW w:w="80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124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111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72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 )</w:t>
            </w:r>
          </w:p>
        </w:tc>
        <w:tc>
          <w:tcPr>
            <w:tcW w:w="78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 )</w:t>
            </w:r>
          </w:p>
        </w:tc>
        <w:tc>
          <w:tcPr>
            <w:tcW w:w="98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836" w:type="dxa"/>
            <w:tcBorders>
              <w:top w:val="single" w:sz="4" w:space="0" w:color="auto"/>
              <w:left w:val="single" w:sz="4" w:space="0" w:color="auto"/>
              <w:bottom w:val="single" w:sz="4" w:space="0" w:color="auto"/>
            </w:tcBorders>
          </w:tcPr>
          <w:p w:rsidR="00167C31" w:rsidRPr="00205FDA" w:rsidRDefault="00167C31">
            <w:pPr>
              <w:pStyle w:val="affb"/>
              <w:rPr>
                <w:sz w:val="23"/>
                <w:szCs w:val="23"/>
              </w:rPr>
            </w:pPr>
          </w:p>
        </w:tc>
      </w:tr>
      <w:tr w:rsidR="00205FDA" w:rsidRPr="00205FDA">
        <w:tblPrEx>
          <w:tblCellMar>
            <w:top w:w="0" w:type="dxa"/>
            <w:bottom w:w="0" w:type="dxa"/>
          </w:tblCellMar>
        </w:tblPrEx>
        <w:tc>
          <w:tcPr>
            <w:tcW w:w="2394" w:type="dxa"/>
            <w:vMerge/>
            <w:tcBorders>
              <w:top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1411"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За 2014 г.</w:t>
            </w:r>
          </w:p>
        </w:tc>
        <w:tc>
          <w:tcPr>
            <w:tcW w:w="80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124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111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72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 )</w:t>
            </w:r>
          </w:p>
        </w:tc>
        <w:tc>
          <w:tcPr>
            <w:tcW w:w="78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 )</w:t>
            </w:r>
          </w:p>
        </w:tc>
        <w:tc>
          <w:tcPr>
            <w:tcW w:w="98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836" w:type="dxa"/>
            <w:tcBorders>
              <w:top w:val="single" w:sz="4" w:space="0" w:color="auto"/>
              <w:left w:val="single" w:sz="4" w:space="0" w:color="auto"/>
              <w:bottom w:val="single" w:sz="4" w:space="0" w:color="auto"/>
            </w:tcBorders>
          </w:tcPr>
          <w:p w:rsidR="00167C31" w:rsidRPr="00205FDA" w:rsidRDefault="00167C31">
            <w:pPr>
              <w:pStyle w:val="affb"/>
              <w:rPr>
                <w:sz w:val="23"/>
                <w:szCs w:val="23"/>
              </w:rPr>
            </w:pPr>
          </w:p>
        </w:tc>
      </w:tr>
      <w:tr w:rsidR="00205FDA" w:rsidRPr="00205FDA">
        <w:tblPrEx>
          <w:tblCellMar>
            <w:top w:w="0" w:type="dxa"/>
            <w:bottom w:w="0" w:type="dxa"/>
          </w:tblCellMar>
        </w:tblPrEx>
        <w:tc>
          <w:tcPr>
            <w:tcW w:w="2394" w:type="dxa"/>
            <w:vMerge w:val="restart"/>
            <w:tcBorders>
              <w:top w:val="single" w:sz="4" w:space="0" w:color="auto"/>
              <w:bottom w:val="single" w:sz="4" w:space="0" w:color="auto"/>
              <w:right w:val="single" w:sz="4" w:space="0" w:color="auto"/>
            </w:tcBorders>
          </w:tcPr>
          <w:p w:rsidR="00167C31" w:rsidRPr="00205FDA" w:rsidRDefault="00167C31">
            <w:pPr>
              <w:pStyle w:val="afff4"/>
              <w:rPr>
                <w:sz w:val="23"/>
                <w:szCs w:val="23"/>
              </w:rPr>
            </w:pPr>
            <w:r w:rsidRPr="00205FDA">
              <w:rPr>
                <w:sz w:val="23"/>
                <w:szCs w:val="23"/>
              </w:rPr>
              <w:t>В том числе:</w:t>
            </w:r>
          </w:p>
          <w:p w:rsidR="00167C31" w:rsidRPr="00205FDA" w:rsidRDefault="00167C31">
            <w:pPr>
              <w:pStyle w:val="afff4"/>
              <w:rPr>
                <w:sz w:val="23"/>
                <w:szCs w:val="23"/>
              </w:rPr>
            </w:pPr>
            <w:r w:rsidRPr="00205FDA">
              <w:rPr>
                <w:sz w:val="23"/>
                <w:szCs w:val="23"/>
              </w:rPr>
              <w:t>(вид)</w:t>
            </w:r>
          </w:p>
        </w:tc>
        <w:tc>
          <w:tcPr>
            <w:tcW w:w="1411"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За 2015 г.</w:t>
            </w:r>
          </w:p>
        </w:tc>
        <w:tc>
          <w:tcPr>
            <w:tcW w:w="80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124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111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72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 )</w:t>
            </w:r>
          </w:p>
        </w:tc>
        <w:tc>
          <w:tcPr>
            <w:tcW w:w="78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 )</w:t>
            </w:r>
          </w:p>
        </w:tc>
        <w:tc>
          <w:tcPr>
            <w:tcW w:w="98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836" w:type="dxa"/>
            <w:tcBorders>
              <w:top w:val="single" w:sz="4" w:space="0" w:color="auto"/>
              <w:left w:val="single" w:sz="4" w:space="0" w:color="auto"/>
              <w:bottom w:val="single" w:sz="4" w:space="0" w:color="auto"/>
            </w:tcBorders>
          </w:tcPr>
          <w:p w:rsidR="00167C31" w:rsidRPr="00205FDA" w:rsidRDefault="00167C31">
            <w:pPr>
              <w:pStyle w:val="affb"/>
              <w:rPr>
                <w:sz w:val="23"/>
                <w:szCs w:val="23"/>
              </w:rPr>
            </w:pPr>
          </w:p>
        </w:tc>
      </w:tr>
      <w:tr w:rsidR="00205FDA" w:rsidRPr="00205FDA">
        <w:tblPrEx>
          <w:tblCellMar>
            <w:top w:w="0" w:type="dxa"/>
            <w:bottom w:w="0" w:type="dxa"/>
          </w:tblCellMar>
        </w:tblPrEx>
        <w:tc>
          <w:tcPr>
            <w:tcW w:w="2394" w:type="dxa"/>
            <w:vMerge/>
            <w:tcBorders>
              <w:top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1411"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За 2014 г.</w:t>
            </w:r>
          </w:p>
        </w:tc>
        <w:tc>
          <w:tcPr>
            <w:tcW w:w="80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124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111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72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 )</w:t>
            </w:r>
          </w:p>
        </w:tc>
        <w:tc>
          <w:tcPr>
            <w:tcW w:w="78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 )</w:t>
            </w:r>
          </w:p>
        </w:tc>
        <w:tc>
          <w:tcPr>
            <w:tcW w:w="98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836" w:type="dxa"/>
            <w:tcBorders>
              <w:top w:val="single" w:sz="4" w:space="0" w:color="auto"/>
              <w:left w:val="single" w:sz="4" w:space="0" w:color="auto"/>
              <w:bottom w:val="single" w:sz="4" w:space="0" w:color="auto"/>
            </w:tcBorders>
          </w:tcPr>
          <w:p w:rsidR="00167C31" w:rsidRPr="00205FDA" w:rsidRDefault="00167C31">
            <w:pPr>
              <w:pStyle w:val="affb"/>
              <w:rPr>
                <w:sz w:val="23"/>
                <w:szCs w:val="23"/>
              </w:rPr>
            </w:pPr>
          </w:p>
        </w:tc>
      </w:tr>
      <w:tr w:rsidR="00205FDA" w:rsidRPr="00205FDA">
        <w:tblPrEx>
          <w:tblCellMar>
            <w:top w:w="0" w:type="dxa"/>
            <w:bottom w:w="0" w:type="dxa"/>
          </w:tblCellMar>
        </w:tblPrEx>
        <w:tc>
          <w:tcPr>
            <w:tcW w:w="2394" w:type="dxa"/>
            <w:tcBorders>
              <w:top w:val="single" w:sz="4" w:space="0" w:color="auto"/>
              <w:bottom w:val="single" w:sz="4" w:space="0" w:color="auto"/>
              <w:right w:val="single" w:sz="4" w:space="0" w:color="auto"/>
            </w:tcBorders>
          </w:tcPr>
          <w:p w:rsidR="00167C31" w:rsidRPr="00205FDA" w:rsidRDefault="00167C31">
            <w:pPr>
              <w:pStyle w:val="afff4"/>
              <w:rPr>
                <w:sz w:val="23"/>
                <w:szCs w:val="23"/>
              </w:rPr>
            </w:pPr>
            <w:r w:rsidRPr="00205FDA">
              <w:rPr>
                <w:sz w:val="23"/>
                <w:szCs w:val="23"/>
              </w:rPr>
              <w:t>и т.д.</w:t>
            </w:r>
          </w:p>
        </w:tc>
        <w:tc>
          <w:tcPr>
            <w:tcW w:w="1411"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80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124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111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72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78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98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836" w:type="dxa"/>
            <w:tcBorders>
              <w:top w:val="single" w:sz="4" w:space="0" w:color="auto"/>
              <w:left w:val="single" w:sz="4" w:space="0" w:color="auto"/>
              <w:bottom w:val="single" w:sz="4" w:space="0" w:color="auto"/>
            </w:tcBorders>
          </w:tcPr>
          <w:p w:rsidR="00167C31" w:rsidRPr="00205FDA" w:rsidRDefault="00167C31">
            <w:pPr>
              <w:pStyle w:val="affb"/>
              <w:rPr>
                <w:sz w:val="23"/>
                <w:szCs w:val="23"/>
              </w:rPr>
            </w:pPr>
          </w:p>
        </w:tc>
      </w:tr>
      <w:tr w:rsidR="00205FDA" w:rsidRPr="00205FDA">
        <w:tblPrEx>
          <w:tblCellMar>
            <w:top w:w="0" w:type="dxa"/>
            <w:bottom w:w="0" w:type="dxa"/>
          </w:tblCellMar>
        </w:tblPrEx>
        <w:tc>
          <w:tcPr>
            <w:tcW w:w="2394" w:type="dxa"/>
            <w:tcBorders>
              <w:top w:val="single" w:sz="4" w:space="0" w:color="auto"/>
              <w:bottom w:val="single" w:sz="4" w:space="0" w:color="auto"/>
              <w:right w:val="single" w:sz="4" w:space="0" w:color="auto"/>
            </w:tcBorders>
          </w:tcPr>
          <w:p w:rsidR="00167C31" w:rsidRPr="00205FDA" w:rsidRDefault="00167C31">
            <w:pPr>
              <w:pStyle w:val="afff4"/>
              <w:rPr>
                <w:sz w:val="23"/>
                <w:szCs w:val="23"/>
              </w:rPr>
            </w:pPr>
            <w:r w:rsidRPr="00205FDA">
              <w:rPr>
                <w:sz w:val="23"/>
                <w:szCs w:val="23"/>
              </w:rPr>
              <w:t>Итого</w:t>
            </w:r>
          </w:p>
        </w:tc>
        <w:tc>
          <w:tcPr>
            <w:tcW w:w="1411"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За 2015 г.</w:t>
            </w:r>
          </w:p>
        </w:tc>
        <w:tc>
          <w:tcPr>
            <w:tcW w:w="80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124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111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72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 )</w:t>
            </w:r>
          </w:p>
        </w:tc>
        <w:tc>
          <w:tcPr>
            <w:tcW w:w="78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 )</w:t>
            </w:r>
          </w:p>
        </w:tc>
        <w:tc>
          <w:tcPr>
            <w:tcW w:w="98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Х</w:t>
            </w:r>
          </w:p>
        </w:tc>
        <w:tc>
          <w:tcPr>
            <w:tcW w:w="836" w:type="dxa"/>
            <w:tcBorders>
              <w:top w:val="single" w:sz="4" w:space="0" w:color="auto"/>
              <w:left w:val="single" w:sz="4" w:space="0" w:color="auto"/>
              <w:bottom w:val="single" w:sz="4" w:space="0" w:color="auto"/>
            </w:tcBorders>
          </w:tcPr>
          <w:p w:rsidR="00167C31" w:rsidRPr="00205FDA" w:rsidRDefault="00167C31">
            <w:pPr>
              <w:pStyle w:val="affb"/>
              <w:rPr>
                <w:sz w:val="23"/>
                <w:szCs w:val="23"/>
              </w:rPr>
            </w:pPr>
          </w:p>
        </w:tc>
      </w:tr>
      <w:tr w:rsidR="00205FDA" w:rsidRPr="00205FDA">
        <w:tblPrEx>
          <w:tblCellMar>
            <w:top w:w="0" w:type="dxa"/>
            <w:bottom w:w="0" w:type="dxa"/>
          </w:tblCellMar>
        </w:tblPrEx>
        <w:tc>
          <w:tcPr>
            <w:tcW w:w="2394" w:type="dxa"/>
            <w:tcBorders>
              <w:top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1411"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За 2014 г.</w:t>
            </w:r>
          </w:p>
        </w:tc>
        <w:tc>
          <w:tcPr>
            <w:tcW w:w="80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124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1119"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rPr>
                <w:sz w:val="23"/>
                <w:szCs w:val="23"/>
              </w:rPr>
            </w:pPr>
          </w:p>
        </w:tc>
        <w:tc>
          <w:tcPr>
            <w:tcW w:w="72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 )</w:t>
            </w:r>
          </w:p>
        </w:tc>
        <w:tc>
          <w:tcPr>
            <w:tcW w:w="786"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 )</w:t>
            </w:r>
          </w:p>
        </w:tc>
        <w:tc>
          <w:tcPr>
            <w:tcW w:w="980"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rPr>
                <w:sz w:val="23"/>
                <w:szCs w:val="23"/>
              </w:rPr>
            </w:pPr>
            <w:r w:rsidRPr="00205FDA">
              <w:rPr>
                <w:sz w:val="23"/>
                <w:szCs w:val="23"/>
              </w:rPr>
              <w:t>Х</w:t>
            </w:r>
          </w:p>
        </w:tc>
        <w:tc>
          <w:tcPr>
            <w:tcW w:w="836" w:type="dxa"/>
            <w:tcBorders>
              <w:top w:val="single" w:sz="4" w:space="0" w:color="auto"/>
              <w:left w:val="single" w:sz="4" w:space="0" w:color="auto"/>
              <w:bottom w:val="single" w:sz="4" w:space="0" w:color="auto"/>
            </w:tcBorders>
          </w:tcPr>
          <w:p w:rsidR="00167C31" w:rsidRPr="00205FDA" w:rsidRDefault="00167C31">
            <w:pPr>
              <w:pStyle w:val="affb"/>
              <w:rPr>
                <w:sz w:val="23"/>
                <w:szCs w:val="23"/>
              </w:rPr>
            </w:pPr>
          </w:p>
        </w:tc>
      </w:tr>
    </w:tbl>
    <w:p w:rsidR="00167C31" w:rsidRPr="00205FDA" w:rsidRDefault="00167C31"/>
    <w:p w:rsidR="00167C31" w:rsidRPr="00205FDA" w:rsidRDefault="00167C31">
      <w:r w:rsidRPr="00205FDA">
        <w:t xml:space="preserve">При отражении информации о движении кредиторской задолженности в течение года </w:t>
      </w:r>
      <w:r w:rsidRPr="00205FDA">
        <w:lastRenderedPageBreak/>
        <w:t>(поступило, выбыло) данные следует раскрывать без учета кредиторской задолженности, поступившей и погашенной (списанной) в одном отчетном периоде.</w:t>
      </w:r>
    </w:p>
    <w:p w:rsidR="00167C31" w:rsidRPr="00205FDA" w:rsidRDefault="00167C31"/>
    <w:p w:rsidR="00167C31" w:rsidRPr="00205FDA" w:rsidRDefault="00167C31">
      <w:pPr>
        <w:pStyle w:val="1"/>
        <w:rPr>
          <w:color w:val="auto"/>
        </w:rPr>
      </w:pPr>
      <w:r w:rsidRPr="00205FDA">
        <w:rPr>
          <w:color w:val="auto"/>
        </w:rPr>
        <w:t>5.4. Просроченная кредиторская задолженность</w:t>
      </w:r>
    </w:p>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491"/>
        <w:gridCol w:w="2076"/>
        <w:gridCol w:w="2075"/>
        <w:gridCol w:w="2103"/>
      </w:tblGrid>
      <w:tr w:rsidR="00205FDA" w:rsidRPr="00205FDA">
        <w:tblPrEx>
          <w:tblCellMar>
            <w:top w:w="0" w:type="dxa"/>
            <w:bottom w:w="0" w:type="dxa"/>
          </w:tblCellMar>
        </w:tblPrEx>
        <w:tc>
          <w:tcPr>
            <w:tcW w:w="3491" w:type="dxa"/>
            <w:tcBorders>
              <w:top w:val="single" w:sz="4" w:space="0" w:color="auto"/>
              <w:bottom w:val="single" w:sz="4" w:space="0" w:color="auto"/>
              <w:right w:val="nil"/>
            </w:tcBorders>
          </w:tcPr>
          <w:p w:rsidR="00167C31" w:rsidRPr="00205FDA" w:rsidRDefault="00167C31">
            <w:pPr>
              <w:pStyle w:val="affb"/>
              <w:jc w:val="center"/>
            </w:pPr>
            <w:r w:rsidRPr="00205FDA">
              <w:t>Наименование показателя</w:t>
            </w:r>
          </w:p>
        </w:tc>
        <w:tc>
          <w:tcPr>
            <w:tcW w:w="2076"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 31 декабря 2015 г.</w:t>
            </w:r>
          </w:p>
        </w:tc>
        <w:tc>
          <w:tcPr>
            <w:tcW w:w="207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 31 декабря 2014 г.</w:t>
            </w:r>
          </w:p>
        </w:tc>
        <w:tc>
          <w:tcPr>
            <w:tcW w:w="2103"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На 31 декабря 2013 г.</w:t>
            </w:r>
          </w:p>
        </w:tc>
      </w:tr>
      <w:tr w:rsidR="00205FDA" w:rsidRPr="00205FDA">
        <w:tblPrEx>
          <w:tblCellMar>
            <w:top w:w="0" w:type="dxa"/>
            <w:bottom w:w="0" w:type="dxa"/>
          </w:tblCellMar>
        </w:tblPrEx>
        <w:tc>
          <w:tcPr>
            <w:tcW w:w="3491" w:type="dxa"/>
            <w:tcBorders>
              <w:top w:val="single" w:sz="4" w:space="0" w:color="auto"/>
              <w:bottom w:val="single" w:sz="4" w:space="0" w:color="auto"/>
              <w:right w:val="nil"/>
            </w:tcBorders>
          </w:tcPr>
          <w:p w:rsidR="00167C31" w:rsidRPr="00205FDA" w:rsidRDefault="00167C31">
            <w:pPr>
              <w:pStyle w:val="afff4"/>
            </w:pPr>
            <w:r w:rsidRPr="00205FDA">
              <w:t>Всего</w:t>
            </w:r>
          </w:p>
        </w:tc>
        <w:tc>
          <w:tcPr>
            <w:tcW w:w="2076"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07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103"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491" w:type="dxa"/>
            <w:tcBorders>
              <w:top w:val="single" w:sz="4" w:space="0" w:color="auto"/>
              <w:bottom w:val="single" w:sz="4" w:space="0" w:color="auto"/>
              <w:right w:val="nil"/>
            </w:tcBorders>
          </w:tcPr>
          <w:p w:rsidR="00167C31" w:rsidRPr="00205FDA" w:rsidRDefault="00167C31">
            <w:pPr>
              <w:pStyle w:val="afff4"/>
            </w:pPr>
            <w:r w:rsidRPr="00205FDA">
              <w:t>В том числе:</w:t>
            </w:r>
          </w:p>
          <w:p w:rsidR="00167C31" w:rsidRPr="00205FDA" w:rsidRDefault="00167C31">
            <w:pPr>
              <w:pStyle w:val="afff4"/>
            </w:pPr>
            <w:r w:rsidRPr="00205FDA">
              <w:t>(вид)</w:t>
            </w:r>
          </w:p>
        </w:tc>
        <w:tc>
          <w:tcPr>
            <w:tcW w:w="2076"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07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103"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491" w:type="dxa"/>
            <w:tcBorders>
              <w:top w:val="single" w:sz="4" w:space="0" w:color="auto"/>
              <w:bottom w:val="single" w:sz="4" w:space="0" w:color="auto"/>
              <w:right w:val="nil"/>
            </w:tcBorders>
          </w:tcPr>
          <w:p w:rsidR="00167C31" w:rsidRPr="00205FDA" w:rsidRDefault="00167C31">
            <w:pPr>
              <w:pStyle w:val="afff4"/>
            </w:pPr>
            <w:r w:rsidRPr="00205FDA">
              <w:t>и т.д.</w:t>
            </w:r>
          </w:p>
        </w:tc>
        <w:tc>
          <w:tcPr>
            <w:tcW w:w="2076"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075"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103" w:type="dxa"/>
            <w:tcBorders>
              <w:top w:val="single" w:sz="4" w:space="0" w:color="auto"/>
              <w:left w:val="single" w:sz="4" w:space="0" w:color="auto"/>
              <w:bottom w:val="single" w:sz="4" w:space="0" w:color="auto"/>
            </w:tcBorders>
          </w:tcPr>
          <w:p w:rsidR="00167C31" w:rsidRPr="00205FDA" w:rsidRDefault="00167C31">
            <w:pPr>
              <w:pStyle w:val="affb"/>
            </w:pPr>
          </w:p>
        </w:tc>
      </w:tr>
    </w:tbl>
    <w:p w:rsidR="00167C31" w:rsidRPr="00205FDA" w:rsidRDefault="00167C31"/>
    <w:p w:rsidR="00167C31" w:rsidRPr="00205FDA" w:rsidRDefault="00167C31">
      <w:pPr>
        <w:pStyle w:val="1"/>
        <w:rPr>
          <w:color w:val="auto"/>
        </w:rPr>
      </w:pPr>
      <w:r w:rsidRPr="00205FDA">
        <w:rPr>
          <w:color w:val="auto"/>
        </w:rPr>
        <w:t>6. Затраты на производство</w:t>
      </w:r>
    </w:p>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76"/>
        <w:gridCol w:w="1921"/>
        <w:gridCol w:w="1948"/>
      </w:tblGrid>
      <w:tr w:rsidR="00205FDA" w:rsidRPr="00205FDA">
        <w:tblPrEx>
          <w:tblCellMar>
            <w:top w:w="0" w:type="dxa"/>
            <w:bottom w:w="0" w:type="dxa"/>
          </w:tblCellMar>
        </w:tblPrEx>
        <w:tc>
          <w:tcPr>
            <w:tcW w:w="5876" w:type="dxa"/>
            <w:tcBorders>
              <w:top w:val="single" w:sz="4" w:space="0" w:color="auto"/>
              <w:bottom w:val="single" w:sz="4" w:space="0" w:color="auto"/>
              <w:right w:val="nil"/>
            </w:tcBorders>
          </w:tcPr>
          <w:p w:rsidR="00167C31" w:rsidRPr="00205FDA" w:rsidRDefault="00167C31">
            <w:pPr>
              <w:pStyle w:val="affb"/>
              <w:jc w:val="center"/>
            </w:pPr>
            <w:r w:rsidRPr="00205FDA">
              <w:t>Наименование показателя</w:t>
            </w:r>
          </w:p>
        </w:tc>
        <w:tc>
          <w:tcPr>
            <w:tcW w:w="1921"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 31 декабря 2015 г.</w:t>
            </w:r>
          </w:p>
        </w:tc>
        <w:tc>
          <w:tcPr>
            <w:tcW w:w="1948"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На 31 декабря 2014 г.</w:t>
            </w:r>
          </w:p>
        </w:tc>
      </w:tr>
      <w:tr w:rsidR="00205FDA" w:rsidRPr="00205FDA">
        <w:tblPrEx>
          <w:tblCellMar>
            <w:top w:w="0" w:type="dxa"/>
            <w:bottom w:w="0" w:type="dxa"/>
          </w:tblCellMar>
        </w:tblPrEx>
        <w:tc>
          <w:tcPr>
            <w:tcW w:w="5876" w:type="dxa"/>
            <w:tcBorders>
              <w:top w:val="single" w:sz="4" w:space="0" w:color="auto"/>
              <w:bottom w:val="single" w:sz="4" w:space="0" w:color="auto"/>
              <w:right w:val="nil"/>
            </w:tcBorders>
          </w:tcPr>
          <w:p w:rsidR="00167C31" w:rsidRPr="00205FDA" w:rsidRDefault="00167C31">
            <w:pPr>
              <w:pStyle w:val="afff4"/>
            </w:pPr>
            <w:r w:rsidRPr="00205FDA">
              <w:t>Материальные затраты</w:t>
            </w:r>
          </w:p>
        </w:tc>
        <w:tc>
          <w:tcPr>
            <w:tcW w:w="1921"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948"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5876" w:type="dxa"/>
            <w:tcBorders>
              <w:top w:val="single" w:sz="4" w:space="0" w:color="auto"/>
              <w:bottom w:val="single" w:sz="4" w:space="0" w:color="auto"/>
              <w:right w:val="nil"/>
            </w:tcBorders>
          </w:tcPr>
          <w:p w:rsidR="00167C31" w:rsidRPr="00205FDA" w:rsidRDefault="00167C31">
            <w:pPr>
              <w:pStyle w:val="afff4"/>
            </w:pPr>
            <w:r w:rsidRPr="00205FDA">
              <w:t>Расходы на оплату труда</w:t>
            </w:r>
          </w:p>
        </w:tc>
        <w:tc>
          <w:tcPr>
            <w:tcW w:w="1921"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948"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5876" w:type="dxa"/>
            <w:tcBorders>
              <w:top w:val="single" w:sz="4" w:space="0" w:color="auto"/>
              <w:bottom w:val="single" w:sz="4" w:space="0" w:color="auto"/>
              <w:right w:val="nil"/>
            </w:tcBorders>
          </w:tcPr>
          <w:p w:rsidR="00167C31" w:rsidRPr="00205FDA" w:rsidRDefault="00167C31">
            <w:pPr>
              <w:pStyle w:val="afff4"/>
            </w:pPr>
            <w:r w:rsidRPr="00205FDA">
              <w:t>Отчисления на социальные нужды</w:t>
            </w:r>
          </w:p>
        </w:tc>
        <w:tc>
          <w:tcPr>
            <w:tcW w:w="1921"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948"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5876" w:type="dxa"/>
            <w:tcBorders>
              <w:top w:val="single" w:sz="4" w:space="0" w:color="auto"/>
              <w:bottom w:val="single" w:sz="4" w:space="0" w:color="auto"/>
              <w:right w:val="nil"/>
            </w:tcBorders>
          </w:tcPr>
          <w:p w:rsidR="00167C31" w:rsidRPr="00205FDA" w:rsidRDefault="00167C31">
            <w:pPr>
              <w:pStyle w:val="afff4"/>
            </w:pPr>
            <w:r w:rsidRPr="00205FDA">
              <w:t>Амортизация</w:t>
            </w:r>
          </w:p>
        </w:tc>
        <w:tc>
          <w:tcPr>
            <w:tcW w:w="1921"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948"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5876" w:type="dxa"/>
            <w:tcBorders>
              <w:top w:val="single" w:sz="4" w:space="0" w:color="auto"/>
              <w:bottom w:val="single" w:sz="4" w:space="0" w:color="auto"/>
              <w:right w:val="nil"/>
            </w:tcBorders>
          </w:tcPr>
          <w:p w:rsidR="00167C31" w:rsidRPr="00205FDA" w:rsidRDefault="00167C31">
            <w:pPr>
              <w:pStyle w:val="afff4"/>
            </w:pPr>
            <w:r w:rsidRPr="00205FDA">
              <w:t>Прочие затраты</w:t>
            </w:r>
          </w:p>
        </w:tc>
        <w:tc>
          <w:tcPr>
            <w:tcW w:w="1921"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948"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5876" w:type="dxa"/>
            <w:tcBorders>
              <w:top w:val="single" w:sz="4" w:space="0" w:color="auto"/>
              <w:bottom w:val="single" w:sz="4" w:space="0" w:color="auto"/>
              <w:right w:val="nil"/>
            </w:tcBorders>
          </w:tcPr>
          <w:p w:rsidR="00167C31" w:rsidRPr="00205FDA" w:rsidRDefault="00167C31">
            <w:pPr>
              <w:pStyle w:val="afff4"/>
            </w:pPr>
            <w:r w:rsidRPr="00205FDA">
              <w:t>Итого по элементам</w:t>
            </w:r>
          </w:p>
        </w:tc>
        <w:tc>
          <w:tcPr>
            <w:tcW w:w="1921"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948"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5876" w:type="dxa"/>
            <w:tcBorders>
              <w:top w:val="single" w:sz="4" w:space="0" w:color="auto"/>
              <w:bottom w:val="single" w:sz="4" w:space="0" w:color="auto"/>
              <w:right w:val="nil"/>
            </w:tcBorders>
          </w:tcPr>
          <w:p w:rsidR="00167C31" w:rsidRPr="00205FDA" w:rsidRDefault="00167C31">
            <w:pPr>
              <w:pStyle w:val="afff4"/>
            </w:pPr>
            <w:r w:rsidRPr="00205FDA">
              <w:t>Изменение остатков (прирост (-), уменьшение (+)): незавершенного производства, готовой продукции и др.</w:t>
            </w:r>
          </w:p>
        </w:tc>
        <w:tc>
          <w:tcPr>
            <w:tcW w:w="1921"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948"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5876" w:type="dxa"/>
            <w:tcBorders>
              <w:top w:val="single" w:sz="4" w:space="0" w:color="auto"/>
              <w:bottom w:val="single" w:sz="4" w:space="0" w:color="auto"/>
              <w:right w:val="nil"/>
            </w:tcBorders>
          </w:tcPr>
          <w:p w:rsidR="00167C31" w:rsidRPr="00205FDA" w:rsidRDefault="00167C31">
            <w:pPr>
              <w:pStyle w:val="afff4"/>
            </w:pPr>
            <w:r w:rsidRPr="00205FDA">
              <w:t>Итого расходов по обычным видам деятельности</w:t>
            </w:r>
          </w:p>
        </w:tc>
        <w:tc>
          <w:tcPr>
            <w:tcW w:w="1921"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948" w:type="dxa"/>
            <w:tcBorders>
              <w:top w:val="single" w:sz="4" w:space="0" w:color="auto"/>
              <w:left w:val="single" w:sz="4" w:space="0" w:color="auto"/>
              <w:bottom w:val="single" w:sz="4" w:space="0" w:color="auto"/>
            </w:tcBorders>
          </w:tcPr>
          <w:p w:rsidR="00167C31" w:rsidRPr="00205FDA" w:rsidRDefault="00167C31">
            <w:pPr>
              <w:pStyle w:val="affb"/>
            </w:pPr>
          </w:p>
        </w:tc>
      </w:tr>
    </w:tbl>
    <w:p w:rsidR="00167C31" w:rsidRPr="00205FDA" w:rsidRDefault="00167C31"/>
    <w:p w:rsidR="00167C31" w:rsidRPr="00205FDA" w:rsidRDefault="00167C31">
      <w:pPr>
        <w:pStyle w:val="1"/>
        <w:rPr>
          <w:color w:val="auto"/>
        </w:rPr>
      </w:pPr>
      <w:bookmarkStart w:id="182" w:name="sub_214170"/>
      <w:r w:rsidRPr="00205FDA">
        <w:rPr>
          <w:color w:val="auto"/>
        </w:rPr>
        <w:t>7. Оценочные обязательства</w:t>
      </w:r>
    </w:p>
    <w:bookmarkEnd w:id="182"/>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43"/>
        <w:gridCol w:w="1222"/>
        <w:gridCol w:w="1227"/>
        <w:gridCol w:w="1228"/>
        <w:gridCol w:w="1534"/>
        <w:gridCol w:w="1191"/>
      </w:tblGrid>
      <w:tr w:rsidR="00205FDA" w:rsidRPr="00205FDA">
        <w:tblPrEx>
          <w:tblCellMar>
            <w:top w:w="0" w:type="dxa"/>
            <w:bottom w:w="0" w:type="dxa"/>
          </w:tblCellMar>
        </w:tblPrEx>
        <w:tc>
          <w:tcPr>
            <w:tcW w:w="3343" w:type="dxa"/>
            <w:tcBorders>
              <w:top w:val="single" w:sz="4" w:space="0" w:color="auto"/>
              <w:bottom w:val="single" w:sz="4" w:space="0" w:color="auto"/>
              <w:right w:val="nil"/>
            </w:tcBorders>
          </w:tcPr>
          <w:p w:rsidR="00167C31" w:rsidRPr="00205FDA" w:rsidRDefault="00167C31">
            <w:pPr>
              <w:pStyle w:val="affb"/>
              <w:jc w:val="center"/>
            </w:pPr>
            <w:r w:rsidRPr="00205FDA">
              <w:t>Наименование показателя</w:t>
            </w:r>
          </w:p>
        </w:tc>
        <w:tc>
          <w:tcPr>
            <w:tcW w:w="1222"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Остаток на начало года</w:t>
            </w:r>
          </w:p>
        </w:tc>
        <w:tc>
          <w:tcPr>
            <w:tcW w:w="1227"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Признано</w:t>
            </w:r>
          </w:p>
        </w:tc>
        <w:tc>
          <w:tcPr>
            <w:tcW w:w="1228"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Погашено</w:t>
            </w:r>
          </w:p>
        </w:tc>
        <w:tc>
          <w:tcPr>
            <w:tcW w:w="1534"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Списано как избыточная сумма</w:t>
            </w:r>
          </w:p>
        </w:tc>
        <w:tc>
          <w:tcPr>
            <w:tcW w:w="1191"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Остаток на конец периода</w:t>
            </w:r>
          </w:p>
        </w:tc>
      </w:tr>
      <w:tr w:rsidR="00205FDA" w:rsidRPr="00205FDA">
        <w:tblPrEx>
          <w:tblCellMar>
            <w:top w:w="0" w:type="dxa"/>
            <w:bottom w:w="0" w:type="dxa"/>
          </w:tblCellMar>
        </w:tblPrEx>
        <w:tc>
          <w:tcPr>
            <w:tcW w:w="3343" w:type="dxa"/>
            <w:tcBorders>
              <w:top w:val="single" w:sz="4" w:space="0" w:color="auto"/>
              <w:bottom w:val="single" w:sz="4" w:space="0" w:color="auto"/>
              <w:right w:val="nil"/>
            </w:tcBorders>
          </w:tcPr>
          <w:p w:rsidR="00167C31" w:rsidRPr="00205FDA" w:rsidRDefault="00167C31">
            <w:pPr>
              <w:pStyle w:val="afff4"/>
            </w:pPr>
            <w:r w:rsidRPr="00205FDA">
              <w:t>Оценочные обязательства - всего</w:t>
            </w:r>
          </w:p>
        </w:tc>
        <w:tc>
          <w:tcPr>
            <w:tcW w:w="122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22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228"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534"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191"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343" w:type="dxa"/>
            <w:tcBorders>
              <w:top w:val="single" w:sz="4" w:space="0" w:color="auto"/>
              <w:bottom w:val="single" w:sz="4" w:space="0" w:color="auto"/>
              <w:right w:val="nil"/>
            </w:tcBorders>
          </w:tcPr>
          <w:p w:rsidR="00167C31" w:rsidRPr="00205FDA" w:rsidRDefault="00167C31">
            <w:pPr>
              <w:pStyle w:val="afff4"/>
            </w:pPr>
            <w:r w:rsidRPr="00205FDA">
              <w:t>В том числе:</w:t>
            </w:r>
          </w:p>
          <w:p w:rsidR="00167C31" w:rsidRPr="00205FDA" w:rsidRDefault="00167C31">
            <w:pPr>
              <w:pStyle w:val="afff4"/>
            </w:pPr>
            <w:r w:rsidRPr="00205FDA">
              <w:t>(вид оценочного обязательства)</w:t>
            </w:r>
          </w:p>
        </w:tc>
        <w:tc>
          <w:tcPr>
            <w:tcW w:w="122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22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228"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534"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191"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343" w:type="dxa"/>
            <w:tcBorders>
              <w:top w:val="single" w:sz="4" w:space="0" w:color="auto"/>
              <w:bottom w:val="single" w:sz="4" w:space="0" w:color="auto"/>
              <w:right w:val="nil"/>
            </w:tcBorders>
          </w:tcPr>
          <w:p w:rsidR="00167C31" w:rsidRPr="00205FDA" w:rsidRDefault="00167C31">
            <w:pPr>
              <w:pStyle w:val="afff4"/>
            </w:pPr>
            <w:r w:rsidRPr="00205FDA">
              <w:t>(вид оценочного обязательства)</w:t>
            </w:r>
          </w:p>
        </w:tc>
        <w:tc>
          <w:tcPr>
            <w:tcW w:w="122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22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228"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534"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 )</w:t>
            </w:r>
          </w:p>
        </w:tc>
        <w:tc>
          <w:tcPr>
            <w:tcW w:w="1191"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343" w:type="dxa"/>
            <w:tcBorders>
              <w:top w:val="single" w:sz="4" w:space="0" w:color="auto"/>
              <w:bottom w:val="single" w:sz="4" w:space="0" w:color="auto"/>
              <w:right w:val="nil"/>
            </w:tcBorders>
          </w:tcPr>
          <w:p w:rsidR="00167C31" w:rsidRPr="00205FDA" w:rsidRDefault="00167C31">
            <w:pPr>
              <w:pStyle w:val="afff4"/>
            </w:pPr>
            <w:r w:rsidRPr="00205FDA">
              <w:t>и т.д.</w:t>
            </w:r>
          </w:p>
        </w:tc>
        <w:tc>
          <w:tcPr>
            <w:tcW w:w="122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227"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22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53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191" w:type="dxa"/>
            <w:tcBorders>
              <w:top w:val="single" w:sz="4" w:space="0" w:color="auto"/>
              <w:left w:val="single" w:sz="4" w:space="0" w:color="auto"/>
              <w:bottom w:val="single" w:sz="4" w:space="0" w:color="auto"/>
            </w:tcBorders>
          </w:tcPr>
          <w:p w:rsidR="00167C31" w:rsidRPr="00205FDA" w:rsidRDefault="00167C31">
            <w:pPr>
              <w:pStyle w:val="affb"/>
            </w:pPr>
          </w:p>
        </w:tc>
      </w:tr>
    </w:tbl>
    <w:p w:rsidR="00167C31" w:rsidRPr="00205FDA" w:rsidRDefault="00167C31"/>
    <w:p w:rsidR="00167C31" w:rsidRPr="00205FDA" w:rsidRDefault="00167C31">
      <w:pPr>
        <w:pStyle w:val="1"/>
        <w:rPr>
          <w:color w:val="auto"/>
        </w:rPr>
      </w:pPr>
      <w:bookmarkStart w:id="183" w:name="sub_214180"/>
      <w:r w:rsidRPr="00205FDA">
        <w:rPr>
          <w:color w:val="auto"/>
        </w:rPr>
        <w:t>8. Обеспечения обязательств</w:t>
      </w:r>
    </w:p>
    <w:bookmarkEnd w:id="183"/>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3"/>
        <w:gridCol w:w="2154"/>
        <w:gridCol w:w="2148"/>
        <w:gridCol w:w="2180"/>
      </w:tblGrid>
      <w:tr w:rsidR="00205FDA" w:rsidRPr="00205FDA">
        <w:tblPrEx>
          <w:tblCellMar>
            <w:top w:w="0" w:type="dxa"/>
            <w:bottom w:w="0" w:type="dxa"/>
          </w:tblCellMar>
        </w:tblPrEx>
        <w:tc>
          <w:tcPr>
            <w:tcW w:w="3263" w:type="dxa"/>
            <w:tcBorders>
              <w:top w:val="single" w:sz="4" w:space="0" w:color="auto"/>
              <w:bottom w:val="single" w:sz="4" w:space="0" w:color="auto"/>
              <w:right w:val="nil"/>
            </w:tcBorders>
          </w:tcPr>
          <w:p w:rsidR="00167C31" w:rsidRPr="00205FDA" w:rsidRDefault="00167C31">
            <w:pPr>
              <w:pStyle w:val="affb"/>
              <w:jc w:val="center"/>
            </w:pPr>
            <w:r w:rsidRPr="00205FDA">
              <w:t>Наименование показателя</w:t>
            </w:r>
          </w:p>
        </w:tc>
        <w:tc>
          <w:tcPr>
            <w:tcW w:w="2154"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 31 декабря 2015 г.</w:t>
            </w:r>
          </w:p>
        </w:tc>
        <w:tc>
          <w:tcPr>
            <w:tcW w:w="2148"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На 31 декабря 2014 г.</w:t>
            </w:r>
          </w:p>
        </w:tc>
        <w:tc>
          <w:tcPr>
            <w:tcW w:w="218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На 31 декабря 2013 г.</w:t>
            </w:r>
          </w:p>
        </w:tc>
      </w:tr>
      <w:tr w:rsidR="00205FDA" w:rsidRPr="00205FDA">
        <w:tblPrEx>
          <w:tblCellMar>
            <w:top w:w="0" w:type="dxa"/>
            <w:bottom w:w="0" w:type="dxa"/>
          </w:tblCellMar>
        </w:tblPrEx>
        <w:tc>
          <w:tcPr>
            <w:tcW w:w="3263" w:type="dxa"/>
            <w:tcBorders>
              <w:top w:val="single" w:sz="4" w:space="0" w:color="auto"/>
              <w:bottom w:val="single" w:sz="4" w:space="0" w:color="auto"/>
              <w:right w:val="nil"/>
            </w:tcBorders>
          </w:tcPr>
          <w:p w:rsidR="00167C31" w:rsidRPr="00205FDA" w:rsidRDefault="00167C31">
            <w:pPr>
              <w:pStyle w:val="afff4"/>
            </w:pPr>
            <w:r w:rsidRPr="00205FDA">
              <w:t>Полученные - всего</w:t>
            </w:r>
          </w:p>
        </w:tc>
        <w:tc>
          <w:tcPr>
            <w:tcW w:w="215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14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18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263" w:type="dxa"/>
            <w:tcBorders>
              <w:top w:val="single" w:sz="4" w:space="0" w:color="auto"/>
              <w:bottom w:val="single" w:sz="4" w:space="0" w:color="auto"/>
              <w:right w:val="nil"/>
            </w:tcBorders>
          </w:tcPr>
          <w:p w:rsidR="00167C31" w:rsidRPr="00205FDA" w:rsidRDefault="00167C31">
            <w:pPr>
              <w:pStyle w:val="afff4"/>
            </w:pPr>
            <w:r w:rsidRPr="00205FDA">
              <w:lastRenderedPageBreak/>
              <w:t>В том числе:</w:t>
            </w:r>
          </w:p>
          <w:p w:rsidR="00167C31" w:rsidRPr="00205FDA" w:rsidRDefault="00167C31">
            <w:pPr>
              <w:pStyle w:val="afff4"/>
            </w:pPr>
            <w:r w:rsidRPr="00205FDA">
              <w:t>(вид)</w:t>
            </w:r>
          </w:p>
        </w:tc>
        <w:tc>
          <w:tcPr>
            <w:tcW w:w="215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14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18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263" w:type="dxa"/>
            <w:tcBorders>
              <w:top w:val="single" w:sz="4" w:space="0" w:color="auto"/>
              <w:bottom w:val="single" w:sz="4" w:space="0" w:color="auto"/>
              <w:right w:val="nil"/>
            </w:tcBorders>
          </w:tcPr>
          <w:p w:rsidR="00167C31" w:rsidRPr="00205FDA" w:rsidRDefault="00167C31">
            <w:pPr>
              <w:pStyle w:val="afff4"/>
            </w:pPr>
            <w:r w:rsidRPr="00205FDA">
              <w:t>и т.д.</w:t>
            </w:r>
          </w:p>
        </w:tc>
        <w:tc>
          <w:tcPr>
            <w:tcW w:w="215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14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18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263" w:type="dxa"/>
            <w:tcBorders>
              <w:top w:val="single" w:sz="4" w:space="0" w:color="auto"/>
              <w:bottom w:val="single" w:sz="4" w:space="0" w:color="auto"/>
              <w:right w:val="nil"/>
            </w:tcBorders>
          </w:tcPr>
          <w:p w:rsidR="00167C31" w:rsidRPr="00205FDA" w:rsidRDefault="00167C31">
            <w:pPr>
              <w:pStyle w:val="afff4"/>
            </w:pPr>
            <w:r w:rsidRPr="00205FDA">
              <w:t>Выданные - всего</w:t>
            </w:r>
          </w:p>
        </w:tc>
        <w:tc>
          <w:tcPr>
            <w:tcW w:w="215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14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18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263" w:type="dxa"/>
            <w:tcBorders>
              <w:top w:val="single" w:sz="4" w:space="0" w:color="auto"/>
              <w:bottom w:val="single" w:sz="4" w:space="0" w:color="auto"/>
              <w:right w:val="nil"/>
            </w:tcBorders>
          </w:tcPr>
          <w:p w:rsidR="00167C31" w:rsidRPr="00205FDA" w:rsidRDefault="00167C31">
            <w:pPr>
              <w:pStyle w:val="afff4"/>
            </w:pPr>
            <w:r w:rsidRPr="00205FDA">
              <w:t>В том числе:</w:t>
            </w:r>
          </w:p>
          <w:p w:rsidR="00167C31" w:rsidRPr="00205FDA" w:rsidRDefault="00167C31">
            <w:pPr>
              <w:pStyle w:val="afff4"/>
            </w:pPr>
            <w:r w:rsidRPr="00205FDA">
              <w:t>(вид)</w:t>
            </w:r>
          </w:p>
        </w:tc>
        <w:tc>
          <w:tcPr>
            <w:tcW w:w="215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14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18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263" w:type="dxa"/>
            <w:tcBorders>
              <w:top w:val="single" w:sz="4" w:space="0" w:color="auto"/>
              <w:bottom w:val="single" w:sz="4" w:space="0" w:color="auto"/>
              <w:right w:val="nil"/>
            </w:tcBorders>
          </w:tcPr>
          <w:p w:rsidR="00167C31" w:rsidRPr="00205FDA" w:rsidRDefault="00167C31">
            <w:pPr>
              <w:pStyle w:val="afff4"/>
            </w:pPr>
            <w:r w:rsidRPr="00205FDA">
              <w:t>и т.д.</w:t>
            </w:r>
          </w:p>
        </w:tc>
        <w:tc>
          <w:tcPr>
            <w:tcW w:w="2154"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148"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2180" w:type="dxa"/>
            <w:tcBorders>
              <w:top w:val="single" w:sz="4" w:space="0" w:color="auto"/>
              <w:left w:val="single" w:sz="4" w:space="0" w:color="auto"/>
              <w:bottom w:val="single" w:sz="4" w:space="0" w:color="auto"/>
            </w:tcBorders>
          </w:tcPr>
          <w:p w:rsidR="00167C31" w:rsidRPr="00205FDA" w:rsidRDefault="00167C31">
            <w:pPr>
              <w:pStyle w:val="affb"/>
            </w:pPr>
          </w:p>
        </w:tc>
      </w:tr>
    </w:tbl>
    <w:p w:rsidR="00167C31" w:rsidRPr="00205FDA" w:rsidRDefault="00167C31"/>
    <w:p w:rsidR="00167C31" w:rsidRPr="00205FDA" w:rsidRDefault="00167C31">
      <w:pPr>
        <w:pStyle w:val="1"/>
        <w:rPr>
          <w:color w:val="auto"/>
        </w:rPr>
      </w:pPr>
      <w:r w:rsidRPr="00205FDA">
        <w:rPr>
          <w:color w:val="auto"/>
        </w:rPr>
        <w:t>9. Государственная помощь</w:t>
      </w:r>
    </w:p>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18"/>
        <w:gridCol w:w="1317"/>
        <w:gridCol w:w="1898"/>
        <w:gridCol w:w="1583"/>
        <w:gridCol w:w="1783"/>
        <w:gridCol w:w="1547"/>
      </w:tblGrid>
      <w:tr w:rsidR="00205FDA" w:rsidRPr="00205FDA">
        <w:tblPrEx>
          <w:tblCellMar>
            <w:top w:w="0" w:type="dxa"/>
            <w:bottom w:w="0" w:type="dxa"/>
          </w:tblCellMar>
        </w:tblPrEx>
        <w:tc>
          <w:tcPr>
            <w:tcW w:w="3534" w:type="dxa"/>
            <w:gridSpan w:val="2"/>
            <w:tcBorders>
              <w:top w:val="single" w:sz="4" w:space="0" w:color="auto"/>
              <w:bottom w:val="single" w:sz="4" w:space="0" w:color="auto"/>
              <w:right w:val="single" w:sz="4" w:space="0" w:color="auto"/>
            </w:tcBorders>
          </w:tcPr>
          <w:p w:rsidR="00167C31" w:rsidRPr="00205FDA" w:rsidRDefault="00167C31">
            <w:pPr>
              <w:pStyle w:val="affb"/>
              <w:jc w:val="center"/>
            </w:pPr>
            <w:r w:rsidRPr="00205FDA">
              <w:t>Наименование показателя</w:t>
            </w:r>
          </w:p>
        </w:tc>
        <w:tc>
          <w:tcPr>
            <w:tcW w:w="3481" w:type="dxa"/>
            <w:gridSpan w:val="2"/>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За 2015 г.</w:t>
            </w:r>
          </w:p>
        </w:tc>
        <w:tc>
          <w:tcPr>
            <w:tcW w:w="3330" w:type="dxa"/>
            <w:gridSpan w:val="2"/>
            <w:tcBorders>
              <w:top w:val="single" w:sz="4" w:space="0" w:color="auto"/>
              <w:left w:val="single" w:sz="4" w:space="0" w:color="auto"/>
              <w:bottom w:val="single" w:sz="4" w:space="0" w:color="auto"/>
            </w:tcBorders>
          </w:tcPr>
          <w:p w:rsidR="00167C31" w:rsidRPr="00205FDA" w:rsidRDefault="00167C31">
            <w:pPr>
              <w:pStyle w:val="affb"/>
              <w:jc w:val="center"/>
            </w:pPr>
            <w:r w:rsidRPr="00205FDA">
              <w:t>За 2014 г.</w:t>
            </w:r>
          </w:p>
        </w:tc>
      </w:tr>
      <w:tr w:rsidR="00205FDA" w:rsidRPr="00205FDA">
        <w:tblPrEx>
          <w:tblCellMar>
            <w:top w:w="0" w:type="dxa"/>
            <w:bottom w:w="0" w:type="dxa"/>
          </w:tblCellMar>
        </w:tblPrEx>
        <w:tc>
          <w:tcPr>
            <w:tcW w:w="3534" w:type="dxa"/>
            <w:gridSpan w:val="2"/>
            <w:tcBorders>
              <w:top w:val="single" w:sz="4" w:space="0" w:color="auto"/>
              <w:bottom w:val="single" w:sz="4" w:space="0" w:color="auto"/>
              <w:right w:val="single" w:sz="4" w:space="0" w:color="auto"/>
            </w:tcBorders>
          </w:tcPr>
          <w:p w:rsidR="00167C31" w:rsidRPr="00205FDA" w:rsidRDefault="00167C31">
            <w:pPr>
              <w:pStyle w:val="afff4"/>
            </w:pPr>
            <w:r w:rsidRPr="00205FDA">
              <w:t>Получено бюджетных средств - всего</w:t>
            </w:r>
          </w:p>
        </w:tc>
        <w:tc>
          <w:tcPr>
            <w:tcW w:w="3481" w:type="dxa"/>
            <w:gridSpan w:val="2"/>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3330" w:type="dxa"/>
            <w:gridSpan w:val="2"/>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534" w:type="dxa"/>
            <w:gridSpan w:val="2"/>
            <w:tcBorders>
              <w:top w:val="single" w:sz="4" w:space="0" w:color="auto"/>
              <w:bottom w:val="single" w:sz="4" w:space="0" w:color="auto"/>
              <w:right w:val="single" w:sz="4" w:space="0" w:color="auto"/>
            </w:tcBorders>
          </w:tcPr>
          <w:p w:rsidR="00167C31" w:rsidRPr="00205FDA" w:rsidRDefault="00167C31">
            <w:pPr>
              <w:pStyle w:val="afff4"/>
            </w:pPr>
            <w:r w:rsidRPr="00205FDA">
              <w:t>в том числе:</w:t>
            </w:r>
          </w:p>
          <w:p w:rsidR="00167C31" w:rsidRPr="00205FDA" w:rsidRDefault="00167C31">
            <w:pPr>
              <w:pStyle w:val="afff4"/>
            </w:pPr>
            <w:r w:rsidRPr="00205FDA">
              <w:t>на текущие расходы</w:t>
            </w:r>
          </w:p>
        </w:tc>
        <w:tc>
          <w:tcPr>
            <w:tcW w:w="3481" w:type="dxa"/>
            <w:gridSpan w:val="2"/>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3330" w:type="dxa"/>
            <w:gridSpan w:val="2"/>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534" w:type="dxa"/>
            <w:gridSpan w:val="2"/>
            <w:tcBorders>
              <w:top w:val="single" w:sz="4" w:space="0" w:color="auto"/>
              <w:bottom w:val="single" w:sz="4" w:space="0" w:color="auto"/>
              <w:right w:val="single" w:sz="4" w:space="0" w:color="auto"/>
            </w:tcBorders>
          </w:tcPr>
          <w:p w:rsidR="00167C31" w:rsidRPr="00205FDA" w:rsidRDefault="00167C31">
            <w:pPr>
              <w:pStyle w:val="afff4"/>
            </w:pPr>
            <w:r w:rsidRPr="00205FDA">
              <w:t>на вложения во внеоборотные активы</w:t>
            </w:r>
          </w:p>
        </w:tc>
        <w:tc>
          <w:tcPr>
            <w:tcW w:w="3481" w:type="dxa"/>
            <w:gridSpan w:val="2"/>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3330" w:type="dxa"/>
            <w:gridSpan w:val="2"/>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2218" w:type="dxa"/>
            <w:tcBorders>
              <w:top w:val="single" w:sz="4" w:space="0" w:color="auto"/>
              <w:bottom w:val="single" w:sz="4" w:space="0" w:color="auto"/>
              <w:right w:val="nil"/>
            </w:tcBorders>
          </w:tcPr>
          <w:p w:rsidR="00167C31" w:rsidRPr="00205FDA" w:rsidRDefault="00167C31">
            <w:pPr>
              <w:pStyle w:val="afff4"/>
            </w:pPr>
            <w:r w:rsidRPr="00205FDA">
              <w:t>Бюджетные кредиты - всего</w:t>
            </w:r>
          </w:p>
        </w:tc>
        <w:tc>
          <w:tcPr>
            <w:tcW w:w="1317" w:type="dxa"/>
            <w:tcBorders>
              <w:top w:val="single" w:sz="4" w:space="0" w:color="auto"/>
              <w:left w:val="nil"/>
              <w:bottom w:val="single" w:sz="4" w:space="0" w:color="auto"/>
              <w:right w:val="single" w:sz="4" w:space="0" w:color="auto"/>
            </w:tcBorders>
          </w:tcPr>
          <w:p w:rsidR="00167C31" w:rsidRPr="00205FDA" w:rsidRDefault="00167C31">
            <w:pPr>
              <w:pStyle w:val="affb"/>
              <w:jc w:val="right"/>
            </w:pPr>
            <w:r w:rsidRPr="00205FDA">
              <w:t>2015 г.</w:t>
            </w:r>
          </w:p>
        </w:tc>
        <w:tc>
          <w:tcPr>
            <w:tcW w:w="189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На начало года</w:t>
            </w:r>
          </w:p>
        </w:tc>
        <w:tc>
          <w:tcPr>
            <w:tcW w:w="158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Получено за год</w:t>
            </w:r>
          </w:p>
        </w:tc>
        <w:tc>
          <w:tcPr>
            <w:tcW w:w="178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Возвращено за год</w:t>
            </w:r>
          </w:p>
        </w:tc>
        <w:tc>
          <w:tcPr>
            <w:tcW w:w="1547"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На конец года</w:t>
            </w:r>
          </w:p>
        </w:tc>
      </w:tr>
      <w:tr w:rsidR="00205FDA" w:rsidRPr="00205FDA">
        <w:tblPrEx>
          <w:tblCellMar>
            <w:top w:w="0" w:type="dxa"/>
            <w:bottom w:w="0" w:type="dxa"/>
          </w:tblCellMar>
        </w:tblPrEx>
        <w:tc>
          <w:tcPr>
            <w:tcW w:w="2218" w:type="dxa"/>
            <w:tcBorders>
              <w:top w:val="single" w:sz="4" w:space="0" w:color="auto"/>
              <w:bottom w:val="single" w:sz="4" w:space="0" w:color="auto"/>
              <w:right w:val="nil"/>
            </w:tcBorders>
          </w:tcPr>
          <w:p w:rsidR="00167C31" w:rsidRPr="00205FDA" w:rsidRDefault="00167C31">
            <w:pPr>
              <w:pStyle w:val="affb"/>
            </w:pPr>
          </w:p>
        </w:tc>
        <w:tc>
          <w:tcPr>
            <w:tcW w:w="1317" w:type="dxa"/>
            <w:tcBorders>
              <w:top w:val="single" w:sz="4" w:space="0" w:color="auto"/>
              <w:left w:val="nil"/>
              <w:bottom w:val="single" w:sz="4" w:space="0" w:color="auto"/>
              <w:right w:val="single" w:sz="4" w:space="0" w:color="auto"/>
            </w:tcBorders>
          </w:tcPr>
          <w:p w:rsidR="00167C31" w:rsidRPr="00205FDA" w:rsidRDefault="00167C31">
            <w:pPr>
              <w:pStyle w:val="affb"/>
              <w:jc w:val="right"/>
            </w:pPr>
            <w:r w:rsidRPr="00205FDA">
              <w:t>2014 г.</w:t>
            </w:r>
          </w:p>
        </w:tc>
        <w:tc>
          <w:tcPr>
            <w:tcW w:w="189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58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78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 )</w:t>
            </w:r>
          </w:p>
        </w:tc>
        <w:tc>
          <w:tcPr>
            <w:tcW w:w="1547"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534" w:type="dxa"/>
            <w:gridSpan w:val="2"/>
            <w:tcBorders>
              <w:top w:val="single" w:sz="4" w:space="0" w:color="auto"/>
              <w:bottom w:val="single" w:sz="4" w:space="0" w:color="auto"/>
              <w:right w:val="single" w:sz="4" w:space="0" w:color="auto"/>
            </w:tcBorders>
          </w:tcPr>
          <w:p w:rsidR="00167C31" w:rsidRPr="00205FDA" w:rsidRDefault="00167C31">
            <w:pPr>
              <w:pStyle w:val="afff4"/>
            </w:pPr>
            <w:r w:rsidRPr="00205FDA">
              <w:t>в том числе:</w:t>
            </w:r>
          </w:p>
        </w:tc>
        <w:tc>
          <w:tcPr>
            <w:tcW w:w="189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58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78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 )</w:t>
            </w:r>
          </w:p>
        </w:tc>
        <w:tc>
          <w:tcPr>
            <w:tcW w:w="1547"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2218" w:type="dxa"/>
            <w:tcBorders>
              <w:top w:val="single" w:sz="4" w:space="0" w:color="auto"/>
              <w:bottom w:val="single" w:sz="4" w:space="0" w:color="auto"/>
              <w:right w:val="nil"/>
            </w:tcBorders>
          </w:tcPr>
          <w:p w:rsidR="00167C31" w:rsidRPr="00205FDA" w:rsidRDefault="00167C31">
            <w:pPr>
              <w:pStyle w:val="afff4"/>
            </w:pPr>
            <w:r w:rsidRPr="00205FDA">
              <w:t>(наименование цели)</w:t>
            </w:r>
          </w:p>
        </w:tc>
        <w:tc>
          <w:tcPr>
            <w:tcW w:w="1317" w:type="dxa"/>
            <w:tcBorders>
              <w:top w:val="single" w:sz="4" w:space="0" w:color="auto"/>
              <w:left w:val="nil"/>
              <w:bottom w:val="single" w:sz="4" w:space="0" w:color="auto"/>
              <w:right w:val="single" w:sz="4" w:space="0" w:color="auto"/>
            </w:tcBorders>
          </w:tcPr>
          <w:p w:rsidR="00167C31" w:rsidRPr="00205FDA" w:rsidRDefault="00167C31">
            <w:pPr>
              <w:pStyle w:val="affb"/>
              <w:jc w:val="right"/>
            </w:pPr>
            <w:r w:rsidRPr="00205FDA">
              <w:t>2015 г.</w:t>
            </w:r>
          </w:p>
        </w:tc>
        <w:tc>
          <w:tcPr>
            <w:tcW w:w="189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58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78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 )</w:t>
            </w:r>
          </w:p>
        </w:tc>
        <w:tc>
          <w:tcPr>
            <w:tcW w:w="1547"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2218" w:type="dxa"/>
            <w:tcBorders>
              <w:top w:val="single" w:sz="4" w:space="0" w:color="auto"/>
              <w:bottom w:val="single" w:sz="4" w:space="0" w:color="auto"/>
              <w:right w:val="nil"/>
            </w:tcBorders>
          </w:tcPr>
          <w:p w:rsidR="00167C31" w:rsidRPr="00205FDA" w:rsidRDefault="00167C31">
            <w:pPr>
              <w:pStyle w:val="affb"/>
            </w:pPr>
          </w:p>
        </w:tc>
        <w:tc>
          <w:tcPr>
            <w:tcW w:w="1317" w:type="dxa"/>
            <w:tcBorders>
              <w:top w:val="single" w:sz="4" w:space="0" w:color="auto"/>
              <w:left w:val="nil"/>
              <w:bottom w:val="single" w:sz="4" w:space="0" w:color="auto"/>
              <w:right w:val="single" w:sz="4" w:space="0" w:color="auto"/>
            </w:tcBorders>
          </w:tcPr>
          <w:p w:rsidR="00167C31" w:rsidRPr="00205FDA" w:rsidRDefault="00167C31">
            <w:pPr>
              <w:pStyle w:val="affb"/>
              <w:jc w:val="right"/>
            </w:pPr>
            <w:r w:rsidRPr="00205FDA">
              <w:t>2014 г.</w:t>
            </w:r>
          </w:p>
        </w:tc>
        <w:tc>
          <w:tcPr>
            <w:tcW w:w="189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58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78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 )</w:t>
            </w:r>
          </w:p>
        </w:tc>
        <w:tc>
          <w:tcPr>
            <w:tcW w:w="1547"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3534" w:type="dxa"/>
            <w:gridSpan w:val="2"/>
            <w:tcBorders>
              <w:top w:val="single" w:sz="4" w:space="0" w:color="auto"/>
              <w:bottom w:val="single" w:sz="4" w:space="0" w:color="auto"/>
              <w:right w:val="single" w:sz="4" w:space="0" w:color="auto"/>
            </w:tcBorders>
          </w:tcPr>
          <w:p w:rsidR="00167C31" w:rsidRPr="00205FDA" w:rsidRDefault="00167C31">
            <w:pPr>
              <w:pStyle w:val="afff4"/>
            </w:pPr>
            <w:r w:rsidRPr="00205FDA">
              <w:t>и т.д.</w:t>
            </w:r>
          </w:p>
        </w:tc>
        <w:tc>
          <w:tcPr>
            <w:tcW w:w="1898"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58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78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 )</w:t>
            </w:r>
          </w:p>
        </w:tc>
        <w:tc>
          <w:tcPr>
            <w:tcW w:w="1547" w:type="dxa"/>
            <w:tcBorders>
              <w:top w:val="single" w:sz="4" w:space="0" w:color="auto"/>
              <w:left w:val="single" w:sz="4" w:space="0" w:color="auto"/>
              <w:bottom w:val="single" w:sz="4" w:space="0" w:color="auto"/>
            </w:tcBorders>
          </w:tcPr>
          <w:p w:rsidR="00167C31" w:rsidRPr="00205FDA" w:rsidRDefault="00167C31">
            <w:pPr>
              <w:pStyle w:val="affb"/>
            </w:pPr>
          </w:p>
        </w:tc>
      </w:tr>
    </w:tbl>
    <w:p w:rsidR="00167C31" w:rsidRPr="00205FDA" w:rsidRDefault="00167C31"/>
    <w:p w:rsidR="00167C31" w:rsidRPr="00205FDA" w:rsidRDefault="00167C31">
      <w:pPr>
        <w:pStyle w:val="1"/>
        <w:rPr>
          <w:color w:val="auto"/>
        </w:rPr>
      </w:pPr>
      <w:bookmarkStart w:id="184" w:name="sub_2142"/>
      <w:r w:rsidRPr="00205FDA">
        <w:rPr>
          <w:color w:val="auto"/>
        </w:rPr>
        <w:t>2.14.2. Информация, подлежащая раскрытию в пояснениях</w:t>
      </w:r>
    </w:p>
    <w:bookmarkEnd w:id="184"/>
    <w:p w:rsidR="00167C31" w:rsidRPr="00205FDA" w:rsidRDefault="00167C31"/>
    <w:p w:rsidR="00167C31" w:rsidRPr="00205FDA" w:rsidRDefault="00167C31">
      <w:r w:rsidRPr="00205FDA">
        <w:t xml:space="preserve">Состав и содержание </w:t>
      </w:r>
      <w:r w:rsidRPr="00205FDA">
        <w:rPr>
          <w:rStyle w:val="a4"/>
          <w:rFonts w:cs="Times New Roman CYR"/>
          <w:color w:val="auto"/>
        </w:rPr>
        <w:t>пояснений</w:t>
      </w:r>
      <w:r w:rsidRPr="00205FDA">
        <w:t xml:space="preserve"> подлежат определению организацией самостоятельно исходя из взаимосвязанных положений </w:t>
      </w:r>
      <w:r w:rsidRPr="00205FDA">
        <w:rPr>
          <w:rStyle w:val="a4"/>
          <w:rFonts w:cs="Times New Roman CYR"/>
          <w:color w:val="auto"/>
        </w:rPr>
        <w:t>пунктов 24-27</w:t>
      </w:r>
      <w:r w:rsidRPr="00205FDA">
        <w:t xml:space="preserve"> ПБУ 4/99, норм других положений по бухгалтерскому учету в части раскрытия информации, а также </w:t>
      </w:r>
      <w:r w:rsidRPr="00205FDA">
        <w:rPr>
          <w:rStyle w:val="a4"/>
          <w:rFonts w:cs="Times New Roman CYR"/>
          <w:color w:val="auto"/>
        </w:rPr>
        <w:t>подпункта "б" п. 4</w:t>
      </w:r>
      <w:r w:rsidRPr="00205FDA">
        <w:t xml:space="preserve"> Приказа N 66н.</w:t>
      </w:r>
    </w:p>
    <w:p w:rsidR="00167C31" w:rsidRPr="00205FDA" w:rsidRDefault="00167C31">
      <w:r w:rsidRPr="00205FDA">
        <w:t xml:space="preserve">В частности, пояснения должны раскрывать сведения, относящиеся к учетной политике организации, и обеспечивать пользователей дополнительными данными, которые нецелесообразно включать в </w:t>
      </w:r>
      <w:r w:rsidRPr="00205FDA">
        <w:rPr>
          <w:rStyle w:val="a4"/>
          <w:rFonts w:cs="Times New Roman CYR"/>
          <w:color w:val="auto"/>
        </w:rPr>
        <w:t>бухгалтерский баланс</w:t>
      </w:r>
      <w:r w:rsidRPr="00205FDA">
        <w:t xml:space="preserve"> и </w:t>
      </w:r>
      <w:r w:rsidRPr="00205FDA">
        <w:rPr>
          <w:rStyle w:val="a4"/>
          <w:rFonts w:cs="Times New Roman CYR"/>
          <w:color w:val="auto"/>
        </w:rPr>
        <w:t>отчет</w:t>
      </w:r>
      <w:r w:rsidRPr="00205FDA">
        <w:t xml:space="preserve"> о финансовых результатах, но которые необходимы пользователям бухгалтерской отчетности для реальной оценки финансового положения организации, финансовых результатов ее деятельности и движения денежных средств за отчетный период.</w:t>
      </w:r>
    </w:p>
    <w:p w:rsidR="00167C31" w:rsidRPr="00205FDA" w:rsidRDefault="00167C31">
      <w:r w:rsidRPr="00205FDA">
        <w:t xml:space="preserve">Как правило, </w:t>
      </w:r>
      <w:r w:rsidRPr="00205FDA">
        <w:rPr>
          <w:rStyle w:val="a4"/>
          <w:rFonts w:cs="Times New Roman CYR"/>
          <w:color w:val="auto"/>
        </w:rPr>
        <w:t>пояснения</w:t>
      </w:r>
      <w:r w:rsidRPr="00205FDA">
        <w:t xml:space="preserve"> связаны с числовыми показателями бухгалтерского баланса или отчета о финансовых результатах.</w:t>
      </w:r>
    </w:p>
    <w:p w:rsidR="00167C31" w:rsidRPr="00205FDA" w:rsidRDefault="00167C31">
      <w:r w:rsidRPr="00205FDA">
        <w:t xml:space="preserve">В </w:t>
      </w:r>
      <w:r w:rsidRPr="00205FDA">
        <w:rPr>
          <w:rStyle w:val="a4"/>
          <w:rFonts w:cs="Times New Roman CYR"/>
          <w:color w:val="auto"/>
        </w:rPr>
        <w:t>пояснениях</w:t>
      </w:r>
      <w:r w:rsidRPr="00205FDA">
        <w:t xml:space="preserve"> в обязательном порядке должно сообщаться о фактах неприменения правил бухгалтерского учета в случаях, когда они не позволяют достоверно отразить имущественное состояние и финансовые результаты деятельности организации, с соответствующим обоснованием.</w:t>
      </w:r>
    </w:p>
    <w:p w:rsidR="00167C31" w:rsidRPr="00205FDA" w:rsidRDefault="00167C31">
      <w:r w:rsidRPr="00205FDA">
        <w:t xml:space="preserve">В противном случае неприменение правил бухгалтерского учета рассматривается как уклонение от их выполнения и признается нарушением </w:t>
      </w:r>
      <w:r w:rsidRPr="00205FDA">
        <w:rPr>
          <w:rStyle w:val="a4"/>
          <w:rFonts w:cs="Times New Roman CYR"/>
          <w:color w:val="auto"/>
        </w:rPr>
        <w:t>законодательства</w:t>
      </w:r>
      <w:r w:rsidRPr="00205FDA">
        <w:t xml:space="preserve"> Российской Федерации о бухгалтерском учете.</w:t>
      </w:r>
    </w:p>
    <w:p w:rsidR="00167C31" w:rsidRPr="00205FDA" w:rsidRDefault="00167C31">
      <w:r w:rsidRPr="00205FDA">
        <w:t xml:space="preserve">В </w:t>
      </w:r>
      <w:r w:rsidRPr="00205FDA">
        <w:rPr>
          <w:rStyle w:val="a4"/>
          <w:rFonts w:cs="Times New Roman CYR"/>
          <w:color w:val="auto"/>
        </w:rPr>
        <w:t>пояснениях</w:t>
      </w:r>
      <w:r w:rsidRPr="00205FDA">
        <w:t xml:space="preserve"> к балансу и отчету о финансовых результатах организация объявляет изменения в своей учетной политике на следующий отчетный год.</w:t>
      </w:r>
    </w:p>
    <w:p w:rsidR="00167C31" w:rsidRPr="00205FDA" w:rsidRDefault="00167C31">
      <w:r w:rsidRPr="00205FDA">
        <w:t xml:space="preserve">Ниже мы рассмотрим, какая информация подлежит отражению в пояснениях к балансу и </w:t>
      </w:r>
      <w:r w:rsidRPr="00205FDA">
        <w:lastRenderedPageBreak/>
        <w:t xml:space="preserve">отчету о финансовых результатах в соответствии с требованиями действующих положений по бухгалтерскому учету и разъяснениями Минфина России, опубликованными на официальном сайте ведомства </w:t>
      </w:r>
      <w:r w:rsidRPr="00205FDA">
        <w:rPr>
          <w:rStyle w:val="a4"/>
          <w:rFonts w:cs="Times New Roman CYR"/>
          <w:color w:val="auto"/>
        </w:rPr>
        <w:t>www.minfin.ru</w:t>
      </w:r>
      <w:r w:rsidRPr="00205FDA">
        <w:t>.</w:t>
      </w:r>
    </w:p>
    <w:p w:rsidR="00167C31" w:rsidRPr="00205FDA" w:rsidRDefault="00167C31"/>
    <w:p w:rsidR="00167C31" w:rsidRPr="00205FDA" w:rsidRDefault="00167C31">
      <w:pPr>
        <w:pStyle w:val="1"/>
        <w:rPr>
          <w:color w:val="auto"/>
        </w:rPr>
      </w:pPr>
      <w:bookmarkStart w:id="185" w:name="sub_21421"/>
      <w:r w:rsidRPr="00205FDA">
        <w:rPr>
          <w:color w:val="auto"/>
        </w:rPr>
        <w:t>2.14.2.1. Информация о доходах и расходах</w:t>
      </w:r>
    </w:p>
    <w:bookmarkEnd w:id="185"/>
    <w:p w:rsidR="00167C31" w:rsidRPr="00205FDA" w:rsidRDefault="00167C31"/>
    <w:p w:rsidR="00167C31" w:rsidRPr="00205FDA" w:rsidRDefault="00167C31">
      <w:r w:rsidRPr="00205FDA">
        <w:t>Согласно требованиям ПБУ 9/99 (</w:t>
      </w:r>
      <w:r w:rsidRPr="00205FDA">
        <w:rPr>
          <w:rStyle w:val="a4"/>
          <w:rFonts w:cs="Times New Roman CYR"/>
          <w:color w:val="auto"/>
        </w:rPr>
        <w:t>пункты 17</w:t>
      </w:r>
      <w:r w:rsidRPr="00205FDA">
        <w:t xml:space="preserve"> и </w:t>
      </w:r>
      <w:r w:rsidRPr="00205FDA">
        <w:rPr>
          <w:rStyle w:val="a4"/>
          <w:rFonts w:cs="Times New Roman CYR"/>
          <w:color w:val="auto"/>
        </w:rPr>
        <w:t>19</w:t>
      </w:r>
      <w:r w:rsidRPr="00205FDA">
        <w:t xml:space="preserve">) в </w:t>
      </w:r>
      <w:r w:rsidRPr="00205FDA">
        <w:rPr>
          <w:rStyle w:val="a4"/>
          <w:rFonts w:cs="Times New Roman CYR"/>
          <w:color w:val="auto"/>
        </w:rPr>
        <w:t>пояснениях</w:t>
      </w:r>
      <w:r w:rsidRPr="00205FDA">
        <w:t xml:space="preserve"> отражается следующая информация:</w:t>
      </w:r>
    </w:p>
    <w:p w:rsidR="00167C31" w:rsidRPr="00205FDA" w:rsidRDefault="00167C31">
      <w:r w:rsidRPr="00205FDA">
        <w:t>- о порядке признания выручки;</w:t>
      </w:r>
    </w:p>
    <w:p w:rsidR="00167C31" w:rsidRPr="00205FDA" w:rsidRDefault="00167C31">
      <w:r w:rsidRPr="00205FDA">
        <w:t>- способе определения готовности работ, услуг, продукции, выручка от выполнения, оказания, продажи которых признается по мере готовности;</w:t>
      </w:r>
    </w:p>
    <w:p w:rsidR="00167C31" w:rsidRPr="00205FDA" w:rsidRDefault="00167C31">
      <w:r w:rsidRPr="00205FDA">
        <w:t>- выручке, полученной в результате выполнения договоров, предусматривающих исполнение обязательств (оплату) неденежными средствами.</w:t>
      </w:r>
    </w:p>
    <w:p w:rsidR="00167C31" w:rsidRPr="00205FDA" w:rsidRDefault="00167C31">
      <w:r w:rsidRPr="00205FDA">
        <w:t>Что касается выручки по договорам, предусматривающим расчеты в безденежной форме, то в пояснительную записку необходимо включить следующие данные:</w:t>
      </w:r>
    </w:p>
    <w:p w:rsidR="00167C31" w:rsidRPr="00205FDA" w:rsidRDefault="00167C31">
      <w:r w:rsidRPr="00205FDA">
        <w:t>- общее количество организаций, с которыми заключаются такие договоры, с указанием компаний, на которые приходится основная часть такой выручки;</w:t>
      </w:r>
    </w:p>
    <w:p w:rsidR="00167C31" w:rsidRPr="00205FDA" w:rsidRDefault="00167C31">
      <w:r w:rsidRPr="00205FDA">
        <w:t>- доля выручки, полученная по этим договорам со связанными организациями;</w:t>
      </w:r>
    </w:p>
    <w:p w:rsidR="00167C31" w:rsidRPr="00205FDA" w:rsidRDefault="00167C31">
      <w:r w:rsidRPr="00205FDA">
        <w:t>- способ определения стоимости продукции (товаров), переданной организацией.</w:t>
      </w:r>
    </w:p>
    <w:p w:rsidR="00167C31" w:rsidRPr="00205FDA" w:rsidRDefault="00167C31">
      <w:r w:rsidRPr="00205FDA">
        <w:t xml:space="preserve">Отдельно в </w:t>
      </w:r>
      <w:r w:rsidRPr="00205FDA">
        <w:rPr>
          <w:rStyle w:val="a4"/>
          <w:rFonts w:cs="Times New Roman CYR"/>
          <w:color w:val="auto"/>
        </w:rPr>
        <w:t>пояснениях</w:t>
      </w:r>
      <w:r w:rsidRPr="00205FDA">
        <w:t xml:space="preserve"> отражается информация по договорам строительного подряда в соответствии с требованиями </w:t>
      </w:r>
      <w:r w:rsidRPr="00205FDA">
        <w:rPr>
          <w:rStyle w:val="a4"/>
          <w:rFonts w:cs="Times New Roman CYR"/>
          <w:color w:val="auto"/>
        </w:rPr>
        <w:t>ПБУ 2/2008</w:t>
      </w:r>
      <w:r w:rsidRPr="00205FDA">
        <w:t xml:space="preserve"> </w:t>
      </w:r>
      <w:r w:rsidRPr="00205FDA">
        <w:rPr>
          <w:rStyle w:val="a4"/>
          <w:rFonts w:cs="Times New Roman CYR"/>
          <w:color w:val="auto"/>
        </w:rPr>
        <w:t>*(78)</w:t>
      </w:r>
      <w:r w:rsidRPr="00205FDA">
        <w:t>.</w:t>
      </w:r>
    </w:p>
    <w:p w:rsidR="00167C31" w:rsidRPr="00205FDA" w:rsidRDefault="00167C31">
      <w:r w:rsidRPr="00205FDA">
        <w:t>По договорам, исполнявшимся в отчетном периоде, приводится информация:</w:t>
      </w:r>
    </w:p>
    <w:p w:rsidR="00167C31" w:rsidRPr="00205FDA" w:rsidRDefault="00167C31">
      <w:r w:rsidRPr="00205FDA">
        <w:t>- о сумме признанной в отчетном периоде выручки по договору;</w:t>
      </w:r>
    </w:p>
    <w:p w:rsidR="00167C31" w:rsidRPr="00205FDA" w:rsidRDefault="00167C31">
      <w:r w:rsidRPr="00205FDA">
        <w:t>- о способах определения признанной в отчетном периоде выручки по договору.</w:t>
      </w:r>
    </w:p>
    <w:p w:rsidR="00167C31" w:rsidRPr="00205FDA" w:rsidRDefault="00167C31">
      <w:r w:rsidRPr="00205FDA">
        <w:t>Кроме того, в пояснительной записке раскрывается следующая информация по каждому договору, не завершенному на отчетную дату:</w:t>
      </w:r>
    </w:p>
    <w:p w:rsidR="00167C31" w:rsidRPr="00205FDA" w:rsidRDefault="00167C31">
      <w:r w:rsidRPr="00205FDA">
        <w:t>- общая сумма понесенных расходов и признанных прибылей (за вычетом признанных убытков) на отчетную дату;</w:t>
      </w:r>
    </w:p>
    <w:p w:rsidR="00167C31" w:rsidRPr="00205FDA" w:rsidRDefault="00167C31">
      <w:r w:rsidRPr="00205FDA">
        <w:t>- сумма полученной предварительной оплаты, авансов, задатка на отчетную дату;</w:t>
      </w:r>
    </w:p>
    <w:p w:rsidR="00167C31" w:rsidRPr="00205FDA" w:rsidRDefault="00167C31">
      <w:r w:rsidRPr="00205FDA">
        <w:t>- сумма за выполненные работы, не предъявленная заказчику до выполнения определенных условий или до устранения выявленных недостатков работы на отчетную дату.</w:t>
      </w:r>
    </w:p>
    <w:p w:rsidR="00167C31" w:rsidRPr="00205FDA" w:rsidRDefault="00167C31">
      <w:r w:rsidRPr="00205FDA">
        <w:t xml:space="preserve">В части курсовых разниц следует указать </w:t>
      </w:r>
      <w:r w:rsidRPr="00205FDA">
        <w:rPr>
          <w:rStyle w:val="a4"/>
          <w:rFonts w:cs="Times New Roman CYR"/>
          <w:color w:val="auto"/>
        </w:rPr>
        <w:t>официальный курс</w:t>
      </w:r>
      <w:r w:rsidRPr="00205FDA">
        <w:t xml:space="preserve"> иностранной валюты к рублю, установленный Банком России на отчетную дату (</w:t>
      </w:r>
      <w:r w:rsidRPr="00205FDA">
        <w:rPr>
          <w:rStyle w:val="a4"/>
          <w:rFonts w:cs="Times New Roman CYR"/>
          <w:color w:val="auto"/>
        </w:rPr>
        <w:t>п. 22</w:t>
      </w:r>
      <w:r w:rsidRPr="00205FDA">
        <w:t xml:space="preserve"> ПБУ 3/2006).</w:t>
      </w:r>
    </w:p>
    <w:p w:rsidR="00167C31" w:rsidRPr="00205FDA" w:rsidRDefault="00167C31">
      <w:r w:rsidRPr="00205FDA">
        <w:t>Если для пересчета выраженной в иностранной валюте стоимости активов или обязательств, подлежащих оплате в рублях, законом или соглашением сторон установлен иной курс, то его раскрывают в бухгалтерской отчетности.</w:t>
      </w:r>
    </w:p>
    <w:p w:rsidR="00167C31" w:rsidRPr="00205FDA" w:rsidRDefault="00167C31">
      <w:r w:rsidRPr="00205FDA">
        <w:t>Кроме того, отдельно отображается величина курсовых разниц, образовавшихся по операциям пересчета выраженной в иностранной валюте стоимости активов и обязательств, подлежащих оплате:</w:t>
      </w:r>
    </w:p>
    <w:p w:rsidR="00167C31" w:rsidRPr="00205FDA" w:rsidRDefault="00167C31">
      <w:r w:rsidRPr="00205FDA">
        <w:t>- в иностранной валюте;</w:t>
      </w:r>
    </w:p>
    <w:p w:rsidR="00167C31" w:rsidRPr="00205FDA" w:rsidRDefault="00167C31">
      <w:r w:rsidRPr="00205FDA">
        <w:t>- в рублях.</w:t>
      </w:r>
    </w:p>
    <w:p w:rsidR="00167C31" w:rsidRPr="00205FDA" w:rsidRDefault="00167C31"/>
    <w:p w:rsidR="00167C31" w:rsidRPr="00205FDA" w:rsidRDefault="00167C31">
      <w:pPr>
        <w:pStyle w:val="1"/>
        <w:rPr>
          <w:color w:val="auto"/>
        </w:rPr>
      </w:pPr>
      <w:bookmarkStart w:id="186" w:name="sub_21422"/>
      <w:r w:rsidRPr="00205FDA">
        <w:rPr>
          <w:color w:val="auto"/>
        </w:rPr>
        <w:t>2.14.2.2. Информация о внеоборотных активах</w:t>
      </w:r>
    </w:p>
    <w:bookmarkEnd w:id="186"/>
    <w:p w:rsidR="00167C31" w:rsidRPr="00205FDA" w:rsidRDefault="00167C31"/>
    <w:p w:rsidR="00167C31" w:rsidRPr="00205FDA" w:rsidRDefault="00167C31">
      <w:r w:rsidRPr="00205FDA">
        <w:t>В части основных средств следует раскрыть информацию (</w:t>
      </w:r>
      <w:r w:rsidRPr="00205FDA">
        <w:rPr>
          <w:rStyle w:val="a4"/>
          <w:rFonts w:cs="Times New Roman CYR"/>
          <w:color w:val="auto"/>
        </w:rPr>
        <w:t>п. 32</w:t>
      </w:r>
      <w:r w:rsidRPr="00205FDA">
        <w:t xml:space="preserve"> ПБУ 6/01):</w:t>
      </w:r>
    </w:p>
    <w:p w:rsidR="00167C31" w:rsidRPr="00205FDA" w:rsidRDefault="00167C31">
      <w:r w:rsidRPr="00205FDA">
        <w:t>- о способах оценки объектов, полученных по договорам, предусматривающим исполнение обязательств (оплату) неденежными средствами;</w:t>
      </w:r>
    </w:p>
    <w:p w:rsidR="00167C31" w:rsidRPr="00205FDA" w:rsidRDefault="00167C31">
      <w:r w:rsidRPr="00205FDA">
        <w:t xml:space="preserve">- об изменениях стоимости ОС, в которой они приняты к бухгалтерскому учету (достройка, дооборудование, реконструкция, частичная ликвидация и переоценка объектов) (вся информация </w:t>
      </w:r>
      <w:r w:rsidRPr="00205FDA">
        <w:lastRenderedPageBreak/>
        <w:t xml:space="preserve">присутствует в </w:t>
      </w:r>
      <w:r w:rsidRPr="00205FDA">
        <w:rPr>
          <w:rStyle w:val="a4"/>
          <w:rFonts w:cs="Times New Roman CYR"/>
          <w:color w:val="auto"/>
        </w:rPr>
        <w:t>таблице 2.3</w:t>
      </w:r>
      <w:r w:rsidRPr="00205FDA">
        <w:t xml:space="preserve"> типовой формы Пояснений);</w:t>
      </w:r>
    </w:p>
    <w:p w:rsidR="00167C31" w:rsidRPr="00205FDA" w:rsidRDefault="00167C31">
      <w:r w:rsidRPr="00205FDA">
        <w:t>- о принятых организацией сроках полезного использования объектов (по основным группам);</w:t>
      </w:r>
    </w:p>
    <w:p w:rsidR="00167C31" w:rsidRPr="00205FDA" w:rsidRDefault="00167C31">
      <w:r w:rsidRPr="00205FDA">
        <w:t>- об объектах, стоимость которых не погашается;</w:t>
      </w:r>
    </w:p>
    <w:p w:rsidR="00167C31" w:rsidRPr="00205FDA" w:rsidRDefault="00167C31">
      <w:r w:rsidRPr="00205FDA">
        <w:t>- о способах начисления амортизационных отчислений по отдельным группам объектов;</w:t>
      </w:r>
    </w:p>
    <w:p w:rsidR="00167C31" w:rsidRPr="00205FDA" w:rsidRDefault="00167C31">
      <w:r w:rsidRPr="00205FDA">
        <w:t xml:space="preserve">- об объектах недвижимости, принятых в эксплуатацию и фактически используемых, находящихся в процессе государственной регистрации (информация присутствует в </w:t>
      </w:r>
      <w:r w:rsidRPr="00205FDA">
        <w:rPr>
          <w:rStyle w:val="a4"/>
          <w:rFonts w:cs="Times New Roman CYR"/>
          <w:color w:val="auto"/>
        </w:rPr>
        <w:t>таблице 2.4</w:t>
      </w:r>
      <w:r w:rsidRPr="00205FDA">
        <w:t xml:space="preserve"> типовой формы Пояснений).</w:t>
      </w:r>
    </w:p>
    <w:p w:rsidR="00167C31" w:rsidRPr="00205FDA" w:rsidRDefault="00167C31">
      <w:r w:rsidRPr="00205FDA">
        <w:t xml:space="preserve">По нематериальным активам в </w:t>
      </w:r>
      <w:r w:rsidRPr="00205FDA">
        <w:rPr>
          <w:rStyle w:val="a4"/>
          <w:rFonts w:cs="Times New Roman CYR"/>
          <w:color w:val="auto"/>
        </w:rPr>
        <w:t>пояснениях</w:t>
      </w:r>
      <w:r w:rsidRPr="00205FDA">
        <w:t xml:space="preserve"> нужно отразить такую информацию (</w:t>
      </w:r>
      <w:r w:rsidRPr="00205FDA">
        <w:rPr>
          <w:rStyle w:val="a4"/>
          <w:rFonts w:cs="Times New Roman CYR"/>
          <w:color w:val="auto"/>
        </w:rPr>
        <w:t>п. 40</w:t>
      </w:r>
      <w:r w:rsidRPr="00205FDA">
        <w:t xml:space="preserve"> ПБУ 14/2007):</w:t>
      </w:r>
    </w:p>
    <w:p w:rsidR="00167C31" w:rsidRPr="00205FDA" w:rsidRDefault="00167C31">
      <w:r w:rsidRPr="00205FDA">
        <w:t>- способы оценки активов, приобретенных не за денежные средства;</w:t>
      </w:r>
    </w:p>
    <w:p w:rsidR="00167C31" w:rsidRPr="00205FDA" w:rsidRDefault="00167C31">
      <w:r w:rsidRPr="00205FDA">
        <w:t>- принятые организацией сроки их полезного использования;</w:t>
      </w:r>
    </w:p>
    <w:p w:rsidR="00167C31" w:rsidRPr="00205FDA" w:rsidRDefault="00167C31">
      <w:r w:rsidRPr="00205FDA">
        <w:t>- способы определения амортизации нематериальных активов, а также установленный коэффициент при начислении амортизации способом уменьшаемого остатка;</w:t>
      </w:r>
    </w:p>
    <w:p w:rsidR="00167C31" w:rsidRPr="00205FDA" w:rsidRDefault="00167C31">
      <w:r w:rsidRPr="00205FDA">
        <w:t>- изменения сроков полезного использования;</w:t>
      </w:r>
    </w:p>
    <w:p w:rsidR="00167C31" w:rsidRPr="00205FDA" w:rsidRDefault="00167C31">
      <w:r w:rsidRPr="00205FDA">
        <w:t>- изменения способов определения амортизации.</w:t>
      </w:r>
    </w:p>
    <w:p w:rsidR="00167C31" w:rsidRPr="00205FDA" w:rsidRDefault="00167C31">
      <w:r w:rsidRPr="00205FDA">
        <w:t xml:space="preserve">Кроме того, в </w:t>
      </w:r>
      <w:r w:rsidRPr="00205FDA">
        <w:rPr>
          <w:rStyle w:val="a4"/>
          <w:rFonts w:cs="Times New Roman CYR"/>
          <w:color w:val="auto"/>
        </w:rPr>
        <w:t>пояснениях</w:t>
      </w:r>
      <w:r w:rsidRPr="00205FDA">
        <w:t xml:space="preserve"> необходимо раскрыть следующую информацию по отдельным видам нематериальных активов (</w:t>
      </w:r>
      <w:r w:rsidRPr="00205FDA">
        <w:rPr>
          <w:rStyle w:val="a4"/>
          <w:rFonts w:cs="Times New Roman CYR"/>
          <w:color w:val="auto"/>
        </w:rPr>
        <w:t>п. 41</w:t>
      </w:r>
      <w:r w:rsidRPr="00205FDA">
        <w:t xml:space="preserve"> ПБУ 14/2007):</w:t>
      </w:r>
    </w:p>
    <w:p w:rsidR="00167C31" w:rsidRPr="00205FDA" w:rsidRDefault="00167C31">
      <w:r w:rsidRPr="00205FDA">
        <w:t>- фактическая (первоначальная) стоимость или текущая рыночная стоимость нематериальных активов с неопределенным сроком полезного использования, а также факторы, свидетельствующие о невозможности надежно определить срок полезного использования таких нематериальных активов, с выделением существенных факторов;</w:t>
      </w:r>
    </w:p>
    <w:p w:rsidR="00167C31" w:rsidRPr="00205FDA" w:rsidRDefault="00167C31">
      <w:r w:rsidRPr="00205FDA">
        <w:t xml:space="preserve">- стоимость переоцененных нематериальных активов, а также фактическая (первоначальная) стоимость, суммы дооценки и уценки таких нематериальных активов (эту информацию можно отразить в </w:t>
      </w:r>
      <w:r w:rsidRPr="00205FDA">
        <w:rPr>
          <w:rStyle w:val="a4"/>
          <w:rFonts w:cs="Times New Roman CYR"/>
          <w:color w:val="auto"/>
        </w:rPr>
        <w:t>таблице 1.1</w:t>
      </w:r>
      <w:r w:rsidRPr="00205FDA">
        <w:t xml:space="preserve"> типовой формы Пояснений);</w:t>
      </w:r>
    </w:p>
    <w:p w:rsidR="00167C31" w:rsidRPr="00205FDA" w:rsidRDefault="00167C31">
      <w:r w:rsidRPr="00205FDA">
        <w:t>- оставшиеся сроки полезного использования нематериальных активов в деятельности, направленной на достижение целей создания некоммерческих организаций;</w:t>
      </w:r>
    </w:p>
    <w:p w:rsidR="00167C31" w:rsidRPr="00205FDA" w:rsidRDefault="00167C31">
      <w:r w:rsidRPr="00205FDA">
        <w:t xml:space="preserve">- стоимость нематериальных активов, подверженных обесценению в отчетном году, а также признанный убыток от обесценения (эту информацию можно отразить в </w:t>
      </w:r>
      <w:r w:rsidRPr="00205FDA">
        <w:rPr>
          <w:rStyle w:val="a4"/>
          <w:rFonts w:cs="Times New Roman CYR"/>
          <w:color w:val="auto"/>
        </w:rPr>
        <w:t>таблице 1.1</w:t>
      </w:r>
      <w:r w:rsidRPr="00205FDA">
        <w:t xml:space="preserve"> типовой формы Пояснений);</w:t>
      </w:r>
    </w:p>
    <w:p w:rsidR="00167C31" w:rsidRPr="00205FDA" w:rsidRDefault="00167C31">
      <w:r w:rsidRPr="00205FDA">
        <w:t xml:space="preserve">- наименование нематериальных активов с полностью погашенной стоимостью, но не списанных с бухгалтерского учета и используемых для получения экономической выгоды (информация отражается в </w:t>
      </w:r>
      <w:r w:rsidRPr="00205FDA">
        <w:rPr>
          <w:rStyle w:val="a4"/>
          <w:rFonts w:cs="Times New Roman CYR"/>
          <w:color w:val="auto"/>
        </w:rPr>
        <w:t>таблице 1.3</w:t>
      </w:r>
      <w:r w:rsidRPr="00205FDA">
        <w:t xml:space="preserve"> типовой формы Пояснений);</w:t>
      </w:r>
    </w:p>
    <w:p w:rsidR="00167C31" w:rsidRPr="00205FDA" w:rsidRDefault="00167C31">
      <w:r w:rsidRPr="00205FDA">
        <w:t xml:space="preserve">- наименование, фактическая (первоначальная) стоимость или текущая рыночная стоимость, срок полезного использования и иная информация в отношении нематериального актива, без знания о которой заинтересованными пользователями невозможна оценка финансового положения организации или финансовых результатов ее деятельности (информация отражается в </w:t>
      </w:r>
      <w:r w:rsidRPr="00205FDA">
        <w:rPr>
          <w:rStyle w:val="a4"/>
          <w:rFonts w:cs="Times New Roman CYR"/>
          <w:color w:val="auto"/>
        </w:rPr>
        <w:t>таблице 1.1</w:t>
      </w:r>
      <w:r w:rsidRPr="00205FDA">
        <w:t xml:space="preserve"> типовой формы Пояснений).</w:t>
      </w:r>
    </w:p>
    <w:p w:rsidR="00167C31" w:rsidRPr="00205FDA" w:rsidRDefault="00167C31">
      <w:r w:rsidRPr="00205FDA">
        <w:t xml:space="preserve">При раскрытии в бухгалтерской отчетности информации о нематериальных активах отдельно раскрывается информация о нематериальных активах, созданных самой организацией (для этого в типовой форме Пояснений предусмотрена </w:t>
      </w:r>
      <w:r w:rsidRPr="00205FDA">
        <w:rPr>
          <w:rStyle w:val="a4"/>
          <w:rFonts w:cs="Times New Roman CYR"/>
          <w:color w:val="auto"/>
        </w:rPr>
        <w:t>таблица 1.2</w:t>
      </w:r>
      <w:r w:rsidRPr="00205FDA">
        <w:t>).</w:t>
      </w:r>
    </w:p>
    <w:p w:rsidR="00167C31" w:rsidRPr="00205FDA" w:rsidRDefault="00167C31"/>
    <w:p w:rsidR="00167C31" w:rsidRPr="00205FDA" w:rsidRDefault="00167C31">
      <w:pPr>
        <w:pStyle w:val="1"/>
        <w:rPr>
          <w:color w:val="auto"/>
        </w:rPr>
      </w:pPr>
      <w:bookmarkStart w:id="187" w:name="sub_21423"/>
      <w:r w:rsidRPr="00205FDA">
        <w:rPr>
          <w:color w:val="auto"/>
        </w:rPr>
        <w:t>2.14.2.3. Информация о выполняемых НИОКР</w:t>
      </w:r>
    </w:p>
    <w:bookmarkEnd w:id="187"/>
    <w:p w:rsidR="00167C31" w:rsidRPr="00205FDA" w:rsidRDefault="00167C31"/>
    <w:p w:rsidR="00167C31" w:rsidRPr="00205FDA" w:rsidRDefault="00167C31">
      <w:r w:rsidRPr="00205FDA">
        <w:t xml:space="preserve">Если организация выполняет научно-исследовательские, опытно-конструкторские и технологические работы собственными силами и (или) является по договору заказчиком указанных работ, то в соответствии с требованиями </w:t>
      </w:r>
      <w:r w:rsidRPr="00205FDA">
        <w:rPr>
          <w:rStyle w:val="a4"/>
          <w:rFonts w:cs="Times New Roman CYR"/>
          <w:color w:val="auto"/>
        </w:rPr>
        <w:t>п. 17</w:t>
      </w:r>
      <w:r w:rsidRPr="00205FDA">
        <w:t xml:space="preserve"> ПБУ 17/02 в </w:t>
      </w:r>
      <w:r w:rsidRPr="00205FDA">
        <w:rPr>
          <w:rStyle w:val="a4"/>
          <w:rFonts w:cs="Times New Roman CYR"/>
          <w:color w:val="auto"/>
        </w:rPr>
        <w:t>пояснениях</w:t>
      </w:r>
      <w:r w:rsidRPr="00205FDA">
        <w:t xml:space="preserve"> отражается информация:</w:t>
      </w:r>
    </w:p>
    <w:p w:rsidR="00167C31" w:rsidRPr="00205FDA" w:rsidRDefault="00167C31">
      <w:r w:rsidRPr="00205FDA">
        <w:t>- о способах списания расходов по научно-исследовательским, опытно-конструкторским и технологическим работам;</w:t>
      </w:r>
    </w:p>
    <w:p w:rsidR="00167C31" w:rsidRPr="00205FDA" w:rsidRDefault="00167C31">
      <w:r w:rsidRPr="00205FDA">
        <w:lastRenderedPageBreak/>
        <w:t>- принятых организацией сроках применения результатов научно-исследовательских, опытно-конструкторских и технологических работ.</w:t>
      </w:r>
    </w:p>
    <w:p w:rsidR="00167C31" w:rsidRPr="00205FDA" w:rsidRDefault="00167C31"/>
    <w:p w:rsidR="00167C31" w:rsidRPr="00205FDA" w:rsidRDefault="00167C31">
      <w:pPr>
        <w:pStyle w:val="1"/>
        <w:rPr>
          <w:color w:val="auto"/>
        </w:rPr>
      </w:pPr>
      <w:bookmarkStart w:id="188" w:name="sub_21424"/>
      <w:r w:rsidRPr="00205FDA">
        <w:rPr>
          <w:color w:val="auto"/>
        </w:rPr>
        <w:t>2.14.2.4. Материально-производственные запасы</w:t>
      </w:r>
    </w:p>
    <w:bookmarkEnd w:id="188"/>
    <w:p w:rsidR="00167C31" w:rsidRPr="00205FDA" w:rsidRDefault="00167C31"/>
    <w:p w:rsidR="00167C31" w:rsidRPr="00205FDA" w:rsidRDefault="00167C31">
      <w:r w:rsidRPr="00205FDA">
        <w:t>В части материально-производственных запасов (МПЗ) раскрывается информация (</w:t>
      </w:r>
      <w:r w:rsidRPr="00205FDA">
        <w:rPr>
          <w:rStyle w:val="a4"/>
          <w:rFonts w:cs="Times New Roman CYR"/>
          <w:color w:val="auto"/>
        </w:rPr>
        <w:t>п. 27</w:t>
      </w:r>
      <w:r w:rsidRPr="00205FDA">
        <w:t xml:space="preserve"> ПБУ 5/01):</w:t>
      </w:r>
    </w:p>
    <w:p w:rsidR="00167C31" w:rsidRPr="00205FDA" w:rsidRDefault="00167C31">
      <w:r w:rsidRPr="00205FDA">
        <w:t>- о способах оценки МПЗ по их группам (видам);</w:t>
      </w:r>
    </w:p>
    <w:p w:rsidR="00167C31" w:rsidRPr="00205FDA" w:rsidRDefault="00167C31">
      <w:r w:rsidRPr="00205FDA">
        <w:t>- последствиях изменения способов их оценки;</w:t>
      </w:r>
    </w:p>
    <w:p w:rsidR="00167C31" w:rsidRPr="00205FDA" w:rsidRDefault="00167C31">
      <w:r w:rsidRPr="00205FDA">
        <w:t xml:space="preserve">- стоимости запасов, переданных в залог (информация приводится в </w:t>
      </w:r>
      <w:r w:rsidRPr="00205FDA">
        <w:rPr>
          <w:rStyle w:val="a4"/>
          <w:rFonts w:cs="Times New Roman CYR"/>
          <w:color w:val="auto"/>
        </w:rPr>
        <w:t>таблице 4.2</w:t>
      </w:r>
      <w:r w:rsidRPr="00205FDA">
        <w:t xml:space="preserve"> типовой формы Пояснений).</w:t>
      </w:r>
    </w:p>
    <w:p w:rsidR="00167C31" w:rsidRPr="00205FDA" w:rsidRDefault="00167C31"/>
    <w:p w:rsidR="00167C31" w:rsidRPr="00205FDA" w:rsidRDefault="00167C31">
      <w:pPr>
        <w:pStyle w:val="1"/>
        <w:rPr>
          <w:color w:val="auto"/>
        </w:rPr>
      </w:pPr>
      <w:bookmarkStart w:id="189" w:name="sub_21425"/>
      <w:r w:rsidRPr="00205FDA">
        <w:rPr>
          <w:color w:val="auto"/>
        </w:rPr>
        <w:t>2.14.2.5. Финансовые вложения</w:t>
      </w:r>
    </w:p>
    <w:bookmarkEnd w:id="189"/>
    <w:p w:rsidR="00167C31" w:rsidRPr="00205FDA" w:rsidRDefault="00167C31"/>
    <w:p w:rsidR="00167C31" w:rsidRPr="00205FDA" w:rsidRDefault="00167C31">
      <w:r w:rsidRPr="00205FDA">
        <w:t xml:space="preserve">По финансовым вложениям в </w:t>
      </w:r>
      <w:r w:rsidRPr="00205FDA">
        <w:rPr>
          <w:rStyle w:val="a4"/>
          <w:rFonts w:cs="Times New Roman CYR"/>
          <w:color w:val="auto"/>
        </w:rPr>
        <w:t>пояснениях</w:t>
      </w:r>
      <w:r w:rsidRPr="00205FDA">
        <w:t xml:space="preserve"> следует описать (</w:t>
      </w:r>
      <w:r w:rsidRPr="00205FDA">
        <w:rPr>
          <w:rStyle w:val="a4"/>
          <w:rFonts w:cs="Times New Roman CYR"/>
          <w:color w:val="auto"/>
        </w:rPr>
        <w:t>п. 42</w:t>
      </w:r>
      <w:r w:rsidRPr="00205FDA">
        <w:t xml:space="preserve"> ПБУ 19/02):</w:t>
      </w:r>
    </w:p>
    <w:p w:rsidR="00167C31" w:rsidRPr="00205FDA" w:rsidRDefault="00167C31">
      <w:r w:rsidRPr="00205FDA">
        <w:t>- способы оценки финансовых вложений при их выбытии по группам (видам);</w:t>
      </w:r>
    </w:p>
    <w:p w:rsidR="00167C31" w:rsidRPr="00205FDA" w:rsidRDefault="00167C31">
      <w:r w:rsidRPr="00205FDA">
        <w:t>- последствия изменений способов оценки финансовых вложений при их выбытии;</w:t>
      </w:r>
    </w:p>
    <w:p w:rsidR="00167C31" w:rsidRPr="00205FDA" w:rsidRDefault="00167C31">
      <w:r w:rsidRPr="00205FDA">
        <w:t xml:space="preserve">- разницу между текущей рыночной стоимостью на отчетную дату и предыдущей оценкой финансовых вложений, по которым определялась текущая рыночная стоимость (эту информацию можно отразить в </w:t>
      </w:r>
      <w:r w:rsidRPr="00205FDA">
        <w:rPr>
          <w:rStyle w:val="a4"/>
          <w:rFonts w:cs="Times New Roman CYR"/>
          <w:color w:val="auto"/>
        </w:rPr>
        <w:t>таблице 3.1</w:t>
      </w:r>
      <w:r w:rsidRPr="00205FDA">
        <w:t xml:space="preserve"> типовой формы Пояснений);</w:t>
      </w:r>
    </w:p>
    <w:p w:rsidR="00167C31" w:rsidRPr="00205FDA" w:rsidRDefault="00167C31">
      <w:r w:rsidRPr="00205FDA">
        <w:t xml:space="preserve">- разницу между первоначальной и номинальной стоимостью в течение срока их обращения, начисляемую в соответствии с правилами учета, - по долговым ценным бумагам, по которым не определялась текущая рыночная стоимость (эту информацию можно отразить в </w:t>
      </w:r>
      <w:r w:rsidRPr="00205FDA">
        <w:rPr>
          <w:rStyle w:val="a4"/>
          <w:rFonts w:cs="Times New Roman CYR"/>
          <w:color w:val="auto"/>
        </w:rPr>
        <w:t>таблице 3.1</w:t>
      </w:r>
      <w:r w:rsidRPr="00205FDA">
        <w:t xml:space="preserve"> типовой формы Пояснений);</w:t>
      </w:r>
    </w:p>
    <w:p w:rsidR="00167C31" w:rsidRPr="00205FDA" w:rsidRDefault="00167C31">
      <w:r w:rsidRPr="00205FDA">
        <w:t xml:space="preserve">- стоимость и виды ценных бумаг и иных финансовых вложений, обремененных залогом (информация приводится в </w:t>
      </w:r>
      <w:r w:rsidRPr="00205FDA">
        <w:rPr>
          <w:rStyle w:val="a4"/>
          <w:rFonts w:cs="Times New Roman CYR"/>
          <w:color w:val="auto"/>
        </w:rPr>
        <w:t>таблице 3.2</w:t>
      </w:r>
      <w:r w:rsidRPr="00205FDA">
        <w:t xml:space="preserve"> типовой формы Пояснений);</w:t>
      </w:r>
    </w:p>
    <w:p w:rsidR="00167C31" w:rsidRPr="00205FDA" w:rsidRDefault="00167C31">
      <w:r w:rsidRPr="00205FDA">
        <w:t xml:space="preserve">- стоимость и виды выбывших ценных бумаг и иных финансовых вложений, переданных другим организациям или лицам (кроме продажи) (информация приводится в </w:t>
      </w:r>
      <w:r w:rsidRPr="00205FDA">
        <w:rPr>
          <w:rStyle w:val="a4"/>
          <w:rFonts w:cs="Times New Roman CYR"/>
          <w:color w:val="auto"/>
        </w:rPr>
        <w:t>таблице 3.2</w:t>
      </w:r>
      <w:r w:rsidRPr="00205FDA">
        <w:t xml:space="preserve"> типовой формы Пояснений);</w:t>
      </w:r>
    </w:p>
    <w:p w:rsidR="00167C31" w:rsidRPr="00205FDA" w:rsidRDefault="00167C31">
      <w:r w:rsidRPr="00205FDA">
        <w:t>- данные об оценке долговых ценных бумаг и предоставленных займов по дисконтированной стоимости, о величине их дисконтированной стоимости, о примененных способах дисконтирования.</w:t>
      </w:r>
    </w:p>
    <w:p w:rsidR="00167C31" w:rsidRPr="00205FDA" w:rsidRDefault="00167C31"/>
    <w:p w:rsidR="00167C31" w:rsidRPr="00205FDA" w:rsidRDefault="00167C31">
      <w:pPr>
        <w:pStyle w:val="1"/>
        <w:rPr>
          <w:color w:val="auto"/>
        </w:rPr>
      </w:pPr>
      <w:bookmarkStart w:id="190" w:name="sub_21426"/>
      <w:r w:rsidRPr="00205FDA">
        <w:rPr>
          <w:color w:val="auto"/>
        </w:rPr>
        <w:t>2.14.2.6. Займы (кредиты) полученные</w:t>
      </w:r>
    </w:p>
    <w:bookmarkEnd w:id="190"/>
    <w:p w:rsidR="00167C31" w:rsidRPr="00205FDA" w:rsidRDefault="00167C31"/>
    <w:p w:rsidR="00167C31" w:rsidRPr="00205FDA" w:rsidRDefault="00167C31">
      <w:r w:rsidRPr="00205FDA">
        <w:t xml:space="preserve">В соответствии с </w:t>
      </w:r>
      <w:r w:rsidRPr="00205FDA">
        <w:rPr>
          <w:rStyle w:val="a4"/>
          <w:rFonts w:cs="Times New Roman CYR"/>
          <w:color w:val="auto"/>
        </w:rPr>
        <w:t>п. 17</w:t>
      </w:r>
      <w:r w:rsidRPr="00205FDA">
        <w:t xml:space="preserve"> ПБУ 15/2008 в </w:t>
      </w:r>
      <w:r w:rsidRPr="00205FDA">
        <w:rPr>
          <w:rStyle w:val="a4"/>
          <w:rFonts w:cs="Times New Roman CYR"/>
          <w:color w:val="auto"/>
        </w:rPr>
        <w:t>пояснениях</w:t>
      </w:r>
      <w:r w:rsidRPr="00205FDA">
        <w:t xml:space="preserve"> необходимо отразить следующую информацию:</w:t>
      </w:r>
    </w:p>
    <w:p w:rsidR="00167C31" w:rsidRPr="00205FDA" w:rsidRDefault="00167C31">
      <w:r w:rsidRPr="00205FDA">
        <w:t>- о суммах процентов, причитающихся к оплате займодавцу (кредитору), подлежащих включению в стоимость инвестиционных активов;</w:t>
      </w:r>
    </w:p>
    <w:p w:rsidR="00167C31" w:rsidRPr="00205FDA" w:rsidRDefault="00167C31">
      <w:r w:rsidRPr="00205FDA">
        <w:t>- величине, видах, сроках погашения выданных векселей, выпущенных и проданных облигаций;</w:t>
      </w:r>
    </w:p>
    <w:p w:rsidR="00167C31" w:rsidRPr="00205FDA" w:rsidRDefault="00167C31">
      <w:r w:rsidRPr="00205FDA">
        <w:t>- сроках погашения займов (кредитов);</w:t>
      </w:r>
    </w:p>
    <w:p w:rsidR="00167C31" w:rsidRPr="00205FDA" w:rsidRDefault="00167C31">
      <w:r w:rsidRPr="00205FDA">
        <w:t>- суммах дохода от временного использования средств полученного займа (кредита) в качестве долгосрочных и (или) краткосрочных финансовых вложений, в том числе учтенных при уменьшении расходов по займам, связанных с приобретением, сооружением и (или) изготовлением инвестиционного актива;</w:t>
      </w:r>
    </w:p>
    <w:p w:rsidR="00167C31" w:rsidRPr="00205FDA" w:rsidRDefault="00167C31">
      <w:r w:rsidRPr="00205FDA">
        <w:t xml:space="preserve">- суммах включенных в стоимость инвестиционного актива процентов, причитающихся к оплате займодавцу (кредитору), по займам, взятым на цели, не связанные с приобретением, </w:t>
      </w:r>
      <w:r w:rsidRPr="00205FDA">
        <w:lastRenderedPageBreak/>
        <w:t>сооружением и (или) изготовлением инвестиционного актива.</w:t>
      </w:r>
    </w:p>
    <w:p w:rsidR="00167C31" w:rsidRPr="00205FDA" w:rsidRDefault="00167C31">
      <w:r w:rsidRPr="00205FDA">
        <w:t>Если организация привлекает займы и кредиты на экологическую деятельность, то информацию о таких заемных средствах следует раскрывать отдельно (</w:t>
      </w:r>
      <w:r w:rsidRPr="00205FDA">
        <w:rPr>
          <w:rStyle w:val="a4"/>
          <w:rFonts w:cs="Times New Roman CYR"/>
          <w:color w:val="auto"/>
        </w:rPr>
        <w:t>письмо</w:t>
      </w:r>
      <w:r w:rsidRPr="00205FDA">
        <w:t xml:space="preserve"> Минфина России N ПЗ-7/2011 "О бухгалтерском учете, формировании и раскрытии бухгалтерской отчетности информации об экологической деятельности организации"). В частности, при раскрытии в бухгалтерской отчетности информации о суммах процентов, причитающихся к оплате займодавцу (кредитору), подлежащих включению в стоимость инвестиционных активов, дополнительно раскрывается информация об указанных расходах в рамках проектов, связанных с экологической деятельностью.</w:t>
      </w:r>
    </w:p>
    <w:p w:rsidR="00167C31" w:rsidRPr="00205FDA" w:rsidRDefault="00167C31">
      <w:r w:rsidRPr="00205FDA">
        <w:t>Кроме того, отдельно раскрывается информация о займах и кредитах, полученных на инновации и модернизацию производства (</w:t>
      </w:r>
      <w:r w:rsidRPr="00205FDA">
        <w:rPr>
          <w:rStyle w:val="a4"/>
          <w:rFonts w:cs="Times New Roman CYR"/>
          <w:color w:val="auto"/>
        </w:rPr>
        <w:t>письмо</w:t>
      </w:r>
      <w:r w:rsidRPr="00205FDA">
        <w:t xml:space="preserve"> Минфина России N ПЗ-8/2011 "О формировании в бухгалтерском учете и раскрытии в бухгалтерской отчетности организации информации об инновациях и модернизации производства").</w:t>
      </w:r>
    </w:p>
    <w:p w:rsidR="00167C31" w:rsidRPr="00205FDA" w:rsidRDefault="00167C31">
      <w:r w:rsidRPr="00205FDA">
        <w:t xml:space="preserve">В случае неисполнения или неполного исполнения займодавцем договора займа (кредитного договора) организация-заемщик раскрывает в </w:t>
      </w:r>
      <w:r w:rsidRPr="00205FDA">
        <w:rPr>
          <w:rStyle w:val="a4"/>
          <w:rFonts w:cs="Times New Roman CYR"/>
          <w:color w:val="auto"/>
        </w:rPr>
        <w:t>пояснениях</w:t>
      </w:r>
      <w:r w:rsidRPr="00205FDA">
        <w:t xml:space="preserve"> к балансу и отчету о финансовых результатах информацию о суммах займов (кредитов), недополученных по сравнению с условиями договора займа (кредитного договора) (</w:t>
      </w:r>
      <w:r w:rsidRPr="00205FDA">
        <w:rPr>
          <w:rStyle w:val="a4"/>
          <w:rFonts w:cs="Times New Roman CYR"/>
          <w:color w:val="auto"/>
        </w:rPr>
        <w:t>п. 18</w:t>
      </w:r>
      <w:r w:rsidRPr="00205FDA">
        <w:t xml:space="preserve"> ПБУ 15/2008).</w:t>
      </w:r>
    </w:p>
    <w:p w:rsidR="00167C31" w:rsidRPr="00205FDA" w:rsidRDefault="00167C31"/>
    <w:p w:rsidR="00167C31" w:rsidRPr="00205FDA" w:rsidRDefault="00167C31">
      <w:pPr>
        <w:pStyle w:val="1"/>
        <w:rPr>
          <w:color w:val="auto"/>
        </w:rPr>
      </w:pPr>
      <w:bookmarkStart w:id="191" w:name="sub_21427"/>
      <w:r w:rsidRPr="00205FDA">
        <w:rPr>
          <w:color w:val="auto"/>
        </w:rPr>
        <w:t>2.14.2.7. Информация об оценочных значениях</w:t>
      </w:r>
    </w:p>
    <w:bookmarkEnd w:id="191"/>
    <w:p w:rsidR="00167C31" w:rsidRPr="00205FDA" w:rsidRDefault="00167C31"/>
    <w:p w:rsidR="00167C31" w:rsidRPr="00205FDA" w:rsidRDefault="00167C31">
      <w:r w:rsidRPr="00205FDA">
        <w:t xml:space="preserve">В </w:t>
      </w:r>
      <w:r w:rsidRPr="00205FDA">
        <w:rPr>
          <w:rStyle w:val="a4"/>
          <w:rFonts w:cs="Times New Roman CYR"/>
          <w:color w:val="auto"/>
        </w:rPr>
        <w:t>пояснениях</w:t>
      </w:r>
      <w:r w:rsidRPr="00205FDA">
        <w:t xml:space="preserve"> к балансу и отчету о финансовых результатах организация должна раскрывать следующую информацию об изменении оценочного значения (</w:t>
      </w:r>
      <w:r w:rsidRPr="00205FDA">
        <w:rPr>
          <w:rStyle w:val="a4"/>
          <w:rFonts w:cs="Times New Roman CYR"/>
          <w:color w:val="auto"/>
        </w:rPr>
        <w:t>п. 6</w:t>
      </w:r>
      <w:r w:rsidRPr="00205FDA">
        <w:t xml:space="preserve"> ПБУ 21/2008):</w:t>
      </w:r>
    </w:p>
    <w:p w:rsidR="00167C31" w:rsidRPr="00205FDA" w:rsidRDefault="00167C31">
      <w:r w:rsidRPr="00205FDA">
        <w:t>- содержание изменения, повлиявшего на бухгалтерскую отчетность за данный отчетный период;</w:t>
      </w:r>
    </w:p>
    <w:p w:rsidR="00167C31" w:rsidRPr="00205FDA" w:rsidRDefault="00167C31">
      <w:r w:rsidRPr="00205FDA">
        <w:t>- содержание изменения, которое повлияет на бухгалтерскую отчетность за будущие периоды, за исключением случаев, когда оценить влияние изменения на бухгалтерскую отчетность за будущие периоды невозможно. Факт невозможности такой оценки также подлежит раскрытию.</w:t>
      </w:r>
    </w:p>
    <w:p w:rsidR="00167C31" w:rsidRPr="00205FDA" w:rsidRDefault="00167C31"/>
    <w:p w:rsidR="00167C31" w:rsidRPr="00205FDA" w:rsidRDefault="00167C31">
      <w:pPr>
        <w:pStyle w:val="1"/>
        <w:rPr>
          <w:color w:val="auto"/>
        </w:rPr>
      </w:pPr>
      <w:bookmarkStart w:id="192" w:name="sub_21428"/>
      <w:r w:rsidRPr="00205FDA">
        <w:rPr>
          <w:color w:val="auto"/>
        </w:rPr>
        <w:t>2.14.2.8. Учет расчетов по налогу на прибыль</w:t>
      </w:r>
      <w:r w:rsidRPr="00205FDA">
        <w:rPr>
          <w:rStyle w:val="a4"/>
          <w:rFonts w:cs="Times New Roman CYR"/>
          <w:b/>
          <w:bCs w:val="0"/>
          <w:color w:val="auto"/>
        </w:rPr>
        <w:t>*(79)</w:t>
      </w:r>
    </w:p>
    <w:bookmarkEnd w:id="192"/>
    <w:p w:rsidR="00167C31" w:rsidRPr="00205FDA" w:rsidRDefault="00167C31"/>
    <w:p w:rsidR="00167C31" w:rsidRPr="00205FDA" w:rsidRDefault="00167C31">
      <w:r w:rsidRPr="00205FDA">
        <w:t>В части расчетов по налогу на прибыль при наличии постоянных налоговых активов и обязательств, отложенных налоговых активов и обязательств, корректирующих показатель условного расхода (дохода) по налогу на прибыль, раскрываются следующие данные (</w:t>
      </w:r>
      <w:r w:rsidRPr="00205FDA">
        <w:rPr>
          <w:rStyle w:val="a4"/>
          <w:rFonts w:cs="Times New Roman CYR"/>
          <w:color w:val="auto"/>
        </w:rPr>
        <w:t>п. 25</w:t>
      </w:r>
      <w:r w:rsidRPr="00205FDA">
        <w:t xml:space="preserve"> ПБУ 18/02):</w:t>
      </w:r>
    </w:p>
    <w:p w:rsidR="00167C31" w:rsidRPr="00205FDA" w:rsidRDefault="00167C31">
      <w:r w:rsidRPr="00205FDA">
        <w:t>- условный расход (доход) по налогу на прибыль;</w:t>
      </w:r>
    </w:p>
    <w:p w:rsidR="00167C31" w:rsidRPr="00205FDA" w:rsidRDefault="00167C31">
      <w:r w:rsidRPr="00205FDA">
        <w:t>- постоянные и временные разницы, возникшие в отчетном периоде и повлекшие за собой корректирование условного расхода (дохода) по налогу на прибыль в целях определения текущего налога на прибыль;</w:t>
      </w:r>
    </w:p>
    <w:p w:rsidR="00167C31" w:rsidRPr="00205FDA" w:rsidRDefault="00167C31">
      <w:r w:rsidRPr="00205FDA">
        <w:t>- постоянные и временные разницы, возникшие в прошлых отчетных периодах, но повлекшие корректирование условного расхода (дохода) по налогу на прибыль отчетного периода;</w:t>
      </w:r>
    </w:p>
    <w:p w:rsidR="00167C31" w:rsidRPr="00205FDA" w:rsidRDefault="00167C31">
      <w:r w:rsidRPr="00205FDA">
        <w:t>- суммы постоянного налогового актива (обязательства), отложенного налогового актива и обязательства;</w:t>
      </w:r>
    </w:p>
    <w:p w:rsidR="00167C31" w:rsidRPr="00205FDA" w:rsidRDefault="00167C31">
      <w:r w:rsidRPr="00205FDA">
        <w:t>- причины изменений применяемых налоговых ставок по сравнению с предыдущим отчетным периодом;</w:t>
      </w:r>
    </w:p>
    <w:p w:rsidR="00167C31" w:rsidRPr="00205FDA" w:rsidRDefault="00167C31">
      <w:r w:rsidRPr="00205FDA">
        <w:t>- суммы отложенного налогового актива и обязательства, списанные в связи с выбытием актива (продажей, передачей на безвозмездной основе или ликвидацией) или вида обязательства.</w:t>
      </w:r>
    </w:p>
    <w:p w:rsidR="00167C31" w:rsidRPr="00205FDA" w:rsidRDefault="00167C31">
      <w:r w:rsidRPr="00205FDA">
        <w:rPr>
          <w:rStyle w:val="a4"/>
          <w:rFonts w:cs="Times New Roman CYR"/>
          <w:color w:val="auto"/>
        </w:rPr>
        <w:t>Пунктом 19</w:t>
      </w:r>
      <w:r w:rsidRPr="00205FDA">
        <w:t xml:space="preserve"> ПБУ 18/02 организациям разрешено при составлении бухгалтерской отчетности отражать в </w:t>
      </w:r>
      <w:r w:rsidRPr="00205FDA">
        <w:rPr>
          <w:rStyle w:val="a4"/>
          <w:rFonts w:cs="Times New Roman CYR"/>
          <w:color w:val="auto"/>
        </w:rPr>
        <w:t>бухгалтерском балансе</w:t>
      </w:r>
      <w:r w:rsidRPr="00205FDA">
        <w:t xml:space="preserve"> сальдированную (свернутую) сумму отложенного налогового актива и отложенного налогового обязательства, кроме случаев, когда </w:t>
      </w:r>
      <w:r w:rsidRPr="00205FDA">
        <w:rPr>
          <w:rStyle w:val="a4"/>
          <w:rFonts w:cs="Times New Roman CYR"/>
          <w:color w:val="auto"/>
        </w:rPr>
        <w:t>законодательством</w:t>
      </w:r>
      <w:r w:rsidRPr="00205FDA">
        <w:t xml:space="preserve"> </w:t>
      </w:r>
      <w:r w:rsidRPr="00205FDA">
        <w:lastRenderedPageBreak/>
        <w:t>Российской Федерации о налогах и сборах предусмотрено раздельное формирование налоговой базы.</w:t>
      </w:r>
    </w:p>
    <w:p w:rsidR="00167C31" w:rsidRPr="00205FDA" w:rsidRDefault="00167C31">
      <w:r w:rsidRPr="00205FDA">
        <w:t xml:space="preserve">Если организация решила воспользоваться </w:t>
      </w:r>
      <w:r w:rsidRPr="00205FDA">
        <w:rPr>
          <w:rStyle w:val="a4"/>
          <w:rFonts w:cs="Times New Roman CYR"/>
          <w:color w:val="auto"/>
        </w:rPr>
        <w:t>п. 19</w:t>
      </w:r>
      <w:r w:rsidRPr="00205FDA">
        <w:t xml:space="preserve"> и отражать в балансе сальдированную сумму ОНА и ОНО, то этот момент необходимо раскрыть в пояснительной записке.</w:t>
      </w:r>
    </w:p>
    <w:p w:rsidR="00167C31" w:rsidRPr="00205FDA" w:rsidRDefault="00167C31"/>
    <w:p w:rsidR="00167C31" w:rsidRPr="00205FDA" w:rsidRDefault="00167C31">
      <w:pPr>
        <w:pStyle w:val="1"/>
        <w:rPr>
          <w:color w:val="auto"/>
        </w:rPr>
      </w:pPr>
      <w:bookmarkStart w:id="193" w:name="sub_21429"/>
      <w:r w:rsidRPr="00205FDA">
        <w:rPr>
          <w:color w:val="auto"/>
        </w:rPr>
        <w:t>2.14.2.9. Сведения о связанных сторонах</w:t>
      </w:r>
      <w:r w:rsidRPr="00205FDA">
        <w:rPr>
          <w:rStyle w:val="a4"/>
          <w:rFonts w:cs="Times New Roman CYR"/>
          <w:b/>
          <w:bCs w:val="0"/>
          <w:color w:val="auto"/>
        </w:rPr>
        <w:t>*(80)</w:t>
      </w:r>
    </w:p>
    <w:bookmarkEnd w:id="193"/>
    <w:p w:rsidR="00167C31" w:rsidRPr="00205FDA" w:rsidRDefault="00167C31"/>
    <w:p w:rsidR="00167C31" w:rsidRPr="00205FDA" w:rsidRDefault="00167C31">
      <w:r w:rsidRPr="00205FDA">
        <w:t xml:space="preserve">Если в отчетном периоде организация, составляющая бухгалтерскую отчетность, проводила операции со связанными сторонами, то в </w:t>
      </w:r>
      <w:r w:rsidRPr="00205FDA">
        <w:rPr>
          <w:rStyle w:val="a4"/>
          <w:rFonts w:cs="Times New Roman CYR"/>
          <w:color w:val="auto"/>
        </w:rPr>
        <w:t>пояснениях</w:t>
      </w:r>
      <w:r w:rsidRPr="00205FDA">
        <w:t xml:space="preserve"> по каждой связанной стороне раскрывается как минимум следующая информация (</w:t>
      </w:r>
      <w:r w:rsidRPr="00205FDA">
        <w:rPr>
          <w:rStyle w:val="a4"/>
          <w:rFonts w:cs="Times New Roman CYR"/>
          <w:color w:val="auto"/>
        </w:rPr>
        <w:t>п. 10</w:t>
      </w:r>
      <w:r w:rsidRPr="00205FDA">
        <w:t xml:space="preserve"> ПБУ 11/2008):</w:t>
      </w:r>
    </w:p>
    <w:p w:rsidR="00167C31" w:rsidRPr="00205FDA" w:rsidRDefault="00167C31">
      <w:r w:rsidRPr="00205FDA">
        <w:t>- характер отношений с такими лицами;</w:t>
      </w:r>
    </w:p>
    <w:p w:rsidR="00167C31" w:rsidRPr="00205FDA" w:rsidRDefault="00167C31">
      <w:r w:rsidRPr="00205FDA">
        <w:t>- виды операций;</w:t>
      </w:r>
    </w:p>
    <w:p w:rsidR="00167C31" w:rsidRPr="00205FDA" w:rsidRDefault="00167C31">
      <w:r w:rsidRPr="00205FDA">
        <w:t>- объем операций каждого вида (в абсолютном или относительном выражении);</w:t>
      </w:r>
    </w:p>
    <w:p w:rsidR="00167C31" w:rsidRPr="00205FDA" w:rsidRDefault="00167C31">
      <w:r w:rsidRPr="00205FDA">
        <w:t>- стоимостные показатели по незавершенным на конец отчетного периода операциям;</w:t>
      </w:r>
    </w:p>
    <w:p w:rsidR="00167C31" w:rsidRPr="00205FDA" w:rsidRDefault="00167C31">
      <w:r w:rsidRPr="00205FDA">
        <w:t>- условия и сроки проведения (завершения) расчетов по операциям, а также форма расчетов;</w:t>
      </w:r>
    </w:p>
    <w:p w:rsidR="00167C31" w:rsidRPr="00205FDA" w:rsidRDefault="00167C31">
      <w:r w:rsidRPr="00205FDA">
        <w:t>- величина образованных резервов по сомнительным долгам на конец отчетного периода;</w:t>
      </w:r>
    </w:p>
    <w:p w:rsidR="00167C31" w:rsidRPr="00205FDA" w:rsidRDefault="00167C31">
      <w:r w:rsidRPr="00205FDA">
        <w:t>- величина списанной дебиторской задолженности, по которой срок исковой давности истек, других долгов, нереальных ко взысканию, в том числе за счет резерва по сомнительным долгам.</w:t>
      </w:r>
    </w:p>
    <w:p w:rsidR="00167C31" w:rsidRPr="00205FDA" w:rsidRDefault="00167C31">
      <w:r w:rsidRPr="00205FDA">
        <w:t>Показатели, отражающие аналогичные по характеру отношения и операции со связанными сторонами, могут быть сгруппированы, за исключением случаев, когда обособленное раскрытие их необходимо для понимания влияния операций со связанными сторонами на бухгалтерскую отчетность организации, составляющей бухгалтерскую отчетность.</w:t>
      </w:r>
    </w:p>
    <w:p w:rsidR="00167C31" w:rsidRPr="00205FDA" w:rsidRDefault="00167C31">
      <w:r w:rsidRPr="00205FDA">
        <w:t>Указанная выше информация должна раскрываться отдельно для каждой из следующих групп связанных сторон (</w:t>
      </w:r>
      <w:r w:rsidRPr="00205FDA">
        <w:rPr>
          <w:rStyle w:val="a4"/>
          <w:rFonts w:cs="Times New Roman CYR"/>
          <w:color w:val="auto"/>
        </w:rPr>
        <w:t>п. 11</w:t>
      </w:r>
      <w:r w:rsidRPr="00205FDA">
        <w:t xml:space="preserve"> ПБУ 11/2008):</w:t>
      </w:r>
    </w:p>
    <w:p w:rsidR="00167C31" w:rsidRPr="00205FDA" w:rsidRDefault="00167C31">
      <w:r w:rsidRPr="00205FDA">
        <w:t>основного хозяйственного общества (товарищества);</w:t>
      </w:r>
    </w:p>
    <w:p w:rsidR="00167C31" w:rsidRPr="00205FDA" w:rsidRDefault="00167C31">
      <w:r w:rsidRPr="00205FDA">
        <w:t>дочерних хозяйственных обществ;</w:t>
      </w:r>
    </w:p>
    <w:p w:rsidR="00167C31" w:rsidRPr="00205FDA" w:rsidRDefault="00167C31">
      <w:r w:rsidRPr="00205FDA">
        <w:t>преобладающих (участвующих) хозяйственных обществ;</w:t>
      </w:r>
    </w:p>
    <w:p w:rsidR="00167C31" w:rsidRPr="00205FDA" w:rsidRDefault="00167C31">
      <w:r w:rsidRPr="00205FDA">
        <w:t>зависимых хозяйственных обществ;</w:t>
      </w:r>
    </w:p>
    <w:p w:rsidR="00167C31" w:rsidRPr="00205FDA" w:rsidRDefault="00167C31">
      <w:r w:rsidRPr="00205FDA">
        <w:t>участников совместной деятельности;</w:t>
      </w:r>
    </w:p>
    <w:p w:rsidR="00167C31" w:rsidRPr="00205FDA" w:rsidRDefault="00167C31">
      <w:r w:rsidRPr="00205FDA">
        <w:t>основного управленческого персонала организации</w:t>
      </w:r>
      <w:r w:rsidRPr="00205FDA">
        <w:rPr>
          <w:rStyle w:val="a4"/>
          <w:rFonts w:cs="Times New Roman CYR"/>
          <w:color w:val="auto"/>
        </w:rPr>
        <w:t>*(81)</w:t>
      </w:r>
      <w:r w:rsidRPr="00205FDA">
        <w:t>;</w:t>
      </w:r>
    </w:p>
    <w:p w:rsidR="00167C31" w:rsidRPr="00205FDA" w:rsidRDefault="00167C31">
      <w:r w:rsidRPr="00205FDA">
        <w:t>других связанных сторон.</w:t>
      </w:r>
    </w:p>
    <w:p w:rsidR="00167C31" w:rsidRPr="00205FDA" w:rsidRDefault="00167C31">
      <w:r w:rsidRPr="00205FDA">
        <w:t xml:space="preserve">В отношении основного управленческого персонала в </w:t>
      </w:r>
      <w:r w:rsidRPr="00205FDA">
        <w:rPr>
          <w:rStyle w:val="a4"/>
          <w:rFonts w:cs="Times New Roman CYR"/>
          <w:color w:val="auto"/>
        </w:rPr>
        <w:t>пояснениях</w:t>
      </w:r>
      <w:r w:rsidRPr="00205FDA">
        <w:t xml:space="preserve"> необходимо раскрыть сведения о следующих видах вознаграждений (</w:t>
      </w:r>
      <w:r w:rsidRPr="00205FDA">
        <w:rPr>
          <w:rStyle w:val="a4"/>
          <w:rFonts w:cs="Times New Roman CYR"/>
          <w:color w:val="auto"/>
        </w:rPr>
        <w:t>п. 12</w:t>
      </w:r>
      <w:r w:rsidRPr="00205FDA">
        <w:t xml:space="preserve"> ПБУ 11/2008):</w:t>
      </w:r>
    </w:p>
    <w:p w:rsidR="00167C31" w:rsidRPr="00205FDA" w:rsidRDefault="00167C31">
      <w:r w:rsidRPr="00205FDA">
        <w:t>- краткосрочных - суммах, подлежащих выплате в течение отчетного периода и 12 месяцев после отчетной даты (оплата труда за отчетный период, начисленные на нее налоги и иные обязательные платежи в соответствующие бюджеты и внебюджетные фонды, ежегодный оплачиваемый отпуск за работу в отчетном периоде, оплата организацией лечения, медицинского обслуживания, коммунальных услуг и тому подобные платежи в пользу основного управленческого персонала);</w:t>
      </w:r>
    </w:p>
    <w:p w:rsidR="00167C31" w:rsidRPr="00205FDA" w:rsidRDefault="00167C31">
      <w:r w:rsidRPr="00205FDA">
        <w:t>- долгосрочных - суммах, подлежащих выплате по истечении 12 месяцев после отчетной даты. В эту группу входят, в частности, вознаграждения:</w:t>
      </w:r>
    </w:p>
    <w:p w:rsidR="00167C31" w:rsidRPr="00205FDA" w:rsidRDefault="00167C31">
      <w:r w:rsidRPr="00205FDA">
        <w:t>а) по окончании трудовой деятельности (платежи (взносы) организации, составляющей бухгалтерскую отчетность, по договорам добровольного страхования (договорам негосударственного пенсионного обеспечения), заключенным в пользу основного управленческого персонала со страховыми организациями (негосударственными пенсионными фондами), и иные платежи, обеспечивающие выплаты пенсий и другие социальные гарантии основному управленческому персоналу по окончании трудовой деятельности);</w:t>
      </w:r>
    </w:p>
    <w:p w:rsidR="00167C31" w:rsidRPr="00205FDA" w:rsidRDefault="00167C31">
      <w:r w:rsidRPr="00205FDA">
        <w:t>б) опционы эмитента, акции, паи, доли участия в уставном (складочном) капитале и выплаты на их основе.</w:t>
      </w:r>
    </w:p>
    <w:p w:rsidR="00167C31" w:rsidRPr="00205FDA" w:rsidRDefault="00167C31">
      <w:r w:rsidRPr="00205FDA">
        <w:lastRenderedPageBreak/>
        <w:t xml:space="preserve">В </w:t>
      </w:r>
      <w:r w:rsidRPr="00205FDA">
        <w:rPr>
          <w:rStyle w:val="a4"/>
          <w:rFonts w:cs="Times New Roman CYR"/>
          <w:color w:val="auto"/>
        </w:rPr>
        <w:t>письме</w:t>
      </w:r>
      <w:r w:rsidRPr="00205FDA">
        <w:t xml:space="preserve"> Минфина России от 02.06.2010 N ПЗ-6/2010, размещенном на </w:t>
      </w:r>
      <w:r w:rsidRPr="00205FDA">
        <w:rPr>
          <w:rStyle w:val="a4"/>
          <w:rFonts w:cs="Times New Roman CYR"/>
          <w:color w:val="auto"/>
        </w:rPr>
        <w:t>официальном сайте</w:t>
      </w:r>
      <w:r w:rsidRPr="00205FDA">
        <w:t xml:space="preserve"> Минфина России www.minfin.ru (Обобщение практики применения законодательства), даны рекомендации по раскрытию в бухгалтерской отчетности государственных корпораций, федеральных государственных унитарных предприятий, открытых акционерных обществ с преобладающим государственным участием, получающих различные виды государственной поддержки, информации о вознаграждениях руководящего состава.</w:t>
      </w:r>
    </w:p>
    <w:p w:rsidR="00167C31" w:rsidRPr="00205FDA" w:rsidRDefault="00167C31">
      <w:r w:rsidRPr="00205FDA">
        <w:t>Хотя эти рекомендации адресованы исключительно компаниям с государственным участием, ими можно руководствоваться и всем остальным организациям.</w:t>
      </w:r>
    </w:p>
    <w:p w:rsidR="00167C31" w:rsidRPr="00205FDA" w:rsidRDefault="00167C31">
      <w:r w:rsidRPr="00205FDA">
        <w:t xml:space="preserve">Согласно рекомендациям Минфина в составе информации о размерах вознаграждений, выплачиваемых основному управленческому персоналу, и о каждом из перечисленных в </w:t>
      </w:r>
      <w:r w:rsidRPr="00205FDA">
        <w:rPr>
          <w:rStyle w:val="a4"/>
          <w:rFonts w:cs="Times New Roman CYR"/>
          <w:color w:val="auto"/>
        </w:rPr>
        <w:t>п. 12</w:t>
      </w:r>
      <w:r w:rsidRPr="00205FDA">
        <w:t xml:space="preserve"> ПБУ 11/2008 видов выплат организацией должна раскрываться следующая дополнительная информация:</w:t>
      </w:r>
    </w:p>
    <w:p w:rsidR="00167C31" w:rsidRPr="00205FDA" w:rsidRDefault="00167C31">
      <w:r w:rsidRPr="00205FDA">
        <w:t>- о выплате вознаграждений (премий, бонусов, опционов на акции и иных стимулирующих выплат, например, единовременные выплаты материальной помощи к отпуску, не предусмотренных коллективным (трудовым) договором и положением о премировании или выплачиваемых за счет средств специального назначения или целевых поступлений, выплаты и вознаграждения в виде полной или частичной оплаты товаров (работ, услуг, имущественных или иных прав), в том числе коммунальных услуг, питания (чая, кофе), отдыха, оплаты страховых взносов по договорам добровольного страхования, обучения в личных интересах) по каждой категории основного управленческого персонала;</w:t>
      </w:r>
    </w:p>
    <w:p w:rsidR="00167C31" w:rsidRPr="00205FDA" w:rsidRDefault="00167C31">
      <w:r w:rsidRPr="00205FDA">
        <w:t>- среднемесячном размере оплаты труда работников организации и его соотношении со среднемесячной оплатой труда основного управленческого персонала;</w:t>
      </w:r>
    </w:p>
    <w:p w:rsidR="00167C31" w:rsidRPr="00205FDA" w:rsidRDefault="00167C31">
      <w:r w:rsidRPr="00205FDA">
        <w:t>- соотношении в уровнях оплаты труда 10% работников с наиболее низкой оплатой труда и 10% с самой высокой и о соотношении среднемесячной оплаты труда с учетом иных вознаграждений работников организации и основного управленческого персонала;</w:t>
      </w:r>
    </w:p>
    <w:p w:rsidR="00167C31" w:rsidRPr="00205FDA" w:rsidRDefault="00167C31">
      <w:r w:rsidRPr="00205FDA">
        <w:t>- доле управленческих расходов в общей структуре расходов организации;</w:t>
      </w:r>
    </w:p>
    <w:p w:rsidR="00167C31" w:rsidRPr="00205FDA" w:rsidRDefault="00167C31">
      <w:r w:rsidRPr="00205FDA">
        <w:t>- сокращении размеров вознаграждений (премий, бонусов, опционов на акции и иных стимулирующих выплат) основного управленческого персонала, в том числе об отказе от выплат вознаграждений.</w:t>
      </w:r>
    </w:p>
    <w:p w:rsidR="00167C31" w:rsidRPr="00205FDA" w:rsidRDefault="00167C31">
      <w:r w:rsidRPr="00205FDA">
        <w:t>Построение аналитического учета должно обеспечивать формирование перечисленной и иной дополнительной информации, определяемой организацией.</w:t>
      </w:r>
    </w:p>
    <w:p w:rsidR="00167C31" w:rsidRPr="00205FDA" w:rsidRDefault="00167C31"/>
    <w:p w:rsidR="00167C31" w:rsidRPr="00205FDA" w:rsidRDefault="00167C31">
      <w:pPr>
        <w:pStyle w:val="1"/>
        <w:rPr>
          <w:color w:val="auto"/>
        </w:rPr>
      </w:pPr>
      <w:bookmarkStart w:id="194" w:name="sub_214210"/>
      <w:r w:rsidRPr="00205FDA">
        <w:rPr>
          <w:color w:val="auto"/>
        </w:rPr>
        <w:t>2.14.2.10. События после отчетной даты</w:t>
      </w:r>
    </w:p>
    <w:bookmarkEnd w:id="194"/>
    <w:p w:rsidR="00167C31" w:rsidRPr="00205FDA" w:rsidRDefault="00167C31"/>
    <w:p w:rsidR="00167C31" w:rsidRPr="00205FDA" w:rsidRDefault="00167C31">
      <w:r w:rsidRPr="00205FDA">
        <w:t xml:space="preserve">В </w:t>
      </w:r>
      <w:r w:rsidRPr="00205FDA">
        <w:rPr>
          <w:rStyle w:val="a4"/>
          <w:rFonts w:cs="Times New Roman CYR"/>
          <w:color w:val="auto"/>
        </w:rPr>
        <w:t>пояснениях</w:t>
      </w:r>
      <w:r w:rsidRPr="00205FDA">
        <w:t xml:space="preserve"> следует раскрывать информацию о событиях, произошедших в период после окончания отчетного периода (после 31 декабря 2015 г.) до момента завершения подготовки годовой отчетности, свидетельствующих о возникших после отчетной даты хозяйственных условиях, в которых организация ведет свою деятельность. Эта информация должна включать краткое описание характера события после отчетной даты и оценку его последствий в денежном выражении. Если невозможно оценить последствия события после отчетной даты в денежном выражении, то в пояснениях следует это указать (</w:t>
      </w:r>
      <w:r w:rsidRPr="00205FDA">
        <w:rPr>
          <w:rStyle w:val="a4"/>
          <w:rFonts w:cs="Times New Roman CYR"/>
          <w:color w:val="auto"/>
        </w:rPr>
        <w:t>п. 11</w:t>
      </w:r>
      <w:r w:rsidRPr="00205FDA">
        <w:t xml:space="preserve"> ПБУ 7/98).</w:t>
      </w:r>
    </w:p>
    <w:p w:rsidR="00167C31" w:rsidRPr="00205FDA" w:rsidRDefault="00167C31">
      <w:r w:rsidRPr="00205FDA">
        <w:t>К событиям после отчетной даты, которые необходимо отразить в пояснениях, в частности, относятся:</w:t>
      </w:r>
    </w:p>
    <w:p w:rsidR="00167C31" w:rsidRPr="00205FDA" w:rsidRDefault="00167C31">
      <w:r w:rsidRPr="00205FDA">
        <w:t>- дивиденды, рекомендованные или объявленные в установленном порядке по результатам работы за отчетный год;</w:t>
      </w:r>
    </w:p>
    <w:p w:rsidR="00167C31" w:rsidRPr="00205FDA" w:rsidRDefault="00167C31">
      <w:r w:rsidRPr="00205FDA">
        <w:t>- принятие решения о реорганизации;</w:t>
      </w:r>
    </w:p>
    <w:p w:rsidR="00167C31" w:rsidRPr="00205FDA" w:rsidRDefault="00167C31">
      <w:r w:rsidRPr="00205FDA">
        <w:t>- приобретение предприятия как имущественного комплекса;</w:t>
      </w:r>
    </w:p>
    <w:p w:rsidR="00167C31" w:rsidRPr="00205FDA" w:rsidRDefault="00167C31">
      <w:r w:rsidRPr="00205FDA">
        <w:t>- реконструкция или планируемая реконструкция;</w:t>
      </w:r>
    </w:p>
    <w:p w:rsidR="00167C31" w:rsidRPr="00205FDA" w:rsidRDefault="00167C31">
      <w:r w:rsidRPr="00205FDA">
        <w:t>- принятие решения об эмиссии акций и иных ценных бумаг;</w:t>
      </w:r>
    </w:p>
    <w:p w:rsidR="00167C31" w:rsidRPr="00205FDA" w:rsidRDefault="00167C31">
      <w:r w:rsidRPr="00205FDA">
        <w:t xml:space="preserve">- крупная сделка, связанная с приобретением и выбытием основных средств и финансовых </w:t>
      </w:r>
      <w:r w:rsidRPr="00205FDA">
        <w:lastRenderedPageBreak/>
        <w:t>вложений;</w:t>
      </w:r>
    </w:p>
    <w:p w:rsidR="00167C31" w:rsidRPr="00205FDA" w:rsidRDefault="00167C31">
      <w:r w:rsidRPr="00205FDA">
        <w:t>- пожар, авария, стихийное бедствие или другая чрезвычайная ситуация, в результате которой уничтожена значительная часть активов;</w:t>
      </w:r>
    </w:p>
    <w:p w:rsidR="00167C31" w:rsidRPr="00205FDA" w:rsidRDefault="00167C31">
      <w:r w:rsidRPr="00205FDA">
        <w:t>- прекращение существенной части основной деятельности, если это нельзя было предвидеть по состоянию на отчетную дату;</w:t>
      </w:r>
    </w:p>
    <w:p w:rsidR="00167C31" w:rsidRPr="00205FDA" w:rsidRDefault="00167C31">
      <w:r w:rsidRPr="00205FDA">
        <w:t>- существенное снижение стоимости основных средств, если это снижение имело место после отчетной даты;</w:t>
      </w:r>
    </w:p>
    <w:p w:rsidR="00167C31" w:rsidRPr="00205FDA" w:rsidRDefault="00167C31">
      <w:r w:rsidRPr="00205FDA">
        <w:t xml:space="preserve">- непрогнозируемое изменение </w:t>
      </w:r>
      <w:r w:rsidRPr="00205FDA">
        <w:rPr>
          <w:rStyle w:val="a4"/>
          <w:rFonts w:cs="Times New Roman CYR"/>
          <w:color w:val="auto"/>
        </w:rPr>
        <w:t>курсов</w:t>
      </w:r>
      <w:r w:rsidRPr="00205FDA">
        <w:t xml:space="preserve"> иностранных валют после отчетной даты;</w:t>
      </w:r>
    </w:p>
    <w:p w:rsidR="00167C31" w:rsidRPr="00205FDA" w:rsidRDefault="00167C31">
      <w:r w:rsidRPr="00205FDA">
        <w:t>- действия органов государственной власти (национализация и т.п.).</w:t>
      </w:r>
    </w:p>
    <w:p w:rsidR="00167C31" w:rsidRPr="00205FDA" w:rsidRDefault="00167C31"/>
    <w:p w:rsidR="00167C31" w:rsidRPr="00205FDA" w:rsidRDefault="00167C31">
      <w:pPr>
        <w:pStyle w:val="1"/>
        <w:rPr>
          <w:color w:val="auto"/>
        </w:rPr>
      </w:pPr>
      <w:bookmarkStart w:id="195" w:name="sub_214211"/>
      <w:r w:rsidRPr="00205FDA">
        <w:rPr>
          <w:color w:val="auto"/>
        </w:rPr>
        <w:t>2.14.2.11. Оценочные обязательства, условные обязательства и условные активы</w:t>
      </w:r>
      <w:r w:rsidRPr="00205FDA">
        <w:rPr>
          <w:rStyle w:val="a4"/>
          <w:rFonts w:cs="Times New Roman CYR"/>
          <w:b/>
          <w:bCs w:val="0"/>
          <w:color w:val="auto"/>
        </w:rPr>
        <w:t>*(82)</w:t>
      </w:r>
    </w:p>
    <w:bookmarkEnd w:id="195"/>
    <w:p w:rsidR="00167C31" w:rsidRPr="00205FDA" w:rsidRDefault="00167C31"/>
    <w:p w:rsidR="00167C31" w:rsidRPr="00205FDA" w:rsidRDefault="00167C31">
      <w:r w:rsidRPr="00205FDA">
        <w:rPr>
          <w:rStyle w:val="a4"/>
          <w:rFonts w:cs="Times New Roman CYR"/>
          <w:color w:val="auto"/>
        </w:rPr>
        <w:t>ПБУ 8/2010</w:t>
      </w:r>
      <w:r w:rsidRPr="00205FDA">
        <w:t>, вступившее в силу с 2011 года, ввело в оборот понятие "оценочные обязательства", которое заменило собой более привычное российскому бухгалтеру понятие "резервы предстоящих расходов".</w:t>
      </w:r>
    </w:p>
    <w:p w:rsidR="00167C31" w:rsidRPr="00205FDA" w:rsidRDefault="00167C31">
      <w:r w:rsidRPr="00205FDA">
        <w:t>Оценочные обязательства отражаются на счете учета резервов предстоящих расходов (</w:t>
      </w:r>
      <w:r w:rsidRPr="00205FDA">
        <w:rPr>
          <w:rStyle w:val="a4"/>
          <w:rFonts w:cs="Times New Roman CYR"/>
          <w:color w:val="auto"/>
        </w:rPr>
        <w:t>счет 96</w:t>
      </w:r>
      <w:r w:rsidRPr="00205FDA">
        <w:t>). При признании оценочного обязательства в зависимости от его характера величина оценочного обязательства относится на расходы по обычным видам деятельности или на прочие расходы либо включается в стоимость актива.</w:t>
      </w:r>
    </w:p>
    <w:p w:rsidR="00167C31" w:rsidRPr="00205FDA" w:rsidRDefault="00167C31">
      <w:r w:rsidRPr="00205FDA">
        <w:t xml:space="preserve">Информация об остатках по </w:t>
      </w:r>
      <w:r w:rsidRPr="00205FDA">
        <w:rPr>
          <w:rStyle w:val="a4"/>
          <w:rFonts w:cs="Times New Roman CYR"/>
          <w:color w:val="auto"/>
        </w:rPr>
        <w:t>счету 96</w:t>
      </w:r>
      <w:r w:rsidRPr="00205FDA">
        <w:t xml:space="preserve"> (об оценочных обязательствах) отражается в бухгалтерском балансе в </w:t>
      </w:r>
      <w:r w:rsidRPr="00205FDA">
        <w:rPr>
          <w:rStyle w:val="a4"/>
          <w:rFonts w:cs="Times New Roman CYR"/>
          <w:color w:val="auto"/>
        </w:rPr>
        <w:t>разделах IV</w:t>
      </w:r>
      <w:r w:rsidRPr="00205FDA">
        <w:t xml:space="preserve"> "Долгосрочные обязательства" (см. </w:t>
      </w:r>
      <w:r w:rsidRPr="00205FDA">
        <w:rPr>
          <w:rStyle w:val="a4"/>
          <w:rFonts w:cs="Times New Roman CYR"/>
          <w:color w:val="auto"/>
        </w:rPr>
        <w:t>с. 228</w:t>
      </w:r>
      <w:r w:rsidRPr="00205FDA">
        <w:t xml:space="preserve">) и </w:t>
      </w:r>
      <w:r w:rsidRPr="00205FDA">
        <w:rPr>
          <w:rStyle w:val="a4"/>
          <w:rFonts w:cs="Times New Roman CYR"/>
          <w:color w:val="auto"/>
        </w:rPr>
        <w:t>V</w:t>
      </w:r>
      <w:r w:rsidRPr="00205FDA">
        <w:t xml:space="preserve"> "Краткосрочные обязательства" (см. </w:t>
      </w:r>
      <w:r w:rsidRPr="00205FDA">
        <w:rPr>
          <w:rStyle w:val="a4"/>
          <w:rFonts w:cs="Times New Roman CYR"/>
          <w:color w:val="auto"/>
        </w:rPr>
        <w:t>с. 235</w:t>
      </w:r>
      <w:r w:rsidRPr="00205FDA">
        <w:t>).</w:t>
      </w:r>
    </w:p>
    <w:p w:rsidR="00167C31" w:rsidRPr="00205FDA" w:rsidRDefault="00167C31">
      <w:r w:rsidRPr="00205FDA">
        <w:t>По каждому признанному в бухгалтерском учете оценочному обязательству в отчетности необходимо раскрыть в случае существенности как минимум следующую информацию (</w:t>
      </w:r>
      <w:r w:rsidRPr="00205FDA">
        <w:rPr>
          <w:rStyle w:val="a4"/>
          <w:rFonts w:cs="Times New Roman CYR"/>
          <w:color w:val="auto"/>
        </w:rPr>
        <w:t>п. 24</w:t>
      </w:r>
      <w:r w:rsidRPr="00205FDA">
        <w:t xml:space="preserve"> ПБУ 8/2010):</w:t>
      </w:r>
    </w:p>
    <w:p w:rsidR="00167C31" w:rsidRPr="00205FDA" w:rsidRDefault="00167C31">
      <w:r w:rsidRPr="00205FDA">
        <w:t xml:space="preserve">а) величину, по которой оценочное обязательство отражено в </w:t>
      </w:r>
      <w:r w:rsidRPr="00205FDA">
        <w:rPr>
          <w:rStyle w:val="a4"/>
          <w:rFonts w:cs="Times New Roman CYR"/>
          <w:color w:val="auto"/>
        </w:rPr>
        <w:t>бухгалтерском балансе</w:t>
      </w:r>
      <w:r w:rsidRPr="00205FDA">
        <w:t>, на начало и конец отчетного периода;</w:t>
      </w:r>
    </w:p>
    <w:p w:rsidR="00167C31" w:rsidRPr="00205FDA" w:rsidRDefault="00167C31">
      <w:r w:rsidRPr="00205FDA">
        <w:t>б) сумму оценочного обязательства, признанную в отчетном периоде;</w:t>
      </w:r>
    </w:p>
    <w:p w:rsidR="00167C31" w:rsidRPr="00205FDA" w:rsidRDefault="00167C31">
      <w:r w:rsidRPr="00205FDA">
        <w:t>в) сумму оценочного обязательства, списанную в счет отражения затрат или признания кредиторской задолженности в отчетном периоде;</w:t>
      </w:r>
    </w:p>
    <w:p w:rsidR="00167C31" w:rsidRPr="00205FDA" w:rsidRDefault="00167C31">
      <w:r w:rsidRPr="00205FDA">
        <w:t>г) списанную в отчетном периоде сумму оценочного обязательства в связи с ее избыточностью или прекращением выполнения условий признания оценочного обязательства;</w:t>
      </w:r>
    </w:p>
    <w:p w:rsidR="00167C31" w:rsidRPr="00205FDA" w:rsidRDefault="00167C31">
      <w:r w:rsidRPr="00205FDA">
        <w:t>д) увеличение величины оценочного обязательства в связи с ростом его приведенной стоимости за отчетный период (проценты);</w:t>
      </w:r>
    </w:p>
    <w:p w:rsidR="00167C31" w:rsidRPr="00205FDA" w:rsidRDefault="00167C31">
      <w:r w:rsidRPr="00205FDA">
        <w:t>е) характер обязательства и ожидаемый срок его исполнения;</w:t>
      </w:r>
    </w:p>
    <w:p w:rsidR="00167C31" w:rsidRPr="00205FDA" w:rsidRDefault="00167C31">
      <w:r w:rsidRPr="00205FDA">
        <w:t>ж) неопределенности, существующие в отношении срока исполнения и (или) величины оценочного обязательства;</w:t>
      </w:r>
    </w:p>
    <w:p w:rsidR="00167C31" w:rsidRPr="00205FDA" w:rsidRDefault="00167C31">
      <w:r w:rsidRPr="00205FDA">
        <w:t xml:space="preserve">з) ожидаемые суммы встречных требований или суммы требований к третьим лицам в возмещение расходов, которые организация понесет при исполнении обязательства, а также активы, признанные по таким требованиям в соответствии с </w:t>
      </w:r>
      <w:r w:rsidRPr="00205FDA">
        <w:rPr>
          <w:rStyle w:val="a4"/>
          <w:rFonts w:cs="Times New Roman CYR"/>
          <w:color w:val="auto"/>
        </w:rPr>
        <w:t>п. 19</w:t>
      </w:r>
      <w:r w:rsidRPr="00205FDA">
        <w:t xml:space="preserve"> ПБУ 8/2010.</w:t>
      </w:r>
    </w:p>
    <w:p w:rsidR="00167C31" w:rsidRPr="00205FDA" w:rsidRDefault="00167C31">
      <w:r w:rsidRPr="00205FDA">
        <w:t xml:space="preserve">Всю эту информацию можно отразить в </w:t>
      </w:r>
      <w:r w:rsidRPr="00205FDA">
        <w:rPr>
          <w:rStyle w:val="a4"/>
          <w:rFonts w:cs="Times New Roman CYR"/>
          <w:color w:val="auto"/>
        </w:rPr>
        <w:t>таблице 7</w:t>
      </w:r>
      <w:r w:rsidRPr="00205FDA">
        <w:t xml:space="preserve"> типовой формы Пояснений к балансу (см. </w:t>
      </w:r>
      <w:r w:rsidRPr="00205FDA">
        <w:rPr>
          <w:rStyle w:val="a4"/>
          <w:rFonts w:cs="Times New Roman CYR"/>
          <w:color w:val="auto"/>
        </w:rPr>
        <w:t>с. 284</w:t>
      </w:r>
      <w:r w:rsidRPr="00205FDA">
        <w:t>), дополнив ее необходимыми текстовыми комментариями.</w:t>
      </w:r>
    </w:p>
    <w:p w:rsidR="00167C31" w:rsidRPr="00205FDA" w:rsidRDefault="00167C31">
      <w:r w:rsidRPr="00205FDA">
        <w:t xml:space="preserve">Помимо оценочных обязательств, которые отражаются на </w:t>
      </w:r>
      <w:r w:rsidRPr="00205FDA">
        <w:rPr>
          <w:rStyle w:val="a4"/>
          <w:rFonts w:cs="Times New Roman CYR"/>
          <w:color w:val="auto"/>
        </w:rPr>
        <w:t>счете 96</w:t>
      </w:r>
      <w:r w:rsidRPr="00205FDA">
        <w:t xml:space="preserve">, </w:t>
      </w:r>
      <w:r w:rsidRPr="00205FDA">
        <w:rPr>
          <w:rStyle w:val="a4"/>
          <w:rFonts w:cs="Times New Roman CYR"/>
          <w:color w:val="auto"/>
        </w:rPr>
        <w:t>ПБУ 8/2010</w:t>
      </w:r>
      <w:r w:rsidRPr="00205FDA">
        <w:t xml:space="preserve"> обязывает организацию признавать условные обязательства и условные активы.</w:t>
      </w:r>
    </w:p>
    <w:p w:rsidR="00167C31" w:rsidRPr="00205FDA" w:rsidRDefault="00167C31">
      <w:r w:rsidRPr="00205FDA">
        <w:t xml:space="preserve">Никаких проводок в связи с признанием условных обязательств (активов) делать не нужно. Информация о них отражается только в </w:t>
      </w:r>
      <w:r w:rsidRPr="00205FDA">
        <w:rPr>
          <w:rStyle w:val="a4"/>
          <w:rFonts w:cs="Times New Roman CYR"/>
          <w:color w:val="auto"/>
        </w:rPr>
        <w:t>пояснениях</w:t>
      </w:r>
      <w:r w:rsidRPr="00205FDA">
        <w:t xml:space="preserve"> к бухгалтерской отчетности.</w:t>
      </w:r>
    </w:p>
    <w:p w:rsidR="00167C31" w:rsidRPr="00205FDA" w:rsidRDefault="00167C31">
      <w:r w:rsidRPr="00205FDA">
        <w:t xml:space="preserve">Условное обязательство возникает у организации вследствие прошлых событий ее хозяйственной жизни, когда существование у организации обязательства на отчетную дату зависит от наступления (ненаступления) одного или нескольких будущих неопределенных событий, не </w:t>
      </w:r>
      <w:r w:rsidRPr="00205FDA">
        <w:lastRenderedPageBreak/>
        <w:t>контролируемых организацией (</w:t>
      </w:r>
      <w:r w:rsidRPr="00205FDA">
        <w:rPr>
          <w:rStyle w:val="a4"/>
          <w:rFonts w:cs="Times New Roman CYR"/>
          <w:color w:val="auto"/>
        </w:rPr>
        <w:t>п. 9</w:t>
      </w:r>
      <w:r w:rsidRPr="00205FDA">
        <w:t xml:space="preserve"> ПБУ 8/2010).</w:t>
      </w:r>
    </w:p>
    <w:p w:rsidR="00167C31" w:rsidRPr="00205FDA" w:rsidRDefault="00167C31">
      <w:r w:rsidRPr="00205FDA">
        <w:t>По каждому условному обязательству в бухгалтерской отчетности раскрывается как минимум следующая информация:</w:t>
      </w:r>
    </w:p>
    <w:p w:rsidR="00167C31" w:rsidRPr="00205FDA" w:rsidRDefault="00167C31">
      <w:r w:rsidRPr="00205FDA">
        <w:t>а) характер условного обязательства;</w:t>
      </w:r>
    </w:p>
    <w:p w:rsidR="00167C31" w:rsidRPr="00205FDA" w:rsidRDefault="00167C31">
      <w:r w:rsidRPr="00205FDA">
        <w:t>б) оценочное значение или диапазон оценочных значений условного обязательства, если они поддаются определению;</w:t>
      </w:r>
    </w:p>
    <w:p w:rsidR="00167C31" w:rsidRPr="00205FDA" w:rsidRDefault="00167C31">
      <w:r w:rsidRPr="00205FDA">
        <w:t>в) неопределенности, существующие в отношении срока исполнения и (или) величины обязательства;</w:t>
      </w:r>
    </w:p>
    <w:p w:rsidR="00167C31" w:rsidRPr="00205FDA" w:rsidRDefault="00167C31">
      <w:r w:rsidRPr="00205FDA">
        <w:t>г) возможность поступлений в результате встречных требований или требований к третьим лицам в возмещение расходов, которые организация понесет при исполнении обязательства.</w:t>
      </w:r>
    </w:p>
    <w:p w:rsidR="00167C31" w:rsidRPr="00205FDA" w:rsidRDefault="00167C31">
      <w:r w:rsidRPr="00205FDA">
        <w:t>В случае если по состоянию на отчетную дату уменьшение экономических выгод организации вследствие условного обязательства является маловероятным, организация может не раскрывать указанную информацию.</w:t>
      </w:r>
    </w:p>
    <w:p w:rsidR="00167C31" w:rsidRPr="00205FDA" w:rsidRDefault="00167C31">
      <w:r w:rsidRPr="00205FDA">
        <w:t>Информация об оценочных обязательствах и условных обязательствах может раскрываться по их однородным группам (например, оценочные обязательства в связи с выданными организацией гарантиями, судебными разбирательствами).</w:t>
      </w:r>
    </w:p>
    <w:p w:rsidR="00167C31" w:rsidRPr="00205FDA" w:rsidRDefault="00167C31">
      <w:r w:rsidRPr="00205FDA">
        <w:t>Если оценочное обязательство и условное обязательство возникли в результате одних и тех же фактов хозяйственной жизни, взаимосвязь между соответствующими оценочным обязательством и условным обязательством должна быть раскрыта.</w:t>
      </w:r>
    </w:p>
    <w:p w:rsidR="00167C31" w:rsidRPr="00205FDA" w:rsidRDefault="00167C31">
      <w:r w:rsidRPr="00205FDA">
        <w:t>Условный актив возникает у организации вследствие прошлых событий ее хозяйственной жизни, когда существование у организации актива на отчетную дату зависит от наступления (ненаступления) одного или нескольких будущих неопределенных событий, не контролируемых организацией (</w:t>
      </w:r>
      <w:r w:rsidRPr="00205FDA">
        <w:rPr>
          <w:rStyle w:val="a4"/>
          <w:rFonts w:cs="Times New Roman CYR"/>
          <w:color w:val="auto"/>
        </w:rPr>
        <w:t>п. 13</w:t>
      </w:r>
      <w:r w:rsidRPr="00205FDA">
        <w:t xml:space="preserve"> ПБУ 8/2010).</w:t>
      </w:r>
    </w:p>
    <w:p w:rsidR="00167C31" w:rsidRPr="00205FDA" w:rsidRDefault="00167C31">
      <w:r w:rsidRPr="00205FDA">
        <w:t>Информация об условных активах отражается в отчетности только в том случае, если поступление экономических выгод по условному активу является вероятным. При этом организация должна раскрыть по состоянию на конец отчетного периода характер условного актива, а также его оценочное значение или диапазон оценочных значений, если они поддаются определению.</w:t>
      </w:r>
    </w:p>
    <w:p w:rsidR="00167C31" w:rsidRPr="00205FDA" w:rsidRDefault="00167C31">
      <w:r w:rsidRPr="00205FDA">
        <w:t xml:space="preserve">В исключительных случаях, когда раскрытие информации об оценочных обязательствах, условных обязательствах и условных активах в объеме, предусмотренном </w:t>
      </w:r>
      <w:r w:rsidRPr="00205FDA">
        <w:rPr>
          <w:rStyle w:val="a4"/>
          <w:rFonts w:cs="Times New Roman CYR"/>
          <w:color w:val="auto"/>
        </w:rPr>
        <w:t>ПБУ 8/2010</w:t>
      </w:r>
      <w:r w:rsidRPr="00205FDA">
        <w:t>, наносит или может нанести ущерб организации в ходе урегулирования последствий лежащих в их основе обязательств и фактов, организация может не раскрывать такую информацию. В этом случае организация должна указать общий характер соответствующего оценочного обязательства, условного обязательства или условного актива и причины, по которым более подробная информация не раскрывается.</w:t>
      </w:r>
    </w:p>
    <w:p w:rsidR="00167C31" w:rsidRPr="00205FDA" w:rsidRDefault="00167C31"/>
    <w:p w:rsidR="00167C31" w:rsidRPr="00205FDA" w:rsidRDefault="00167C31">
      <w:pPr>
        <w:pStyle w:val="1"/>
        <w:rPr>
          <w:color w:val="auto"/>
        </w:rPr>
      </w:pPr>
      <w:bookmarkStart w:id="196" w:name="sub_214212"/>
      <w:r w:rsidRPr="00205FDA">
        <w:rPr>
          <w:color w:val="auto"/>
        </w:rPr>
        <w:t>2.14.2.12. Информация по сегментам</w:t>
      </w:r>
    </w:p>
    <w:bookmarkEnd w:id="196"/>
    <w:p w:rsidR="00167C31" w:rsidRPr="00205FDA" w:rsidRDefault="00167C31"/>
    <w:p w:rsidR="00167C31" w:rsidRPr="00205FDA" w:rsidRDefault="00167C31">
      <w:r w:rsidRPr="00205FDA">
        <w:rPr>
          <w:rStyle w:val="a4"/>
          <w:rFonts w:cs="Times New Roman CYR"/>
          <w:color w:val="auto"/>
        </w:rPr>
        <w:t>ПБУ 12/2010</w:t>
      </w:r>
      <w:r w:rsidRPr="00205FDA">
        <w:t xml:space="preserve"> "Информация по сегментам" обязательно к применению только для публичных компаний, т.е. для тех организаций, которые публично размещают ценные бумаги. При этом не имеет значения, относится ли организация к субъектам малого предпринимательства или нет.</w:t>
      </w:r>
    </w:p>
    <w:p w:rsidR="00167C31" w:rsidRPr="00205FDA" w:rsidRDefault="00167C31">
      <w:r w:rsidRPr="00205FDA">
        <w:t>Все остальные организации могут раскрывать информацию по сегментам в бухгалтерской отчетности по собственной инициативе.</w:t>
      </w:r>
    </w:p>
    <w:p w:rsidR="00167C31" w:rsidRPr="00205FDA" w:rsidRDefault="00167C31">
      <w:r w:rsidRPr="00205FDA">
        <w:t xml:space="preserve">В </w:t>
      </w:r>
      <w:r w:rsidRPr="00205FDA">
        <w:rPr>
          <w:rStyle w:val="a4"/>
          <w:rFonts w:cs="Times New Roman CYR"/>
          <w:color w:val="auto"/>
        </w:rPr>
        <w:t>пояснениях</w:t>
      </w:r>
      <w:r w:rsidRPr="00205FDA">
        <w:t xml:space="preserve"> приводится следующая информация по отчетным сегментам (</w:t>
      </w:r>
      <w:r w:rsidRPr="00205FDA">
        <w:rPr>
          <w:rStyle w:val="a4"/>
          <w:rFonts w:cs="Times New Roman CYR"/>
          <w:color w:val="auto"/>
        </w:rPr>
        <w:t>ПБУ 12/2010</w:t>
      </w:r>
      <w:r w:rsidRPr="00205FDA">
        <w:t>):</w:t>
      </w:r>
    </w:p>
    <w:p w:rsidR="00167C31" w:rsidRPr="00205FDA" w:rsidRDefault="00167C31">
      <w:r w:rsidRPr="00205FDA">
        <w:t xml:space="preserve">а) общая информация (описание основы выделения сегментов, признанных отчетными, а также иная информация, перечисленная в </w:t>
      </w:r>
      <w:r w:rsidRPr="00205FDA">
        <w:rPr>
          <w:rStyle w:val="a4"/>
          <w:rFonts w:cs="Times New Roman CYR"/>
          <w:color w:val="auto"/>
        </w:rPr>
        <w:t>п. 23</w:t>
      </w:r>
      <w:r w:rsidRPr="00205FDA">
        <w:t xml:space="preserve"> ПБУ 12/2010);</w:t>
      </w:r>
    </w:p>
    <w:p w:rsidR="00167C31" w:rsidRPr="00205FDA" w:rsidRDefault="00167C31">
      <w:r w:rsidRPr="00205FDA">
        <w:t>б) показатели отчетных сегментов;</w:t>
      </w:r>
    </w:p>
    <w:p w:rsidR="00167C31" w:rsidRPr="00205FDA" w:rsidRDefault="00167C31">
      <w:r w:rsidRPr="00205FDA">
        <w:t>в) способы оценки показателей отчетных сегментов;</w:t>
      </w:r>
    </w:p>
    <w:p w:rsidR="00167C31" w:rsidRPr="00205FDA" w:rsidRDefault="00167C31">
      <w:r w:rsidRPr="00205FDA">
        <w:lastRenderedPageBreak/>
        <w:t xml:space="preserve">г) сопоставление совокупных показателей отчетных сегментов с величиной соответствующих статей </w:t>
      </w:r>
      <w:r w:rsidRPr="00205FDA">
        <w:rPr>
          <w:rStyle w:val="a4"/>
          <w:rFonts w:cs="Times New Roman CYR"/>
          <w:color w:val="auto"/>
        </w:rPr>
        <w:t>бухгалтерского баланса</w:t>
      </w:r>
      <w:r w:rsidRPr="00205FDA">
        <w:t xml:space="preserve"> или </w:t>
      </w:r>
      <w:r w:rsidRPr="00205FDA">
        <w:rPr>
          <w:rStyle w:val="a4"/>
          <w:rFonts w:cs="Times New Roman CYR"/>
          <w:color w:val="auto"/>
        </w:rPr>
        <w:t>отчета</w:t>
      </w:r>
      <w:r w:rsidRPr="00205FDA">
        <w:t xml:space="preserve"> о финансовых результатах организации;</w:t>
      </w:r>
    </w:p>
    <w:p w:rsidR="00167C31" w:rsidRPr="00205FDA" w:rsidRDefault="00167C31">
      <w:r w:rsidRPr="00205FDA">
        <w:t xml:space="preserve">д) иная информация, предусмотренная </w:t>
      </w:r>
      <w:r w:rsidRPr="00205FDA">
        <w:rPr>
          <w:rStyle w:val="a4"/>
          <w:rFonts w:cs="Times New Roman CYR"/>
          <w:color w:val="auto"/>
        </w:rPr>
        <w:t>ПБУ 12/2010</w:t>
      </w:r>
      <w:r w:rsidRPr="00205FDA">
        <w:t>.</w:t>
      </w:r>
    </w:p>
    <w:p w:rsidR="00167C31" w:rsidRPr="00205FDA" w:rsidRDefault="00167C31">
      <w:r w:rsidRPr="00205FDA">
        <w:t>По каждому отчетному сегменту раскрываются как минимум следующие показатели:</w:t>
      </w:r>
    </w:p>
    <w:p w:rsidR="00167C31" w:rsidRPr="00205FDA" w:rsidRDefault="00167C31">
      <w:r w:rsidRPr="00205FDA">
        <w:t>а) финансовый результат (прибыль или убыток) за отчетный период;</w:t>
      </w:r>
    </w:p>
    <w:p w:rsidR="00167C31" w:rsidRPr="00205FDA" w:rsidRDefault="00167C31">
      <w:r w:rsidRPr="00205FDA">
        <w:t>б) общая величина активов на отчетную дату;</w:t>
      </w:r>
    </w:p>
    <w:p w:rsidR="00167C31" w:rsidRPr="00205FDA" w:rsidRDefault="00167C31">
      <w:r w:rsidRPr="00205FDA">
        <w:t>в) общая величина обязательств на отчетную дату (если такие данные представляются полномочным лицам организации).</w:t>
      </w:r>
    </w:p>
    <w:p w:rsidR="00167C31" w:rsidRPr="00205FDA" w:rsidRDefault="00167C31">
      <w:r w:rsidRPr="00205FDA">
        <w:t>В пояснительной записке раскрывается также информация о покупателях (заказчиках), выручка от продаж которым составляет не менее 10% общей выручки от продаж покупателям (заказчикам) организации:</w:t>
      </w:r>
    </w:p>
    <w:p w:rsidR="00167C31" w:rsidRPr="00205FDA" w:rsidRDefault="00167C31">
      <w:r w:rsidRPr="00205FDA">
        <w:t>а) наименование покупателя (заказчика);</w:t>
      </w:r>
    </w:p>
    <w:p w:rsidR="00167C31" w:rsidRPr="00205FDA" w:rsidRDefault="00167C31">
      <w:r w:rsidRPr="00205FDA">
        <w:t>б) общая величина выручки от продаж такому покупателю (заказчику);</w:t>
      </w:r>
    </w:p>
    <w:p w:rsidR="00167C31" w:rsidRPr="00205FDA" w:rsidRDefault="00167C31">
      <w:r w:rsidRPr="00205FDA">
        <w:t>в) наименование отчетного сегмента (отчетных сегментов), к которому относится данная выручка.</w:t>
      </w:r>
    </w:p>
    <w:p w:rsidR="00167C31" w:rsidRPr="00205FDA" w:rsidRDefault="00167C31">
      <w:r w:rsidRPr="00205FDA">
        <w:t>При изменении в отчетном периоде структуры отчетных сегментов сравнительная информация за периоды, предшествующие отчетному, должна быть пересчитана в соответствии с новой структурой отчетных сегментов, за исключением случаев, когда такая информация отсутствует и такой пересчет противоречит требованию рациональности. При этом пересчету подлежит сравнительная информация по каждому показателю отчетного сегмента.</w:t>
      </w:r>
    </w:p>
    <w:p w:rsidR="00167C31" w:rsidRPr="00205FDA" w:rsidRDefault="00167C31">
      <w:r w:rsidRPr="00205FDA">
        <w:t>Случаи пересчета (невозможности такого пересчета) подлежат раскрытию в составе информации по отчетным сегментам.</w:t>
      </w:r>
    </w:p>
    <w:p w:rsidR="00167C31" w:rsidRPr="00205FDA" w:rsidRDefault="00167C31">
      <w:r w:rsidRPr="00205FDA">
        <w:t>Если сравнительная информация не пересчитана в соответствии с новой структурой отчетных сегментов, то информация по сегментам за отчетный период должна быть представлена в разрезе как прежней, так и новой структуры сегментов.</w:t>
      </w:r>
    </w:p>
    <w:p w:rsidR="00167C31" w:rsidRPr="00205FDA" w:rsidRDefault="00167C31"/>
    <w:p w:rsidR="00167C31" w:rsidRPr="00205FDA" w:rsidRDefault="00167C31">
      <w:pPr>
        <w:pStyle w:val="1"/>
        <w:rPr>
          <w:color w:val="auto"/>
        </w:rPr>
      </w:pPr>
      <w:bookmarkStart w:id="197" w:name="sub_214213"/>
      <w:r w:rsidRPr="00205FDA">
        <w:rPr>
          <w:color w:val="auto"/>
        </w:rPr>
        <w:t>2.14.2.13. Информация по прекращаемой деятельности</w:t>
      </w:r>
      <w:r w:rsidRPr="00205FDA">
        <w:rPr>
          <w:rStyle w:val="a4"/>
          <w:rFonts w:cs="Times New Roman CYR"/>
          <w:b/>
          <w:bCs w:val="0"/>
          <w:color w:val="auto"/>
        </w:rPr>
        <w:t>*(83)</w:t>
      </w:r>
    </w:p>
    <w:bookmarkEnd w:id="197"/>
    <w:p w:rsidR="00167C31" w:rsidRPr="00205FDA" w:rsidRDefault="00167C31"/>
    <w:p w:rsidR="00167C31" w:rsidRPr="00205FDA" w:rsidRDefault="00167C31">
      <w:r w:rsidRPr="00205FDA">
        <w:t xml:space="preserve">В </w:t>
      </w:r>
      <w:r w:rsidRPr="00205FDA">
        <w:rPr>
          <w:rStyle w:val="a4"/>
          <w:rFonts w:cs="Times New Roman CYR"/>
          <w:color w:val="auto"/>
        </w:rPr>
        <w:t>пояснениях</w:t>
      </w:r>
      <w:r w:rsidRPr="00205FDA">
        <w:t xml:space="preserve"> должна быть раскрыта следующая информация по прекращаемой деятельности (</w:t>
      </w:r>
      <w:r w:rsidRPr="00205FDA">
        <w:rPr>
          <w:rStyle w:val="a4"/>
          <w:rFonts w:cs="Times New Roman CYR"/>
          <w:color w:val="auto"/>
        </w:rPr>
        <w:t>ПБУ 16/02</w:t>
      </w:r>
      <w:r w:rsidRPr="00205FDA">
        <w:t>):</w:t>
      </w:r>
    </w:p>
    <w:p w:rsidR="00167C31" w:rsidRPr="00205FDA" w:rsidRDefault="00167C31">
      <w:r w:rsidRPr="00205FDA">
        <w:t>а) описание прекращаемой деятельности:</w:t>
      </w:r>
    </w:p>
    <w:p w:rsidR="00167C31" w:rsidRPr="00205FDA" w:rsidRDefault="00167C31">
      <w:r w:rsidRPr="00205FDA">
        <w:t>- операционный или географический сегмент (часть сегмента, совокупность сегментов), в рамках которого (которых) происходит прекращение деятельности;</w:t>
      </w:r>
    </w:p>
    <w:p w:rsidR="00167C31" w:rsidRPr="00205FDA" w:rsidRDefault="00167C31">
      <w:r w:rsidRPr="00205FDA">
        <w:t>- дата признания деятельности прекращаемой;</w:t>
      </w:r>
    </w:p>
    <w:p w:rsidR="00167C31" w:rsidRPr="00205FDA" w:rsidRDefault="00167C31">
      <w:r w:rsidRPr="00205FDA">
        <w:t>- дата или период, в котором ожидается завершение прекращения деятельности организации, если они известны или определимы;</w:t>
      </w:r>
    </w:p>
    <w:p w:rsidR="00167C31" w:rsidRPr="00205FDA" w:rsidRDefault="00167C31">
      <w:r w:rsidRPr="00205FDA">
        <w:t>б) стоимость активов и обязательств организации, предполагаемых к выбытию или погашению в рамках прекращения деятельности;</w:t>
      </w:r>
    </w:p>
    <w:p w:rsidR="00167C31" w:rsidRPr="00205FDA" w:rsidRDefault="00167C31">
      <w:r w:rsidRPr="00205FDA">
        <w:t>в) суммы доходов, расходов, прибылей или убытков до налогообложения, а также сумма начисленного налога на прибыль, относящиеся к прекращаемой деятельности</w:t>
      </w:r>
      <w:r w:rsidRPr="00205FDA">
        <w:rPr>
          <w:rStyle w:val="a4"/>
          <w:rFonts w:cs="Times New Roman CYR"/>
          <w:color w:val="auto"/>
        </w:rPr>
        <w:t>*(84)</w:t>
      </w:r>
      <w:r w:rsidRPr="00205FDA">
        <w:t>;</w:t>
      </w:r>
    </w:p>
    <w:p w:rsidR="00167C31" w:rsidRPr="00205FDA" w:rsidRDefault="00167C31">
      <w:r w:rsidRPr="00205FDA">
        <w:t>г) движение денежных средств, относящееся к прекращаемой деятельности, в разрезе текущей, инвестиционной и финансовой, деятельности в течение текущего отчетного периода</w:t>
      </w:r>
      <w:r w:rsidRPr="00205FDA">
        <w:rPr>
          <w:rStyle w:val="a4"/>
          <w:rFonts w:cs="Times New Roman CYR"/>
          <w:color w:val="auto"/>
        </w:rPr>
        <w:t>*(85)</w:t>
      </w:r>
      <w:r w:rsidRPr="00205FDA">
        <w:t>.</w:t>
      </w:r>
    </w:p>
    <w:p w:rsidR="00167C31" w:rsidRPr="00205FDA" w:rsidRDefault="00167C31">
      <w:r w:rsidRPr="00205FDA">
        <w:t xml:space="preserve">По мере выбытия активов или погашения обязательств, относящихся к прекращаемой деятельности, организация раскрывает непосредственно в </w:t>
      </w:r>
      <w:r w:rsidRPr="00205FDA">
        <w:rPr>
          <w:rStyle w:val="a4"/>
          <w:rFonts w:cs="Times New Roman CYR"/>
          <w:color w:val="auto"/>
        </w:rPr>
        <w:t>отчете</w:t>
      </w:r>
      <w:r w:rsidRPr="00205FDA">
        <w:t xml:space="preserve"> о финансовых результатах или в </w:t>
      </w:r>
      <w:r w:rsidRPr="00205FDA">
        <w:rPr>
          <w:rStyle w:val="a4"/>
          <w:rFonts w:cs="Times New Roman CYR"/>
          <w:color w:val="auto"/>
        </w:rPr>
        <w:t>пояснениях</w:t>
      </w:r>
      <w:r w:rsidRPr="00205FDA">
        <w:t xml:space="preserve"> к балансу и отчету о финансовых результатах сумму прибыли (убытка), связанной с выбытием активов или погашением обязательств, до налогообложения и сумму соответствующего налога на прибыль.</w:t>
      </w:r>
    </w:p>
    <w:p w:rsidR="00167C31" w:rsidRPr="00205FDA" w:rsidRDefault="00167C31">
      <w:r w:rsidRPr="00205FDA">
        <w:t>Для тех активов и обязательств, по которым организация заключила договор(ы) купли-</w:t>
      </w:r>
      <w:r w:rsidRPr="00205FDA">
        <w:lastRenderedPageBreak/>
        <w:t xml:space="preserve">продажи, в пояснениях раскрываются продажная цена актива (после вычета расчетных расходов на выбытие), сроки поступления денежных средств и отражаемая в </w:t>
      </w:r>
      <w:r w:rsidRPr="00205FDA">
        <w:rPr>
          <w:rStyle w:val="a4"/>
          <w:rFonts w:cs="Times New Roman CYR"/>
          <w:color w:val="auto"/>
        </w:rPr>
        <w:t>бухгалтерском балансе</w:t>
      </w:r>
      <w:r w:rsidRPr="00205FDA">
        <w:t xml:space="preserve"> сумма соответствующих активов и обязательств.</w:t>
      </w:r>
    </w:p>
    <w:p w:rsidR="00167C31" w:rsidRPr="00205FDA" w:rsidRDefault="00167C31">
      <w:r w:rsidRPr="00205FDA">
        <w:t>Информация по прекращаемой деятельности раскрывается в отчетности начиная с отчетного года, в котором деятельность признана прекращаемой, до отчетного периода (включая его), когда завершается прекращение деятельности, то есть когда программа по прекращению деятельности фактически выполнена (несмотря на то, что расчеты по ней могут быть не закончены) или организация от нее отказалась.</w:t>
      </w:r>
    </w:p>
    <w:p w:rsidR="00167C31" w:rsidRPr="00205FDA" w:rsidRDefault="00167C31">
      <w:r w:rsidRPr="00205FDA">
        <w:t xml:space="preserve">Примеры раскрытия информации по прекращаемой деятельности в бухгалтерской отчетности приведены в </w:t>
      </w:r>
      <w:r w:rsidRPr="00205FDA">
        <w:rPr>
          <w:rStyle w:val="a4"/>
          <w:rFonts w:cs="Times New Roman CYR"/>
          <w:color w:val="auto"/>
        </w:rPr>
        <w:t>Приложении</w:t>
      </w:r>
      <w:r w:rsidRPr="00205FDA">
        <w:t xml:space="preserve"> к ПБУ 16/02.</w:t>
      </w:r>
    </w:p>
    <w:p w:rsidR="00167C31" w:rsidRPr="00205FDA" w:rsidRDefault="00167C31"/>
    <w:p w:rsidR="00167C31" w:rsidRPr="00205FDA" w:rsidRDefault="00167C31">
      <w:pPr>
        <w:pStyle w:val="1"/>
        <w:rPr>
          <w:color w:val="auto"/>
        </w:rPr>
      </w:pPr>
      <w:bookmarkStart w:id="198" w:name="sub_214214"/>
      <w:r w:rsidRPr="00205FDA">
        <w:rPr>
          <w:color w:val="auto"/>
        </w:rPr>
        <w:t>2.14.2.14. Информация о совместной деятельности (для организаций, являющихся участниками совместной деятельности)</w:t>
      </w:r>
    </w:p>
    <w:bookmarkEnd w:id="198"/>
    <w:p w:rsidR="00167C31" w:rsidRPr="00205FDA" w:rsidRDefault="00167C31"/>
    <w:p w:rsidR="00167C31" w:rsidRPr="00205FDA" w:rsidRDefault="00167C31">
      <w:r w:rsidRPr="00205FDA">
        <w:t xml:space="preserve">Если организация является участником договора о совместной деятельности, в </w:t>
      </w:r>
      <w:r w:rsidRPr="00205FDA">
        <w:rPr>
          <w:rStyle w:val="a4"/>
          <w:rFonts w:cs="Times New Roman CYR"/>
          <w:color w:val="auto"/>
        </w:rPr>
        <w:t>пояснениях</w:t>
      </w:r>
      <w:r w:rsidRPr="00205FDA">
        <w:t xml:space="preserve"> подлежит раскрытию как минимум следующая информация об участии в совместной деятельности:</w:t>
      </w:r>
    </w:p>
    <w:p w:rsidR="00167C31" w:rsidRPr="00205FDA" w:rsidRDefault="00167C31">
      <w:r w:rsidRPr="00205FDA">
        <w:t>- цель совместной деятельности (производство продукции, выполнение работ, оказание услуг и т.д.) и вклад в нее;</w:t>
      </w:r>
    </w:p>
    <w:p w:rsidR="00167C31" w:rsidRPr="00205FDA" w:rsidRDefault="00167C31">
      <w:r w:rsidRPr="00205FDA">
        <w:t>- способ извлечения экономической выгоды или дохода (совместно осуществляемые операции, совместно используемые активы, совместная деятельность);</w:t>
      </w:r>
    </w:p>
    <w:p w:rsidR="00167C31" w:rsidRPr="00205FDA" w:rsidRDefault="00167C31">
      <w:r w:rsidRPr="00205FDA">
        <w:t>- классификация отчетного сегмента (операционный или географический);</w:t>
      </w:r>
    </w:p>
    <w:p w:rsidR="00167C31" w:rsidRPr="00205FDA" w:rsidRDefault="00167C31">
      <w:r w:rsidRPr="00205FDA">
        <w:t>- стоимость активов и обязательств, относящихся к совместной деятельности;</w:t>
      </w:r>
    </w:p>
    <w:p w:rsidR="00167C31" w:rsidRPr="00205FDA" w:rsidRDefault="00167C31">
      <w:r w:rsidRPr="00205FDA">
        <w:t>- суммы доходов, расходов, прибыли или убытка, относящихся к совместной деятельности.</w:t>
      </w:r>
    </w:p>
    <w:p w:rsidR="00167C31" w:rsidRPr="00205FDA" w:rsidRDefault="00167C31">
      <w:r w:rsidRPr="00205FDA">
        <w:t xml:space="preserve">Раскрытие информации об участии в совместной деятельности осуществляется в соответствии с правилами, установленными </w:t>
      </w:r>
      <w:r w:rsidRPr="00205FDA">
        <w:rPr>
          <w:rStyle w:val="a4"/>
          <w:rFonts w:cs="Times New Roman CYR"/>
          <w:color w:val="auto"/>
        </w:rPr>
        <w:t>ПБУ 12/2000</w:t>
      </w:r>
      <w:r w:rsidRPr="00205FDA">
        <w:t xml:space="preserve"> "Информация по сегментам".</w:t>
      </w:r>
    </w:p>
    <w:p w:rsidR="00167C31" w:rsidRPr="00205FDA" w:rsidRDefault="00167C31"/>
    <w:p w:rsidR="00167C31" w:rsidRPr="00205FDA" w:rsidRDefault="00167C31">
      <w:pPr>
        <w:pStyle w:val="1"/>
        <w:rPr>
          <w:color w:val="auto"/>
        </w:rPr>
      </w:pPr>
      <w:bookmarkStart w:id="199" w:name="sub_214215"/>
      <w:r w:rsidRPr="00205FDA">
        <w:rPr>
          <w:color w:val="auto"/>
        </w:rPr>
        <w:t>2.14.2.15. Информация об исправлении существенных ошибок прошлых лет</w:t>
      </w:r>
    </w:p>
    <w:bookmarkEnd w:id="199"/>
    <w:p w:rsidR="00167C31" w:rsidRPr="00205FDA" w:rsidRDefault="00167C31"/>
    <w:p w:rsidR="00167C31" w:rsidRPr="00205FDA" w:rsidRDefault="00167C31">
      <w:r w:rsidRPr="00205FDA">
        <w:t>Если в текущем году были обнаружены и исправлены существенные ошибки, относящиеся к предыдущим отчетным периодам</w:t>
      </w:r>
      <w:r w:rsidRPr="00205FDA">
        <w:rPr>
          <w:rStyle w:val="a4"/>
          <w:rFonts w:cs="Times New Roman CYR"/>
          <w:color w:val="auto"/>
        </w:rPr>
        <w:t>*(86)</w:t>
      </w:r>
      <w:r w:rsidRPr="00205FDA">
        <w:t xml:space="preserve">, то в соответствии с </w:t>
      </w:r>
      <w:r w:rsidRPr="00205FDA">
        <w:rPr>
          <w:rStyle w:val="a4"/>
          <w:rFonts w:cs="Times New Roman CYR"/>
          <w:color w:val="auto"/>
        </w:rPr>
        <w:t>ПБУ 22/2010</w:t>
      </w:r>
      <w:r w:rsidRPr="00205FDA">
        <w:t xml:space="preserve"> в </w:t>
      </w:r>
      <w:r w:rsidRPr="00205FDA">
        <w:rPr>
          <w:rStyle w:val="a4"/>
          <w:rFonts w:cs="Times New Roman CYR"/>
          <w:color w:val="auto"/>
        </w:rPr>
        <w:t>пояснениях</w:t>
      </w:r>
      <w:r w:rsidRPr="00205FDA">
        <w:t xml:space="preserve"> необходимо раскрыть следующую информацию об исправленных существенных ошибках:</w:t>
      </w:r>
    </w:p>
    <w:p w:rsidR="00167C31" w:rsidRPr="00205FDA" w:rsidRDefault="00167C31">
      <w:r w:rsidRPr="00205FDA">
        <w:t>1) характер ошибки;</w:t>
      </w:r>
    </w:p>
    <w:p w:rsidR="00167C31" w:rsidRPr="00205FDA" w:rsidRDefault="00167C31">
      <w:r w:rsidRPr="00205FDA">
        <w:t>2) сумму корректировки по каждой статье бухгалтерской отчетности - по каждому предшествующему отчетному периоду в той степени, в которой это практически осуществимо;</w:t>
      </w:r>
    </w:p>
    <w:p w:rsidR="00167C31" w:rsidRPr="00205FDA" w:rsidRDefault="00167C31">
      <w:r w:rsidRPr="00205FDA">
        <w:t>3) сумму корректировки по данным о базовой и разводненной прибыли (убытку) на акцию (если организация обязана раскрывать информацию о прибыли, приходящейся на одну акцию);</w:t>
      </w:r>
    </w:p>
    <w:p w:rsidR="00167C31" w:rsidRPr="00205FDA" w:rsidRDefault="00167C31">
      <w:r w:rsidRPr="00205FDA">
        <w:t>4) сумму корректировки вступительного сальдо самого раннего из представленных отчетных периодов.</w:t>
      </w:r>
    </w:p>
    <w:p w:rsidR="00167C31" w:rsidRPr="00205FDA" w:rsidRDefault="00167C31">
      <w:r w:rsidRPr="00205FDA">
        <w:t>Если определить влияние существенной ошибки на один или более предшествующих отчетных периодов, представленных в бухгалтерской отчетности, невозможно, то в пояснительной записке раскрываются причины этого, а также приводится описание способа отражения исправления существенной ошибки в бухгалтерской отчетности и указывается период, начиная с которого внесены исправления.</w:t>
      </w:r>
    </w:p>
    <w:p w:rsidR="00167C31" w:rsidRPr="00205FDA" w:rsidRDefault="00167C31"/>
    <w:p w:rsidR="00167C31" w:rsidRPr="00205FDA" w:rsidRDefault="00167C31">
      <w:pPr>
        <w:pStyle w:val="1"/>
        <w:rPr>
          <w:color w:val="auto"/>
        </w:rPr>
      </w:pPr>
      <w:bookmarkStart w:id="200" w:name="sub_214216"/>
      <w:r w:rsidRPr="00205FDA">
        <w:rPr>
          <w:color w:val="auto"/>
        </w:rPr>
        <w:t>2.14.2.16. Отчет о движении денежных средств</w:t>
      </w:r>
    </w:p>
    <w:bookmarkEnd w:id="200"/>
    <w:p w:rsidR="00167C31" w:rsidRPr="00205FDA" w:rsidRDefault="00167C31"/>
    <w:p w:rsidR="00167C31" w:rsidRPr="00205FDA" w:rsidRDefault="00167C31">
      <w:r w:rsidRPr="00205FDA">
        <w:t xml:space="preserve">В соответствии с </w:t>
      </w:r>
      <w:r w:rsidRPr="00205FDA">
        <w:rPr>
          <w:rStyle w:val="a4"/>
          <w:rFonts w:cs="Times New Roman CYR"/>
          <w:color w:val="auto"/>
        </w:rPr>
        <w:t>пунктами 24</w:t>
      </w:r>
      <w:r w:rsidRPr="00205FDA">
        <w:t xml:space="preserve"> и </w:t>
      </w:r>
      <w:r w:rsidRPr="00205FDA">
        <w:rPr>
          <w:rStyle w:val="a4"/>
          <w:rFonts w:cs="Times New Roman CYR"/>
          <w:color w:val="auto"/>
        </w:rPr>
        <w:t>25</w:t>
      </w:r>
      <w:r w:rsidRPr="00205FDA">
        <w:t xml:space="preserve"> ПБУ 23/2011 в </w:t>
      </w:r>
      <w:r w:rsidRPr="00205FDA">
        <w:rPr>
          <w:rStyle w:val="a4"/>
          <w:rFonts w:cs="Times New Roman CYR"/>
          <w:color w:val="auto"/>
        </w:rPr>
        <w:t>пояснениях</w:t>
      </w:r>
      <w:r w:rsidRPr="00205FDA">
        <w:t xml:space="preserve"> раскрывается информация об имеющихся по состоянию на отчетную дату возможностях привлечь дополнительные денежные </w:t>
      </w:r>
      <w:r w:rsidRPr="00205FDA">
        <w:lastRenderedPageBreak/>
        <w:t>средства, в том числе:</w:t>
      </w:r>
    </w:p>
    <w:p w:rsidR="00167C31" w:rsidRPr="00205FDA" w:rsidRDefault="00167C31">
      <w:r w:rsidRPr="00205FDA">
        <w:t>а) суммы открытых организации, но не использованных ею кредитных линий с указанием всех установленных ограничений по использованию таких кредитных ресурсов (в том числе о суммах обязательных минимальных (неснижаемых) остатков);</w:t>
      </w:r>
    </w:p>
    <w:p w:rsidR="00167C31" w:rsidRPr="00205FDA" w:rsidRDefault="00167C31">
      <w:r w:rsidRPr="00205FDA">
        <w:t>б) величина денежных средств, которые могут быть получены организацией на условиях овердрафта;</w:t>
      </w:r>
    </w:p>
    <w:p w:rsidR="00167C31" w:rsidRPr="00205FDA" w:rsidRDefault="00167C31">
      <w:r w:rsidRPr="00205FDA">
        <w:t>в) полученные организацией поручительства третьих лиц, не использованные по состоянию на отчетную дату для получения кредита, с указанием суммы денежных средств, которые может привлечь организация;</w:t>
      </w:r>
    </w:p>
    <w:p w:rsidR="00167C31" w:rsidRPr="00205FDA" w:rsidRDefault="00167C31">
      <w:r w:rsidRPr="00205FDA">
        <w:t>г) суммы займов (кредитов), недополученных по состоянию на отчетную дату по заключенным договорам займа (кредитным договорам) с указанием причин такого недополучения.</w:t>
      </w:r>
    </w:p>
    <w:p w:rsidR="00167C31" w:rsidRPr="00205FDA" w:rsidRDefault="00167C31">
      <w:r w:rsidRPr="00205FDA">
        <w:t>Кроме того, необходимо раскрыть с учетом существенности следующую информацию:</w:t>
      </w:r>
    </w:p>
    <w:p w:rsidR="00167C31" w:rsidRPr="00205FDA" w:rsidRDefault="00167C31">
      <w:r w:rsidRPr="00205FDA">
        <w:t>а) имеющиеся существенные суммы денежных средств (или их эквивалентов), которые по состоянию на отчетную дату недоступны для использования организацией (например, открытые в пользу других организаций аккредитивы по незавершенным на отчетную дату сделкам), с указанием причин данных ограничений;</w:t>
      </w:r>
    </w:p>
    <w:p w:rsidR="00167C31" w:rsidRPr="00205FDA" w:rsidRDefault="00167C31">
      <w:r w:rsidRPr="00205FDA">
        <w:t>б) сумму денежных потоков, связанных с поддержанием деятельности организации на уровне существующих объемов производства, отдельно от денежных потоков, связанных с расширением масштабов этой деятельности;</w:t>
      </w:r>
    </w:p>
    <w:p w:rsidR="00167C31" w:rsidRPr="00205FDA" w:rsidRDefault="00167C31">
      <w:r w:rsidRPr="00205FDA">
        <w:t xml:space="preserve">в) денежные потоки от текущих, инвестиционных и финансовых операций по каждому отчетному сегменту, определенному в соответствии с </w:t>
      </w:r>
      <w:r w:rsidRPr="00205FDA">
        <w:rPr>
          <w:rStyle w:val="a4"/>
          <w:rFonts w:cs="Times New Roman CYR"/>
          <w:color w:val="auto"/>
        </w:rPr>
        <w:t>ПБУ 12/2010</w:t>
      </w:r>
      <w:r w:rsidRPr="00205FDA">
        <w:t xml:space="preserve"> (для организаций, отражающих информацию по сегментам в соответствии с ПБУ 12/2010);</w:t>
      </w:r>
    </w:p>
    <w:p w:rsidR="00167C31" w:rsidRPr="00205FDA" w:rsidRDefault="00167C31">
      <w:r w:rsidRPr="00205FDA">
        <w:t>г) средства в аккредитивах, открытых в пользу организации, вместе с информацией о факте исполнения организацией по состоянию на отчетную дату обязательств по договору с использованием аккредитива. В случае если обязательства по договору с использованием аккредитива организацией исполнены, но средства аккредитива не зачислены на ее расчетный или иной счет, то раскрываются причины и суммы незачисленных средств.</w:t>
      </w:r>
    </w:p>
    <w:p w:rsidR="00167C31" w:rsidRPr="00205FDA" w:rsidRDefault="00167C31"/>
    <w:p w:rsidR="00167C31" w:rsidRPr="00205FDA" w:rsidRDefault="00167C31">
      <w:pPr>
        <w:pStyle w:val="1"/>
        <w:rPr>
          <w:color w:val="auto"/>
        </w:rPr>
      </w:pPr>
      <w:bookmarkStart w:id="201" w:name="sub_214217"/>
      <w:r w:rsidRPr="00205FDA">
        <w:rPr>
          <w:color w:val="auto"/>
        </w:rPr>
        <w:t>2.14.2.17. Информация о поисковых затратах</w:t>
      </w:r>
    </w:p>
    <w:bookmarkEnd w:id="201"/>
    <w:p w:rsidR="00167C31" w:rsidRPr="00205FDA" w:rsidRDefault="00167C31"/>
    <w:p w:rsidR="00167C31" w:rsidRPr="00205FDA" w:rsidRDefault="00167C31">
      <w:r w:rsidRPr="00205FDA">
        <w:rPr>
          <w:rStyle w:val="a4"/>
          <w:rFonts w:cs="Times New Roman CYR"/>
          <w:color w:val="auto"/>
        </w:rPr>
        <w:t>ПБУ 24/2011</w:t>
      </w:r>
      <w:r w:rsidRPr="00205FDA">
        <w:t xml:space="preserve"> "Учет затрат на освоение природных ресурсов" применяется организациями, осуществляющими затраты на поиск, оценку месторождений полезных ископаемых и разведку полезных ископаемых (далее - поисковые затраты) на определенном участке недр.</w:t>
      </w:r>
    </w:p>
    <w:p w:rsidR="00167C31" w:rsidRPr="00205FDA" w:rsidRDefault="00167C31">
      <w:r w:rsidRPr="00205FDA">
        <w:t xml:space="preserve">Это </w:t>
      </w:r>
      <w:r w:rsidRPr="00205FDA">
        <w:rPr>
          <w:rStyle w:val="a4"/>
          <w:rFonts w:cs="Times New Roman CYR"/>
          <w:color w:val="auto"/>
        </w:rPr>
        <w:t>ПБУ</w:t>
      </w:r>
      <w:r w:rsidRPr="00205FDA">
        <w:t xml:space="preserve"> регулирует учет поисковых затрат, осуществляемых до того момента, когда в отношении участка недр, на котором осуществляется поиск, оценка месторождений полезных ископаемых и разведка полезных ископаемых, установлена и документально подтверждена вероятность (более вероятно, чем нет) того, что экономические выгоды от добычи полезных ископаемых превысят понесенные затраты при условии технической осуществимости добычи полезных ископаемых и при наличии у организации ресурсов, необходимых для добычи полезных ископаемых.</w:t>
      </w:r>
    </w:p>
    <w:p w:rsidR="00167C31" w:rsidRPr="00205FDA" w:rsidRDefault="00167C31">
      <w:r w:rsidRPr="00205FDA">
        <w:t>Организация в своей учетной политике определяет виды поисковых затрат, признаваемые внеоборотными активами (далее - поисковые активы).</w:t>
      </w:r>
    </w:p>
    <w:p w:rsidR="00167C31" w:rsidRPr="00205FDA" w:rsidRDefault="00167C31">
      <w:r w:rsidRPr="00205FDA">
        <w:t>Эти активы делятся на материальные и нематериальные.</w:t>
      </w:r>
    </w:p>
    <w:p w:rsidR="00167C31" w:rsidRPr="00205FDA" w:rsidRDefault="00167C31">
      <w:r w:rsidRPr="00205FDA">
        <w:t xml:space="preserve">В соответствии с </w:t>
      </w:r>
      <w:r w:rsidRPr="00205FDA">
        <w:rPr>
          <w:rStyle w:val="a4"/>
          <w:rFonts w:cs="Times New Roman CYR"/>
          <w:color w:val="auto"/>
        </w:rPr>
        <w:t>п. 28</w:t>
      </w:r>
      <w:r w:rsidRPr="00205FDA">
        <w:t xml:space="preserve"> ПБУ 24/2011 информация о материальных и нематериальных поисковых активах подлежит раскрытию применительно к требованиям, установленным для раскрытия информации соответственно об основных средствах и нематериальных активах организации.</w:t>
      </w:r>
    </w:p>
    <w:p w:rsidR="00167C31" w:rsidRPr="00205FDA" w:rsidRDefault="00167C31">
      <w:r w:rsidRPr="00205FDA">
        <w:t>Кроме того, в отношении групп материальных поисковых активов организация должна раскрывать в бухгалтерской отчетности информацию:</w:t>
      </w:r>
    </w:p>
    <w:p w:rsidR="00167C31" w:rsidRPr="00205FDA" w:rsidRDefault="00167C31">
      <w:r w:rsidRPr="00205FDA">
        <w:lastRenderedPageBreak/>
        <w:t>- о фактических затратах с учетом осуществленных переоценок, суммах накопленной амортизации и накопленного обесценения на начало и конец отчетного периода;</w:t>
      </w:r>
    </w:p>
    <w:p w:rsidR="00167C31" w:rsidRPr="00205FDA" w:rsidRDefault="00167C31">
      <w:r w:rsidRPr="00205FDA">
        <w:t>- остаточной стоимости активов, обесценившихся в отчетном году, на начало и конец отчетного периода и признанного за отчетный период обесценения.</w:t>
      </w:r>
    </w:p>
    <w:p w:rsidR="00167C31" w:rsidRPr="00205FDA" w:rsidRDefault="00167C31">
      <w:r w:rsidRPr="00205FDA">
        <w:t xml:space="preserve">Для отражения информации о поисковых затратах организация может разработать таблицы, аналогичные таблицам </w:t>
      </w:r>
      <w:r w:rsidRPr="00205FDA">
        <w:rPr>
          <w:rStyle w:val="a4"/>
          <w:rFonts w:cs="Times New Roman CYR"/>
          <w:color w:val="auto"/>
        </w:rPr>
        <w:t>разделов 1</w:t>
      </w:r>
      <w:r w:rsidRPr="00205FDA">
        <w:t xml:space="preserve"> и </w:t>
      </w:r>
      <w:r w:rsidRPr="00205FDA">
        <w:rPr>
          <w:rStyle w:val="a4"/>
          <w:rFonts w:cs="Times New Roman CYR"/>
          <w:color w:val="auto"/>
        </w:rPr>
        <w:t>2</w:t>
      </w:r>
      <w:r w:rsidRPr="00205FDA">
        <w:t xml:space="preserve"> типовой формы Пояснений, в которых отражается информация об основных средствах и нематериальных активах.</w:t>
      </w:r>
    </w:p>
    <w:p w:rsidR="00167C31" w:rsidRPr="00205FDA" w:rsidRDefault="00167C31"/>
    <w:p w:rsidR="00167C31" w:rsidRPr="00205FDA" w:rsidRDefault="00167C31">
      <w:pPr>
        <w:pStyle w:val="1"/>
        <w:rPr>
          <w:color w:val="auto"/>
        </w:rPr>
      </w:pPr>
      <w:bookmarkStart w:id="202" w:name="sub_214218"/>
      <w:r w:rsidRPr="00205FDA">
        <w:rPr>
          <w:color w:val="auto"/>
        </w:rPr>
        <w:t>2.14.2.18. Информация о потенциально существенных рисках хозяйственной деятельности</w:t>
      </w:r>
    </w:p>
    <w:bookmarkEnd w:id="202"/>
    <w:p w:rsidR="00167C31" w:rsidRPr="00205FDA" w:rsidRDefault="00167C31"/>
    <w:p w:rsidR="00167C31" w:rsidRPr="00205FDA" w:rsidRDefault="00167C31">
      <w:r w:rsidRPr="00205FDA">
        <w:t xml:space="preserve">Минфин России рекомендует дополнительно включать в </w:t>
      </w:r>
      <w:r w:rsidRPr="00205FDA">
        <w:rPr>
          <w:rStyle w:val="a4"/>
          <w:rFonts w:cs="Times New Roman CYR"/>
          <w:color w:val="auto"/>
        </w:rPr>
        <w:t>пояснения</w:t>
      </w:r>
      <w:r w:rsidRPr="00205FDA">
        <w:t xml:space="preserve"> к балансу и отчету о финансовых результатах информацию о потенциально существенных рисках хозяйственной деятельности, которым подвержена организация (</w:t>
      </w:r>
      <w:r w:rsidRPr="00205FDA">
        <w:rPr>
          <w:rStyle w:val="a4"/>
          <w:rFonts w:cs="Times New Roman CYR"/>
          <w:color w:val="auto"/>
        </w:rPr>
        <w:t>Информация</w:t>
      </w:r>
      <w:r w:rsidRPr="00205FDA">
        <w:t xml:space="preserve"> Минфина России N ПЗ-9/2012).</w:t>
      </w:r>
    </w:p>
    <w:p w:rsidR="00167C31" w:rsidRPr="00205FDA" w:rsidRDefault="00167C31">
      <w:r w:rsidRPr="00205FDA">
        <w:t>Риски могут быть сгруппированы по следующим видам:</w:t>
      </w:r>
    </w:p>
    <w:p w:rsidR="00167C31" w:rsidRPr="00205FDA" w:rsidRDefault="00167C31">
      <w:r w:rsidRPr="00205FDA">
        <w:t>- финансовые;</w:t>
      </w:r>
    </w:p>
    <w:p w:rsidR="00167C31" w:rsidRPr="00205FDA" w:rsidRDefault="00167C31">
      <w:r w:rsidRPr="00205FDA">
        <w:t>- правовые (связаны с изменением валютного и таможенного регулирования, налогового законодательства внутри страны и за ее пределами);</w:t>
      </w:r>
    </w:p>
    <w:p w:rsidR="00167C31" w:rsidRPr="00205FDA" w:rsidRDefault="00167C31">
      <w:r w:rsidRPr="00205FDA">
        <w:t>- страновые и региональные (связаны с политической и экономической ситуацией (военные конфликты, забастовки и пр.), географическими особенностями (стихийные бедствия) в странах и регионах, в которых организация ведет свою деятельность);</w:t>
      </w:r>
    </w:p>
    <w:p w:rsidR="00167C31" w:rsidRPr="00205FDA" w:rsidRDefault="00167C31">
      <w:r w:rsidRPr="00205FDA">
        <w:t>- репутационные (потери клиентов из-за негативного представления о качестве продукции, участия в ценовом сговоре и пр.) и др.</w:t>
      </w:r>
    </w:p>
    <w:p w:rsidR="00167C31" w:rsidRPr="00205FDA" w:rsidRDefault="00167C31">
      <w:r w:rsidRPr="00205FDA">
        <w:t>Информация о финансовых рисках представляется с подразделением на следующие группы:</w:t>
      </w:r>
    </w:p>
    <w:p w:rsidR="00167C31" w:rsidRPr="00205FDA" w:rsidRDefault="00167C31">
      <w:r w:rsidRPr="00205FDA">
        <w:t>- рыночные риски,</w:t>
      </w:r>
    </w:p>
    <w:p w:rsidR="00167C31" w:rsidRPr="00205FDA" w:rsidRDefault="00167C31">
      <w:r w:rsidRPr="00205FDA">
        <w:t>- кредитные риски,</w:t>
      </w:r>
    </w:p>
    <w:p w:rsidR="00167C31" w:rsidRPr="00205FDA" w:rsidRDefault="00167C31">
      <w:r w:rsidRPr="00205FDA">
        <w:t>- риски ликвидности.</w:t>
      </w:r>
    </w:p>
    <w:p w:rsidR="00167C31" w:rsidRPr="00205FDA" w:rsidRDefault="00167C31">
      <w:r w:rsidRPr="00205FDA">
        <w:t>Рыночные риски связаны с возможными неблагоприятными для организации последствиями в случае изменения рыночных параметров, в частности, цен и ценовых индексов (на товары, работы, услуги, ценные бумаги, драгоценные металлы, др.), процентных ставок, курсов иностранных валют.</w:t>
      </w:r>
    </w:p>
    <w:p w:rsidR="00167C31" w:rsidRPr="00205FDA" w:rsidRDefault="00167C31">
      <w:r w:rsidRPr="00205FDA">
        <w:t>Кредитные риски связаны с возможными неблагоприятными для организации последствиями при неисполнении (ненадлежащем исполнении) другими лицами обязательств по предоставленным им заемным средствам (в том числе в форме покупки облигаций, векселей, предоставления отсрочки и рассрочки оплаты проданных товаров, выполненных работ или оказанных услуг).</w:t>
      </w:r>
    </w:p>
    <w:p w:rsidR="00167C31" w:rsidRPr="00205FDA" w:rsidRDefault="00167C31">
      <w:r w:rsidRPr="00205FDA">
        <w:t>Риск ликвидности связан с возможностями организации своевременно и в полном объеме погасить имеющиеся на отчетную дату финансовые обязательства: кредиторскую задолженность поставщикам и подрядчикам, задолженность займодавцам по полученным кредитам и займам (в том числе в форме облигаций, векселей), др.</w:t>
      </w:r>
    </w:p>
    <w:p w:rsidR="00167C31" w:rsidRPr="00205FDA" w:rsidRDefault="00167C31">
      <w:r w:rsidRPr="00205FDA">
        <w:t>По каждому виду рисков в годовой бухгалтерской отчетности раскрывается информация о таких качественных характеристиках хозяйственной деятельности организации, как:</w:t>
      </w:r>
    </w:p>
    <w:p w:rsidR="00167C31" w:rsidRPr="00205FDA" w:rsidRDefault="00167C31">
      <w:r w:rsidRPr="00205FDA">
        <w:t>- подверженность организации рискам и причинах их возникновения;</w:t>
      </w:r>
    </w:p>
    <w:p w:rsidR="00167C31" w:rsidRPr="00205FDA" w:rsidRDefault="00167C31">
      <w:r w:rsidRPr="00205FDA">
        <w:t>- концентрация риска (описание конкретной общей характеристики, которая отличает каждую концентрацию (контрагенты, регионы, валюта расчетов и платежей, др.));</w:t>
      </w:r>
    </w:p>
    <w:p w:rsidR="00167C31" w:rsidRPr="00205FDA" w:rsidRDefault="00167C31">
      <w:r w:rsidRPr="00205FDA">
        <w:t>- механизм управления рисками (цели, политика, применяемые процедуры в области управления рисками и методы, используемые для оценки риска, и т.п.);</w:t>
      </w:r>
    </w:p>
    <w:p w:rsidR="00167C31" w:rsidRPr="00205FDA" w:rsidRDefault="00167C31">
      <w:r w:rsidRPr="00205FDA">
        <w:t>- изменения по сравнению с предыдущим отчетным годом.</w:t>
      </w:r>
    </w:p>
    <w:p w:rsidR="00167C31" w:rsidRPr="00205FDA" w:rsidRDefault="00167C31">
      <w:r w:rsidRPr="00205FDA">
        <w:t xml:space="preserve">При раскрытии информации о рисках хозяйственной деятельности рекомендуется учитывать требования МСФО, в частности </w:t>
      </w:r>
      <w:r w:rsidRPr="00205FDA">
        <w:rPr>
          <w:rStyle w:val="a4"/>
          <w:rFonts w:cs="Times New Roman CYR"/>
          <w:color w:val="auto"/>
        </w:rPr>
        <w:t>МСФО (IFRS) 7</w:t>
      </w:r>
      <w:r w:rsidRPr="00205FDA">
        <w:t xml:space="preserve"> "Финансовые инструменты: раскрытие </w:t>
      </w:r>
      <w:r w:rsidRPr="00205FDA">
        <w:lastRenderedPageBreak/>
        <w:t>информации".</w:t>
      </w:r>
    </w:p>
    <w:p w:rsidR="00167C31" w:rsidRPr="00205FDA" w:rsidRDefault="00167C31">
      <w:r w:rsidRPr="00205FDA">
        <w:t xml:space="preserve">Дополнительные показатели и пояснения о рисках могут быть оформлены в виде отдельного раздела пояснений к бухгалтерскому балансу и отчету о финансовых результатах либо путем включения их в </w:t>
      </w:r>
      <w:r w:rsidRPr="00205FDA">
        <w:rPr>
          <w:rStyle w:val="a4"/>
          <w:rFonts w:cs="Times New Roman CYR"/>
          <w:color w:val="auto"/>
        </w:rPr>
        <w:t>пояснения</w:t>
      </w:r>
      <w:r w:rsidRPr="00205FDA">
        <w:t xml:space="preserve"> к соответствующим показателям бухгалтерской отчетности об отдельных активах, обязательствах, доходах, расходах, денежных потоках организации (в том числе в пояснения о забалансовых статьях, финансовых вложениях).</w:t>
      </w:r>
    </w:p>
    <w:p w:rsidR="00167C31" w:rsidRPr="00205FDA" w:rsidRDefault="00167C31"/>
    <w:p w:rsidR="00167C31" w:rsidRPr="00205FDA" w:rsidRDefault="00167C31">
      <w:pPr>
        <w:pStyle w:val="1"/>
        <w:rPr>
          <w:color w:val="auto"/>
        </w:rPr>
      </w:pPr>
      <w:bookmarkStart w:id="203" w:name="sub_214219"/>
      <w:r w:rsidRPr="00205FDA">
        <w:rPr>
          <w:color w:val="auto"/>
        </w:rPr>
        <w:t>2.14.2.19. Информация об экологической деятельности организации</w:t>
      </w:r>
    </w:p>
    <w:bookmarkEnd w:id="203"/>
    <w:p w:rsidR="00167C31" w:rsidRPr="00205FDA" w:rsidRDefault="00167C31"/>
    <w:p w:rsidR="00167C31" w:rsidRPr="00205FDA" w:rsidRDefault="00167C31">
      <w:r w:rsidRPr="00205FDA">
        <w:t xml:space="preserve">В </w:t>
      </w:r>
      <w:r w:rsidRPr="00205FDA">
        <w:rPr>
          <w:rStyle w:val="a4"/>
          <w:rFonts w:cs="Times New Roman CYR"/>
          <w:color w:val="auto"/>
        </w:rPr>
        <w:t>пояснениях</w:t>
      </w:r>
      <w:r w:rsidRPr="00205FDA">
        <w:t xml:space="preserve"> к бухгалтерскому балансу и отчету о финансовых результатах приводится информация об экологической деятельности организации. Соответствующие рекомендации можно найти в </w:t>
      </w:r>
      <w:r w:rsidRPr="00205FDA">
        <w:rPr>
          <w:rStyle w:val="a4"/>
          <w:rFonts w:cs="Times New Roman CYR"/>
          <w:color w:val="auto"/>
        </w:rPr>
        <w:t>письме</w:t>
      </w:r>
      <w:r w:rsidRPr="00205FDA">
        <w:t xml:space="preserve"> Минфина России N ПЗ-7/2011 "О бухгалтерском учете, формировании и раскрытии в бухгалтерской отчетности информации об экологической деятельности организации".</w:t>
      </w:r>
    </w:p>
    <w:p w:rsidR="00167C31" w:rsidRPr="00205FDA" w:rsidRDefault="00167C31">
      <w:r w:rsidRPr="00205FDA">
        <w:t>В частности, в пояснениях дополнительно раскрывается информация:</w:t>
      </w:r>
    </w:p>
    <w:p w:rsidR="00167C31" w:rsidRPr="00205FDA" w:rsidRDefault="00167C31">
      <w:r w:rsidRPr="00205FDA">
        <w:t>- о приобретении (создании) объектов, связанных с экологической деятельностью (в пояснениях о движении нематериальных активов, результатов НИОКР, основных средств в течение отчетного года по основным группам);</w:t>
      </w:r>
    </w:p>
    <w:p w:rsidR="00167C31" w:rsidRPr="00205FDA" w:rsidRDefault="00167C31">
      <w:r w:rsidRPr="00205FDA">
        <w:t>- о модернизации основных средств для совершенствования технологии и организации производства, улучшения качества продукции в ходе модернизации производственного (технологического) процесса, внедрения и освоения новых технологий производства, повышающих экологическую безопасность (в пояснениях об изменениях стоимости основных средств в результате достройки, дооборудования, реконструкции).</w:t>
      </w:r>
    </w:p>
    <w:p w:rsidR="00167C31" w:rsidRPr="00205FDA" w:rsidRDefault="00167C31"/>
    <w:p w:rsidR="00167C31" w:rsidRPr="00205FDA" w:rsidRDefault="00167C31">
      <w:pPr>
        <w:pStyle w:val="1"/>
        <w:rPr>
          <w:color w:val="auto"/>
        </w:rPr>
      </w:pPr>
      <w:bookmarkStart w:id="204" w:name="sub_214220"/>
      <w:r w:rsidRPr="00205FDA">
        <w:rPr>
          <w:color w:val="auto"/>
        </w:rPr>
        <w:t>2.14.2.20. Информация об инновациях и модернизации производства</w:t>
      </w:r>
    </w:p>
    <w:bookmarkEnd w:id="204"/>
    <w:p w:rsidR="00167C31" w:rsidRPr="00205FDA" w:rsidRDefault="00167C31"/>
    <w:p w:rsidR="00167C31" w:rsidRPr="00205FDA" w:rsidRDefault="00167C31">
      <w:r w:rsidRPr="00205FDA">
        <w:t xml:space="preserve">В случае существенности в </w:t>
      </w:r>
      <w:r w:rsidRPr="00205FDA">
        <w:rPr>
          <w:rStyle w:val="a4"/>
          <w:rFonts w:cs="Times New Roman CYR"/>
          <w:color w:val="auto"/>
        </w:rPr>
        <w:t>пояснениях</w:t>
      </w:r>
      <w:r w:rsidRPr="00205FDA">
        <w:t xml:space="preserve"> к балансу и отчету о финансовых результатах раскрывается информация о полученных и/или оказанных услугах, связанных с инновациями (предоставление технической помощи, консультаций, инжиниринговые услуги, обучение персонала, услуги по внедрению новых методов управления, маркетинговые услуги по исследованию потенциального рынка сбыта инновационной продукции и т.п.), об исключительных (особых) условиях продажи инновационной продукции и т.д.</w:t>
      </w:r>
    </w:p>
    <w:p w:rsidR="00167C31" w:rsidRPr="00205FDA" w:rsidRDefault="00167C31">
      <w:r w:rsidRPr="00205FDA">
        <w:t>Кроме того, описываются факторы, препятствующие осуществлению инноваций и модернизации производства, а именно: недостаток собственных денежных средств, невозможность привлечь кредиты или займы, высокая стоимость инновационных проектов, отсутствие потенциальных и реальных рынков сбыта, неопределенность получения экономических выгод, отсутствие квалифицированного персонала и т.п. </w:t>
      </w:r>
    </w:p>
    <w:p w:rsidR="00167C31" w:rsidRPr="00205FDA" w:rsidRDefault="00167C31">
      <w:r w:rsidRPr="00205FDA">
        <w:t>Раскрытию подлежит также иная существенная информация об инновациях и модернизации производства, необходимая для формирования достоверного и полного представления о финансовом положении организации, финансовых результатах ее деятельности и изменениях в финансовом положении.</w:t>
      </w:r>
    </w:p>
    <w:p w:rsidR="00167C31" w:rsidRPr="00205FDA" w:rsidRDefault="00167C31">
      <w:r w:rsidRPr="00205FDA">
        <w:t>При этом раскрываемая информация может являться существенной не только с точки зрения величины характеризующих ее стоимостных показателей, но и ее характера, в том числе взаимосвязи с другими показателями, раскрываемыми в бухгалтерской отчетности.</w:t>
      </w:r>
    </w:p>
    <w:p w:rsidR="00167C31" w:rsidRPr="00205FDA" w:rsidRDefault="00167C31">
      <w:r w:rsidRPr="00205FDA">
        <w:t xml:space="preserve">Более подробно вопросы раскрытия в бухгалтерской отчетности информации об инновациях и модернизации производства рассмотрены в </w:t>
      </w:r>
      <w:r w:rsidRPr="00205FDA">
        <w:rPr>
          <w:rStyle w:val="a4"/>
          <w:rFonts w:cs="Times New Roman CYR"/>
          <w:color w:val="auto"/>
        </w:rPr>
        <w:t>Информации</w:t>
      </w:r>
      <w:r w:rsidRPr="00205FDA">
        <w:t xml:space="preserve"> Минфина России N ПЗ-8/2011.</w:t>
      </w:r>
    </w:p>
    <w:p w:rsidR="00167C31" w:rsidRPr="00205FDA" w:rsidRDefault="00167C31"/>
    <w:p w:rsidR="00167C31" w:rsidRPr="00205FDA" w:rsidRDefault="00167C31">
      <w:pPr>
        <w:pStyle w:val="1"/>
        <w:rPr>
          <w:color w:val="auto"/>
        </w:rPr>
      </w:pPr>
      <w:bookmarkStart w:id="205" w:name="sub_2142210"/>
      <w:r w:rsidRPr="00205FDA">
        <w:rPr>
          <w:color w:val="auto"/>
        </w:rPr>
        <w:t>2.14.2.21. Информация о забалансовых счетах</w:t>
      </w:r>
    </w:p>
    <w:bookmarkEnd w:id="205"/>
    <w:p w:rsidR="00167C31" w:rsidRPr="00205FDA" w:rsidRDefault="00167C31"/>
    <w:p w:rsidR="00167C31" w:rsidRPr="00205FDA" w:rsidRDefault="00167C31">
      <w:r w:rsidRPr="00205FDA">
        <w:lastRenderedPageBreak/>
        <w:t xml:space="preserve">В форме </w:t>
      </w:r>
      <w:r w:rsidRPr="00205FDA">
        <w:rPr>
          <w:rStyle w:val="a4"/>
          <w:rFonts w:cs="Times New Roman CYR"/>
          <w:color w:val="auto"/>
        </w:rPr>
        <w:t>баланса</w:t>
      </w:r>
      <w:r w:rsidRPr="00205FDA">
        <w:t xml:space="preserve"> нет строк для отражения информации о забалансовых счетах.</w:t>
      </w:r>
    </w:p>
    <w:p w:rsidR="00167C31" w:rsidRPr="00205FDA" w:rsidRDefault="00167C31">
      <w:r w:rsidRPr="00205FDA">
        <w:t xml:space="preserve">Эта информация приводится в </w:t>
      </w:r>
      <w:r w:rsidRPr="00205FDA">
        <w:rPr>
          <w:rStyle w:val="a4"/>
          <w:rFonts w:cs="Times New Roman CYR"/>
          <w:color w:val="auto"/>
        </w:rPr>
        <w:t>пояснениях</w:t>
      </w:r>
      <w:r w:rsidRPr="00205FDA">
        <w:t xml:space="preserve"> к балансу.</w:t>
      </w:r>
    </w:p>
    <w:p w:rsidR="00167C31" w:rsidRPr="00205FDA" w:rsidRDefault="00167C31">
      <w:r w:rsidRPr="00205FDA">
        <w:t xml:space="preserve">В типовой форме </w:t>
      </w:r>
      <w:r w:rsidRPr="00205FDA">
        <w:rPr>
          <w:rStyle w:val="a4"/>
          <w:rFonts w:cs="Times New Roman CYR"/>
          <w:color w:val="auto"/>
        </w:rPr>
        <w:t>Пояснений</w:t>
      </w:r>
      <w:r w:rsidRPr="00205FDA">
        <w:t xml:space="preserve"> к балансу и отчету о прибылях и убытках предусмотрены строки для отражения информации об использовании отдельных забалансовых счетов:</w:t>
      </w:r>
    </w:p>
    <w:p w:rsidR="00167C31" w:rsidRPr="00205FDA" w:rsidRDefault="00167C31">
      <w:r w:rsidRPr="00205FDA">
        <w:rPr>
          <w:rStyle w:val="a4"/>
          <w:rFonts w:cs="Times New Roman CYR"/>
          <w:color w:val="auto"/>
        </w:rPr>
        <w:t>таблица 4</w:t>
      </w:r>
      <w:r w:rsidRPr="00205FDA">
        <w:t xml:space="preserve"> (см. </w:t>
      </w:r>
      <w:r w:rsidRPr="00205FDA">
        <w:rPr>
          <w:rStyle w:val="a4"/>
          <w:rFonts w:cs="Times New Roman CYR"/>
          <w:color w:val="auto"/>
        </w:rPr>
        <w:t>с. 281</w:t>
      </w:r>
      <w:r w:rsidRPr="00205FDA">
        <w:t>) - для отражения данных об арендованных основных средствах (</w:t>
      </w:r>
      <w:r w:rsidRPr="00205FDA">
        <w:rPr>
          <w:rStyle w:val="a4"/>
          <w:rFonts w:cs="Times New Roman CYR"/>
          <w:color w:val="auto"/>
        </w:rPr>
        <w:t>счет 001</w:t>
      </w:r>
      <w:r w:rsidRPr="00205FDA">
        <w:t xml:space="preserve"> "Арендованные основные средства");</w:t>
      </w:r>
    </w:p>
    <w:p w:rsidR="00167C31" w:rsidRPr="00205FDA" w:rsidRDefault="00167C31">
      <w:r w:rsidRPr="00205FDA">
        <w:rPr>
          <w:rStyle w:val="a4"/>
          <w:rFonts w:cs="Times New Roman CYR"/>
          <w:color w:val="auto"/>
        </w:rPr>
        <w:t>таблица 8</w:t>
      </w:r>
      <w:r w:rsidRPr="00205FDA">
        <w:t xml:space="preserve"> (см. </w:t>
      </w:r>
      <w:r w:rsidRPr="00205FDA">
        <w:rPr>
          <w:rStyle w:val="a4"/>
          <w:rFonts w:cs="Times New Roman CYR"/>
          <w:color w:val="auto"/>
        </w:rPr>
        <w:t>с. 285</w:t>
      </w:r>
      <w:r w:rsidRPr="00205FDA">
        <w:t>) - для отражения сведений о полученных и выданных обеспечениях обязательств и платежей (</w:t>
      </w:r>
      <w:r w:rsidRPr="00205FDA">
        <w:rPr>
          <w:rStyle w:val="a4"/>
          <w:rFonts w:cs="Times New Roman CYR"/>
          <w:color w:val="auto"/>
        </w:rPr>
        <w:t>счета 008</w:t>
      </w:r>
      <w:r w:rsidRPr="00205FDA">
        <w:t xml:space="preserve"> "Обеспечения обязательств и платежей полученные" и </w:t>
      </w:r>
      <w:r w:rsidRPr="00205FDA">
        <w:rPr>
          <w:rStyle w:val="a4"/>
          <w:rFonts w:cs="Times New Roman CYR"/>
          <w:color w:val="auto"/>
        </w:rPr>
        <w:t>009</w:t>
      </w:r>
      <w:r w:rsidRPr="00205FDA">
        <w:t xml:space="preserve"> "Обеспечения обязательств и платежей выданные").</w:t>
      </w:r>
    </w:p>
    <w:p w:rsidR="00167C31" w:rsidRPr="00205FDA" w:rsidRDefault="00167C31">
      <w:r w:rsidRPr="00205FDA">
        <w:t xml:space="preserve">Кроме того, при составлении отчетности необходимо принимать во внимание рекомендации, содержащиеся в </w:t>
      </w:r>
      <w:r w:rsidRPr="00205FDA">
        <w:rPr>
          <w:rStyle w:val="a4"/>
          <w:rFonts w:cs="Times New Roman CYR"/>
          <w:color w:val="auto"/>
        </w:rPr>
        <w:t>Информации</w:t>
      </w:r>
      <w:r w:rsidRPr="00205FDA">
        <w:t xml:space="preserve"> Минфина России от 22.06.2011 N ПЗ-5/2011 "О раскрытии информации о забалансовых статьях в годовой бухгалтерской отчетности организации".</w:t>
      </w:r>
    </w:p>
    <w:p w:rsidR="00167C31" w:rsidRPr="00205FDA" w:rsidRDefault="00167C31">
      <w:r w:rsidRPr="00205FDA">
        <w:t xml:space="preserve">В соответствии с требованиями </w:t>
      </w:r>
      <w:r w:rsidRPr="00205FDA">
        <w:rPr>
          <w:rStyle w:val="a4"/>
          <w:rFonts w:cs="Times New Roman CYR"/>
          <w:color w:val="auto"/>
        </w:rPr>
        <w:t>ПБУ 4/99</w:t>
      </w:r>
      <w:r w:rsidRPr="00205FDA">
        <w:t xml:space="preserve"> с целью формирования полного представления о финансовом положении организации, финансовых результатах ее деятельности и изменениях в ее финансовом положении, повышения прозрачности деятельности организации в годовую бухгалтерскую отчетность организации включаются следующие дополнительные показатели и пояснения о забалансовых статьях (в случае их существенности):</w:t>
      </w:r>
    </w:p>
    <w:p w:rsidR="00167C31" w:rsidRPr="00205FDA" w:rsidRDefault="00167C31">
      <w:r w:rsidRPr="00205FDA">
        <w:t xml:space="preserve">1) информация об условных обязательствах организации в соответствии с </w:t>
      </w:r>
      <w:r w:rsidRPr="00205FDA">
        <w:rPr>
          <w:rStyle w:val="a4"/>
          <w:rFonts w:cs="Times New Roman CYR"/>
          <w:color w:val="auto"/>
        </w:rPr>
        <w:t>ПБУ 8/2010</w:t>
      </w:r>
      <w:r w:rsidRPr="00205FDA">
        <w:t xml:space="preserve"> (</w:t>
      </w:r>
      <w:r w:rsidRPr="00205FDA">
        <w:rPr>
          <w:rStyle w:val="a4"/>
          <w:rFonts w:cs="Times New Roman CYR"/>
          <w:color w:val="auto"/>
        </w:rPr>
        <w:t>счет 009</w:t>
      </w:r>
      <w:r w:rsidRPr="00205FDA">
        <w:t>).</w:t>
      </w:r>
    </w:p>
    <w:p w:rsidR="00167C31" w:rsidRPr="00205FDA" w:rsidRDefault="00167C31">
      <w:r w:rsidRPr="00205FDA">
        <w:t>В отношении обеспечений, выданных организацией в форме поручительств третьим лицам по обязательствам других организаций, раскрывается информация:</w:t>
      </w:r>
    </w:p>
    <w:p w:rsidR="00167C31" w:rsidRPr="00205FDA" w:rsidRDefault="00167C31">
      <w:r w:rsidRPr="00205FDA">
        <w:t>- о характере обязательств, по которым выданы поручительства;</w:t>
      </w:r>
    </w:p>
    <w:p w:rsidR="00167C31" w:rsidRPr="00205FDA" w:rsidRDefault="00167C31">
      <w:r w:rsidRPr="00205FDA">
        <w:t>- об организациях, по обязательствам которых выданы поручительства (с обособленным раскрытием информации об организациях, являющихся связанными сторонами отчитывающейся организации);</w:t>
      </w:r>
    </w:p>
    <w:p w:rsidR="00167C31" w:rsidRPr="00205FDA" w:rsidRDefault="00167C31">
      <w:r w:rsidRPr="00205FDA">
        <w:t>- о сроках действия и суммах поручительств.</w:t>
      </w:r>
    </w:p>
    <w:p w:rsidR="00167C31" w:rsidRPr="00205FDA" w:rsidRDefault="00167C31">
      <w:r w:rsidRPr="00205FDA">
        <w:t>Информация об оценке возможных обязательств организации, которые по условиям договора возникнут у нее в случае неисполнения должником обеспечиваемого обязательства перед кредитором (включая оценку величины процентов, сумм возмещения судебных издержек по взысканию долга и других возможных убытков кредитора), раскрывается обособленно.</w:t>
      </w:r>
    </w:p>
    <w:p w:rsidR="00167C31" w:rsidRPr="00205FDA" w:rsidRDefault="00167C31">
      <w:r w:rsidRPr="00205FDA">
        <w:t>В случае если по состоянию на отчетную дату организацией выданы собственные векселя, по которым встречные обязательства контрагентом не исполнены (не получены денежные средства, товары, работы, услуги), раскрывается информация о сумме таких обязательств;</w:t>
      </w:r>
    </w:p>
    <w:p w:rsidR="00167C31" w:rsidRPr="00205FDA" w:rsidRDefault="00167C31">
      <w:r w:rsidRPr="00205FDA">
        <w:t xml:space="preserve">2) информация, связанная с признанными в </w:t>
      </w:r>
      <w:r w:rsidRPr="00205FDA">
        <w:rPr>
          <w:rStyle w:val="a4"/>
          <w:rFonts w:cs="Times New Roman CYR"/>
          <w:color w:val="auto"/>
        </w:rPr>
        <w:t>бухгалтерском балансе</w:t>
      </w:r>
      <w:r w:rsidRPr="00205FDA">
        <w:t xml:space="preserve"> обязательствами.</w:t>
      </w:r>
    </w:p>
    <w:p w:rsidR="00167C31" w:rsidRPr="00205FDA" w:rsidRDefault="00167C31">
      <w:r w:rsidRPr="00205FDA">
        <w:t>Если организация выдала обеспечения под собственные обязательства, то по каждому такому обеспечению раскрывается информация:</w:t>
      </w:r>
    </w:p>
    <w:p w:rsidR="00167C31" w:rsidRPr="00205FDA" w:rsidRDefault="00167C31">
      <w:r w:rsidRPr="00205FDA">
        <w:t>- о характере обязательств, под которые выдано обеспечение;</w:t>
      </w:r>
    </w:p>
    <w:p w:rsidR="00167C31" w:rsidRPr="00205FDA" w:rsidRDefault="00167C31">
      <w:r w:rsidRPr="00205FDA">
        <w:t>- об организациях, по обязательствам перед которыми выданы обеспечения (с обособленным раскрытием информации об организациях, являющихся связанными сторонами отчитывающейся организации);</w:t>
      </w:r>
    </w:p>
    <w:p w:rsidR="00167C31" w:rsidRPr="00205FDA" w:rsidRDefault="00167C31">
      <w:r w:rsidRPr="00205FDA">
        <w:t>- о суммах выданных обеспечений.</w:t>
      </w:r>
    </w:p>
    <w:p w:rsidR="00167C31" w:rsidRPr="00205FDA" w:rsidRDefault="00167C31">
      <w:r w:rsidRPr="00205FDA">
        <w:t>Особое внимание должно быть уделено раскрытию информации о потенциально существенных рисках неисполнения обязательств, в том числе возможных суммах штрафов, пени, неустоек.</w:t>
      </w:r>
    </w:p>
    <w:p w:rsidR="00167C31" w:rsidRPr="00205FDA" w:rsidRDefault="00167C31">
      <w:r w:rsidRPr="00205FDA">
        <w:t>Если стоимость выданного в качестве обеспечения актива, по которой он отражен в бухгалтерском балансе, превышает величину обязательства, которое им обеспечивается, то величина такого превышения раскрывается обособленно.</w:t>
      </w:r>
    </w:p>
    <w:p w:rsidR="00167C31" w:rsidRPr="00205FDA" w:rsidRDefault="00167C31">
      <w:r w:rsidRPr="00205FDA">
        <w:t>Не рассматриваются в качестве обеспечений под собственные обязательства, выданные отчитывающейся организацией:</w:t>
      </w:r>
    </w:p>
    <w:p w:rsidR="00167C31" w:rsidRPr="00205FDA" w:rsidRDefault="00167C31">
      <w:r w:rsidRPr="00205FDA">
        <w:t xml:space="preserve">- векселя организации, выданные третьим лицам, в связи с приобретением активов, </w:t>
      </w:r>
      <w:r w:rsidRPr="00205FDA">
        <w:lastRenderedPageBreak/>
        <w:t>выполнением работ, оказанием услуг или привлечением кредитных (заемных) средств;</w:t>
      </w:r>
    </w:p>
    <w:p w:rsidR="00167C31" w:rsidRPr="00205FDA" w:rsidRDefault="00167C31">
      <w:r w:rsidRPr="00205FDA">
        <w:t>- выданные кредиторам организации поручительства третьих лиц по обязательствам отчитывающейся организации;</w:t>
      </w:r>
    </w:p>
    <w:p w:rsidR="00167C31" w:rsidRPr="00205FDA" w:rsidRDefault="00167C31">
      <w:r w:rsidRPr="00205FDA">
        <w:t>3) информация, связанная с признанными в бухгалтерском балансе активами.</w:t>
      </w:r>
    </w:p>
    <w:p w:rsidR="00167C31" w:rsidRPr="00205FDA" w:rsidRDefault="00167C31">
      <w:r w:rsidRPr="00205FDA">
        <w:t xml:space="preserve">Если организация передала в залог имущество (данные по </w:t>
      </w:r>
      <w:r w:rsidRPr="00205FDA">
        <w:rPr>
          <w:rStyle w:val="a4"/>
          <w:rFonts w:cs="Times New Roman CYR"/>
          <w:color w:val="auto"/>
        </w:rPr>
        <w:t>счету 009</w:t>
      </w:r>
      <w:r w:rsidRPr="00205FDA">
        <w:t>), то в отношении такого имущества раскрываются:</w:t>
      </w:r>
    </w:p>
    <w:p w:rsidR="00167C31" w:rsidRPr="00205FDA" w:rsidRDefault="00167C31">
      <w:r w:rsidRPr="00205FDA">
        <w:t>- факт передачи имущества;</w:t>
      </w:r>
    </w:p>
    <w:p w:rsidR="00167C31" w:rsidRPr="00205FDA" w:rsidRDefault="00167C31">
      <w:r w:rsidRPr="00205FDA">
        <w:t>- вид переданного имущества;</w:t>
      </w:r>
    </w:p>
    <w:p w:rsidR="00167C31" w:rsidRPr="00205FDA" w:rsidRDefault="00167C31">
      <w:r w:rsidRPr="00205FDA">
        <w:t>- установленные ограничения использования переданного имущества;</w:t>
      </w:r>
    </w:p>
    <w:p w:rsidR="00167C31" w:rsidRPr="00205FDA" w:rsidRDefault="00167C31">
      <w:r w:rsidRPr="00205FDA">
        <w:t>- возможности использования переданного имущества данной организацией для ведения обычной деятельности.</w:t>
      </w:r>
    </w:p>
    <w:p w:rsidR="00167C31" w:rsidRPr="00205FDA" w:rsidRDefault="00167C31">
      <w:r w:rsidRPr="00205FDA">
        <w:t xml:space="preserve">В составе информации об имуществе, переданном в залог, раскрывается также его стоимость, отраженная в </w:t>
      </w:r>
      <w:r w:rsidRPr="00205FDA">
        <w:rPr>
          <w:rStyle w:val="a4"/>
          <w:rFonts w:cs="Times New Roman CYR"/>
          <w:color w:val="auto"/>
        </w:rPr>
        <w:t>бухгалтерском балансе</w:t>
      </w:r>
      <w:r w:rsidRPr="00205FDA">
        <w:t>.</w:t>
      </w:r>
    </w:p>
    <w:p w:rsidR="00167C31" w:rsidRPr="00205FDA" w:rsidRDefault="00167C31">
      <w:r w:rsidRPr="00205FDA">
        <w:t>Если произвести достоверную оценку имущества, переданного в залог, на отчетную дату не представляется возможным, то информация об этом раскрывается обособленно с указанием условий определения залоговой суммы. Примером такой ситуации является передача в залог имущества, состав и оценка которого могут быть определены только в момент неисполнения условий залога и возникновения права у залогодержателя предъявить залоговые требования (например, величина залога определяется в процентах от суммы будущей выручки организации-залогодателя).</w:t>
      </w:r>
    </w:p>
    <w:p w:rsidR="00167C31" w:rsidRPr="00205FDA" w:rsidRDefault="00167C31">
      <w:r w:rsidRPr="00205FDA">
        <w:t>Информация об активах, являющихся предметом залоговых отношений в силу закона (например, признанные в бухгалтерском балансе организации-покупателя активы, не оплаченные на отчетную дату), раскрывается обособленно.</w:t>
      </w:r>
    </w:p>
    <w:p w:rsidR="00167C31" w:rsidRPr="00205FDA" w:rsidRDefault="00167C31">
      <w:r w:rsidRPr="00205FDA">
        <w:t>В составе информации о полученных организацией-кредитором (займодавцем) обеспечениях в форме поручительств третьих лиц (</w:t>
      </w:r>
      <w:r w:rsidRPr="00205FDA">
        <w:rPr>
          <w:rStyle w:val="a4"/>
          <w:rFonts w:cs="Times New Roman CYR"/>
          <w:color w:val="auto"/>
        </w:rPr>
        <w:t>счет 008</w:t>
      </w:r>
      <w:r w:rsidRPr="00205FDA">
        <w:t>) раскрывается информация:</w:t>
      </w:r>
    </w:p>
    <w:p w:rsidR="00167C31" w:rsidRPr="00205FDA" w:rsidRDefault="00167C31">
      <w:r w:rsidRPr="00205FDA">
        <w:t>- о видах активов (дебиторская задолженность и др.), по которым получены поручительства;</w:t>
      </w:r>
    </w:p>
    <w:p w:rsidR="00167C31" w:rsidRPr="00205FDA" w:rsidRDefault="00167C31">
      <w:r w:rsidRPr="00205FDA">
        <w:t>- об организациях-поручителях (с обособленным раскрытием информации об организациях, являющихся связанными сторонами отчитывающейся организации).</w:t>
      </w:r>
    </w:p>
    <w:p w:rsidR="00167C31" w:rsidRPr="00205FDA" w:rsidRDefault="00167C31">
      <w:r w:rsidRPr="00205FDA">
        <w:t>Не рассматриваются в качестве полученных обеспечений поручительства третьих лиц по обязательствам отчитывающейся организации.</w:t>
      </w:r>
    </w:p>
    <w:p w:rsidR="00167C31" w:rsidRPr="00205FDA" w:rsidRDefault="00167C31">
      <w:r w:rsidRPr="00205FDA">
        <w:t>Информация о полученных организацией-кредитором (займодавцем) обеспечениях в форме поручительств третьих лиц должна формироваться с учетом результатов анализа и оценки финансовой надежности поручителя.</w:t>
      </w:r>
    </w:p>
    <w:p w:rsidR="00167C31" w:rsidRPr="00205FDA" w:rsidRDefault="00167C31">
      <w:r w:rsidRPr="00205FDA">
        <w:t>Если организация получила в залог имущество (</w:t>
      </w:r>
      <w:r w:rsidRPr="00205FDA">
        <w:rPr>
          <w:rStyle w:val="a4"/>
          <w:rFonts w:cs="Times New Roman CYR"/>
          <w:color w:val="auto"/>
        </w:rPr>
        <w:t>счет 008</w:t>
      </w:r>
      <w:r w:rsidRPr="00205FDA">
        <w:t>), то в отношении такого имущества раскрывается:</w:t>
      </w:r>
    </w:p>
    <w:p w:rsidR="00167C31" w:rsidRPr="00205FDA" w:rsidRDefault="00167C31">
      <w:r w:rsidRPr="00205FDA">
        <w:t>- факт получения имущества;</w:t>
      </w:r>
    </w:p>
    <w:p w:rsidR="00167C31" w:rsidRPr="00205FDA" w:rsidRDefault="00167C31">
      <w:r w:rsidRPr="00205FDA">
        <w:t>- стоимость обеспеченного данным имуществом актива, по которой он отражен в бухгалтерском балансе организации;</w:t>
      </w:r>
    </w:p>
    <w:p w:rsidR="00167C31" w:rsidRPr="00205FDA" w:rsidRDefault="00167C31">
      <w:r w:rsidRPr="00205FDA">
        <w:t>- вид полученного имущества;</w:t>
      </w:r>
    </w:p>
    <w:p w:rsidR="00167C31" w:rsidRPr="00205FDA" w:rsidRDefault="00167C31">
      <w:r w:rsidRPr="00205FDA">
        <w:t>- договорная стоимость полученного имущества;</w:t>
      </w:r>
    </w:p>
    <w:p w:rsidR="00167C31" w:rsidRPr="00205FDA" w:rsidRDefault="00167C31">
      <w:r w:rsidRPr="00205FDA">
        <w:t>- права и возможности использования полученного имущества данной организацией.</w:t>
      </w:r>
    </w:p>
    <w:p w:rsidR="00167C31" w:rsidRPr="00205FDA" w:rsidRDefault="00167C31">
      <w:r w:rsidRPr="00205FDA">
        <w:t>В составе информации об имуществе, полученном в залог, раскрывается (если возможно) также его справедливая стоимость, определяемая организацией в соответствии с МСФО.</w:t>
      </w:r>
    </w:p>
    <w:p w:rsidR="00167C31" w:rsidRPr="00205FDA" w:rsidRDefault="00167C31">
      <w:r w:rsidRPr="00205FDA">
        <w:t>В составе информации о справедливой стоимости предмета залога организации приводится описание примененных способов ее определения и существенных допущений, лежащих в основе этих способов. Оценка по справедливой стоимости приводится по каждому предмету залога или по однородным группам указанных предметов.</w:t>
      </w:r>
    </w:p>
    <w:p w:rsidR="00167C31" w:rsidRPr="00205FDA" w:rsidRDefault="00167C31">
      <w:r w:rsidRPr="00205FDA">
        <w:t>В случае если справедливая стоимость предмета залога организации не может быть надежно оценена, раскрывается этот факт с объяснением причин.</w:t>
      </w:r>
    </w:p>
    <w:p w:rsidR="00167C31" w:rsidRPr="00205FDA" w:rsidRDefault="00167C31">
      <w:r w:rsidRPr="00205FDA">
        <w:t xml:space="preserve">В составе информации, связанной с денежными средствами и денежными эквивалентами, </w:t>
      </w:r>
      <w:r w:rsidRPr="00205FDA">
        <w:lastRenderedPageBreak/>
        <w:t xml:space="preserve">организация раскрывает показатели, характеризующие ее возможность привлечь дополнительные денежные средства, а также другую информацию в соответствии с </w:t>
      </w:r>
      <w:r w:rsidRPr="00205FDA">
        <w:rPr>
          <w:rStyle w:val="a4"/>
          <w:rFonts w:cs="Times New Roman CYR"/>
          <w:color w:val="auto"/>
        </w:rPr>
        <w:t>ПБУ 23/2011</w:t>
      </w:r>
      <w:r w:rsidRPr="00205FDA">
        <w:t>;</w:t>
      </w:r>
    </w:p>
    <w:p w:rsidR="00167C31" w:rsidRPr="00205FDA" w:rsidRDefault="00167C31">
      <w:r w:rsidRPr="00205FDA">
        <w:t>4) информация о финансовых инструментах срочных сделок.</w:t>
      </w:r>
    </w:p>
    <w:p w:rsidR="00167C31" w:rsidRPr="00205FDA" w:rsidRDefault="00167C31">
      <w:r w:rsidRPr="00205FDA">
        <w:t>Если по состоянию на 31 декабря 2015 года организация является стороной срочной сделки (форвард, фьючерс, опцион, своп и т.п.), то она раскрывает информацию о финансовых инструментах этих сделок.</w:t>
      </w:r>
    </w:p>
    <w:p w:rsidR="00167C31" w:rsidRPr="00205FDA" w:rsidRDefault="00167C31">
      <w:r w:rsidRPr="00205FDA">
        <w:t>В отношении финансовых инструментов срочных сделок раскрывается следующая информация:</w:t>
      </w:r>
    </w:p>
    <w:p w:rsidR="00167C31" w:rsidRPr="00205FDA" w:rsidRDefault="00167C31">
      <w:r w:rsidRPr="00205FDA">
        <w:t>- цели операций с ними в хозяйственной политике организации (например, хеджирование рисков, перепродажа в краткосрочной перспективе, инвестиции);</w:t>
      </w:r>
    </w:p>
    <w:p w:rsidR="00167C31" w:rsidRPr="00205FDA" w:rsidRDefault="00167C31">
      <w:r w:rsidRPr="00205FDA">
        <w:t>- имеющиеся по ним по состоянию на отчетную дату права и обязанности. Информация о таких правах и обязанностях раскрывается с подразделением по срокам исполнения;</w:t>
      </w:r>
    </w:p>
    <w:p w:rsidR="00167C31" w:rsidRPr="00205FDA" w:rsidRDefault="00167C31">
      <w:r w:rsidRPr="00205FDA">
        <w:t>- условия сделок, не исполненных в срок;</w:t>
      </w:r>
    </w:p>
    <w:p w:rsidR="00167C31" w:rsidRPr="00205FDA" w:rsidRDefault="00167C31">
      <w:r w:rsidRPr="00205FDA">
        <w:t>- о базисных активах (предметах) финансовых инструментов срочных сделок (иностранной валюте, ценных бумагах, ином имуществе и имущественных правах, процентных ставках, кредитных ресурсах, индексах цен или процентных ставок, др.);</w:t>
      </w:r>
    </w:p>
    <w:p w:rsidR="00167C31" w:rsidRPr="00205FDA" w:rsidRDefault="00167C31">
      <w:r w:rsidRPr="00205FDA">
        <w:t>- справедливая стоимость их по состоянию на 31 декабря отчетного года;</w:t>
      </w:r>
    </w:p>
    <w:p w:rsidR="00167C31" w:rsidRPr="00205FDA" w:rsidRDefault="00167C31">
      <w:r w:rsidRPr="00205FDA">
        <w:t>- прибыли и убытки по ним, не признанные в годовой бухгалтерской отчетности организации.</w:t>
      </w:r>
    </w:p>
    <w:p w:rsidR="00167C31" w:rsidRPr="00205FDA" w:rsidRDefault="00167C31">
      <w:r w:rsidRPr="00205FDA">
        <w:t>Информация о финансовых инструментах срочных сделок, обращающихся и не обращающихся на организованном рынке, раскрывается обособленно.</w:t>
      </w:r>
    </w:p>
    <w:p w:rsidR="00167C31" w:rsidRPr="00205FDA" w:rsidRDefault="00167C31">
      <w:r w:rsidRPr="00205FDA">
        <w:t>Если финансовые инструменты срочных сделок используются организацией с целью хеджирования рисков, то раскрывается информация:</w:t>
      </w:r>
    </w:p>
    <w:p w:rsidR="00167C31" w:rsidRPr="00205FDA" w:rsidRDefault="00167C31">
      <w:r w:rsidRPr="00205FDA">
        <w:t>- об объектах хеджирования (рыночная, справедливая стоимость, денежные потоки, др.);</w:t>
      </w:r>
    </w:p>
    <w:p w:rsidR="00167C31" w:rsidRPr="00205FDA" w:rsidRDefault="00167C31">
      <w:r w:rsidRPr="00205FDA">
        <w:t>- финансовых инструментах срочных сделок, использованных в целях хеджирования;</w:t>
      </w:r>
    </w:p>
    <w:p w:rsidR="00167C31" w:rsidRPr="00205FDA" w:rsidRDefault="00167C31">
      <w:r w:rsidRPr="00205FDA">
        <w:t>- хеджируемых рисках;</w:t>
      </w:r>
    </w:p>
    <w:p w:rsidR="00167C31" w:rsidRPr="00205FDA" w:rsidRDefault="00167C31">
      <w:r w:rsidRPr="00205FDA">
        <w:t>- иная необходимая информация.</w:t>
      </w:r>
    </w:p>
    <w:p w:rsidR="00167C31" w:rsidRPr="00205FDA" w:rsidRDefault="00167C31">
      <w:r w:rsidRPr="00205FDA">
        <w:t>Кроме того, раскрывается оценка эффективности финансовых инструментов срочных сделок, примененных в целях хеджирования рисков. Такая оценка приводится в форме сверки прибылей и убытков по финансовому инструменту срочных сделок и соответствующему объекту хеджирования.</w:t>
      </w:r>
    </w:p>
    <w:p w:rsidR="00167C31" w:rsidRPr="00205FDA" w:rsidRDefault="00167C31">
      <w:r w:rsidRPr="00205FDA">
        <w:t>Информация о сделках с отсрочкой исполнения, заключенных с целью продажи или приобретения товаров, работ, услуг, раскрывается в бухгалтерской отчетности организации в общем порядке.</w:t>
      </w:r>
    </w:p>
    <w:p w:rsidR="00167C31" w:rsidRPr="00205FDA" w:rsidRDefault="00167C31">
      <w:r w:rsidRPr="00205FDA">
        <w:t xml:space="preserve">Указанные в </w:t>
      </w:r>
      <w:r w:rsidRPr="00205FDA">
        <w:rPr>
          <w:rStyle w:val="a4"/>
          <w:rFonts w:cs="Times New Roman CYR"/>
          <w:color w:val="auto"/>
        </w:rPr>
        <w:t>Информации</w:t>
      </w:r>
      <w:r w:rsidRPr="00205FDA">
        <w:t xml:space="preserve"> Минфина России дополнительные показатели и пояснения о забалансовых статьях приводятся в </w:t>
      </w:r>
      <w:r w:rsidRPr="00205FDA">
        <w:rPr>
          <w:rStyle w:val="a4"/>
          <w:rFonts w:cs="Times New Roman CYR"/>
          <w:color w:val="auto"/>
        </w:rPr>
        <w:t>пояснениях</w:t>
      </w:r>
      <w:r w:rsidRPr="00205FDA">
        <w:t xml:space="preserve"> к бухгалтерскому балансу и отчету о финансовых результатах.</w:t>
      </w:r>
    </w:p>
    <w:p w:rsidR="00167C31" w:rsidRPr="00205FDA" w:rsidRDefault="00167C31"/>
    <w:p w:rsidR="00167C31" w:rsidRPr="00205FDA" w:rsidRDefault="00167C31">
      <w:pPr>
        <w:pStyle w:val="1"/>
        <w:rPr>
          <w:color w:val="auto"/>
        </w:rPr>
      </w:pPr>
      <w:bookmarkStart w:id="206" w:name="sub_2150"/>
      <w:r w:rsidRPr="00205FDA">
        <w:rPr>
          <w:color w:val="auto"/>
        </w:rPr>
        <w:t>2.15. Пояснительная записка</w:t>
      </w:r>
    </w:p>
    <w:bookmarkEnd w:id="206"/>
    <w:p w:rsidR="00167C31" w:rsidRPr="00205FDA" w:rsidRDefault="00167C31"/>
    <w:p w:rsidR="00167C31" w:rsidRPr="00205FDA" w:rsidRDefault="00167C31">
      <w:r w:rsidRPr="00205FDA">
        <w:t xml:space="preserve">С 2013 года после </w:t>
      </w:r>
      <w:r w:rsidRPr="00205FDA">
        <w:rPr>
          <w:rStyle w:val="a4"/>
          <w:rFonts w:cs="Times New Roman CYR"/>
          <w:color w:val="auto"/>
        </w:rPr>
        <w:t>вступления в силу</w:t>
      </w:r>
      <w:r w:rsidRPr="00205FDA">
        <w:t xml:space="preserve"> нового Закона "О бухгалтерском учете" возникла некая путаница в терминологии.</w:t>
      </w:r>
    </w:p>
    <w:p w:rsidR="00167C31" w:rsidRPr="00205FDA" w:rsidRDefault="00167C31">
      <w:r w:rsidRPr="00205FDA">
        <w:t>До 2013 года в состав бухгалтерской отчетности включалась пояснительная записка, которую иногда называли также пояснениями к бухгалтерской отчетности.</w:t>
      </w:r>
    </w:p>
    <w:p w:rsidR="00167C31" w:rsidRPr="00205FDA" w:rsidRDefault="00167C31">
      <w:r w:rsidRPr="00205FDA">
        <w:t>Теперь же в нормативных документах используются два разных понятия "</w:t>
      </w:r>
      <w:r w:rsidRPr="00205FDA">
        <w:rPr>
          <w:rStyle w:val="a4"/>
          <w:rFonts w:cs="Times New Roman CYR"/>
          <w:color w:val="auto"/>
        </w:rPr>
        <w:t>пояснения</w:t>
      </w:r>
      <w:r w:rsidRPr="00205FDA">
        <w:t xml:space="preserve"> к балансу и отчету о финансовых результатах" и "пояснительная записка".</w:t>
      </w:r>
    </w:p>
    <w:p w:rsidR="00167C31" w:rsidRPr="00205FDA" w:rsidRDefault="00167C31">
      <w:r w:rsidRPr="00205FDA">
        <w:t>Это не одно и то же.</w:t>
      </w:r>
    </w:p>
    <w:p w:rsidR="00167C31" w:rsidRPr="00205FDA" w:rsidRDefault="00167C31">
      <w:r w:rsidRPr="00205FDA">
        <w:rPr>
          <w:rStyle w:val="a4"/>
          <w:rFonts w:cs="Times New Roman CYR"/>
          <w:color w:val="auto"/>
        </w:rPr>
        <w:t>Пояснения</w:t>
      </w:r>
      <w:r w:rsidRPr="00205FDA">
        <w:t xml:space="preserve"> к балансу и отчету о финансовых результатах входят в состав годовой бухгалтерской отчетности и содержат информацию, раскрывающую показатели </w:t>
      </w:r>
      <w:r w:rsidRPr="00205FDA">
        <w:rPr>
          <w:rStyle w:val="a4"/>
          <w:rFonts w:cs="Times New Roman CYR"/>
          <w:color w:val="auto"/>
        </w:rPr>
        <w:t>баланса</w:t>
      </w:r>
      <w:r w:rsidRPr="00205FDA">
        <w:t xml:space="preserve"> и </w:t>
      </w:r>
      <w:r w:rsidRPr="00205FDA">
        <w:rPr>
          <w:rStyle w:val="a4"/>
          <w:rFonts w:cs="Times New Roman CYR"/>
          <w:color w:val="auto"/>
        </w:rPr>
        <w:t>отчета</w:t>
      </w:r>
      <w:r w:rsidRPr="00205FDA">
        <w:t xml:space="preserve"> о </w:t>
      </w:r>
      <w:r w:rsidRPr="00205FDA">
        <w:lastRenderedPageBreak/>
        <w:t>финансовых результатах.</w:t>
      </w:r>
    </w:p>
    <w:p w:rsidR="00167C31" w:rsidRPr="00205FDA" w:rsidRDefault="00167C31">
      <w:r w:rsidRPr="00205FDA">
        <w:t xml:space="preserve">Порядок составления и оформления этого документа, а также требования к его содержанию рассмотрены выше, в </w:t>
      </w:r>
      <w:r w:rsidRPr="00205FDA">
        <w:rPr>
          <w:rStyle w:val="a4"/>
          <w:rFonts w:cs="Times New Roman CYR"/>
          <w:color w:val="auto"/>
        </w:rPr>
        <w:t>п. 2.14</w:t>
      </w:r>
      <w:r w:rsidRPr="00205FDA">
        <w:t>.</w:t>
      </w:r>
    </w:p>
    <w:p w:rsidR="00167C31" w:rsidRPr="00205FDA" w:rsidRDefault="00167C31">
      <w:r w:rsidRPr="00205FDA">
        <w:t>Пояснительная записка - это некий дополнительный документ, не являющийся частью бухгалтерской отчетности, в котором раскрывается и информация, сопутствующая отчетности.</w:t>
      </w:r>
    </w:p>
    <w:p w:rsidR="00167C31" w:rsidRPr="00205FDA" w:rsidRDefault="00167C31">
      <w:r w:rsidRPr="00205FDA">
        <w:t xml:space="preserve">В соответствии с </w:t>
      </w:r>
      <w:r w:rsidRPr="00205FDA">
        <w:rPr>
          <w:rStyle w:val="a4"/>
          <w:rFonts w:cs="Times New Roman CYR"/>
          <w:color w:val="auto"/>
        </w:rPr>
        <w:t>п. 39</w:t>
      </w:r>
      <w:r w:rsidRPr="00205FDA">
        <w:t xml:space="preserve"> ПБУ 4/99 организация может представлять дополнительную информацию, сопутствующую бухгалтерской отчетности, если исполнительный орган считает ее полезной для заинтересованных пользователей при принятии экономических решений.</w:t>
      </w:r>
    </w:p>
    <w:p w:rsidR="00167C31" w:rsidRPr="00205FDA" w:rsidRDefault="00167C31">
      <w:r w:rsidRPr="00205FDA">
        <w:t>Это дополнительная информация оформляется в виде пояснительной записки.</w:t>
      </w:r>
    </w:p>
    <w:p w:rsidR="00167C31" w:rsidRPr="00205FDA" w:rsidRDefault="00167C31">
      <w:r w:rsidRPr="00205FDA">
        <w:t>В ней раскрываются динамика важнейших экономических и финансовых показателей деятельности организации в течение ряда лет; планируемое развитие организации; предполагаемые капитальные и долгосрочные финансовые вложения; политика в отношении заемных средств, управления рисками; деятельность организации в области научно-исследовательских и опытно-конструкторских работ; природоохранные мероприятия; иная информация.</w:t>
      </w:r>
    </w:p>
    <w:p w:rsidR="00167C31" w:rsidRPr="00205FDA" w:rsidRDefault="00167C31">
      <w:r w:rsidRPr="00205FDA">
        <w:t>Дополнительная информация при необходимости может быть представлена в виде аналитических таблиц, графиков и диаграмм.</w:t>
      </w:r>
    </w:p>
    <w:p w:rsidR="00167C31" w:rsidRPr="00205FDA" w:rsidRDefault="00167C31">
      <w:r w:rsidRPr="00205FDA">
        <w:t>При раскрытии дополнительной информации, например в части природоохранных мероприятий, приводятся сведения об основных проводимых и планируемых организацией мероприятиях в области охраны окружающей среды, влиянии этих мероприятий на уровень вложений долгосрочного характера и доходности в отчетном году, характеристика финансовых последствий для будущих периодов, данные о платежах за нарушение природоохранного законодательства, экологических платежах и плате за природные ресурсы, текущих расходах по охране окружающей среды и степени их влияния на финансовые результаты деятельности организации.</w:t>
      </w:r>
    </w:p>
    <w:p w:rsidR="00167C31" w:rsidRPr="00205FDA" w:rsidRDefault="00167C31">
      <w:r w:rsidRPr="00205FDA">
        <w:t>В пояснительной записке можно дать краткую характеристику деятельности организации (обычных видов деятельности; текущей, инвестиционной и финансовой деятельности), основные показатели деятельности и факторы, повлиявшие в отчетном году на финансовые результаты деятельности организации, а также решения по итогам рассмотрения годовой бухгалтерской отчетности и распределения чистой прибыли.</w:t>
      </w:r>
    </w:p>
    <w:p w:rsidR="00167C31" w:rsidRPr="00205FDA" w:rsidRDefault="00167C31">
      <w:r w:rsidRPr="00205FDA">
        <w:t>При оценке финансового состояния на краткосрочную перспективу могут приводиться показатели оценки удовлетворительности структуры баланса (текущей ликвидности, обеспеченности собственными средствами и способности восстановления (утраты) платежеспособности). При характеристике платежеспособности следует обратить внимание на такие показатели, как наличие денежных средств на счетах в банках, в кассе организации, убытки, просроченные дебиторскую и кредиторскую задолженности, не погашенные в срок кредиты и займы, полноту перечисления соответствующих налогов в бюджет, уплаченные (подлежащие уплате) штрафные санкции за неисполнение обязательств перед бюджетом. Также следует обратить внимание на оценку положения организации на рынке ценных бумаг и причины имевших место негативных явлений.</w:t>
      </w:r>
    </w:p>
    <w:p w:rsidR="00167C31" w:rsidRPr="00205FDA" w:rsidRDefault="00167C31">
      <w:r w:rsidRPr="00205FDA">
        <w:t>При оценке финансового положения на долгосрочную перспективу приводится характеристика структуры источников средств, степень зависимости организации от внешних инвесторов и кредиторов и пр. Дается характеристика динамики инвестиций за предыдущие годы и на перспективу с определением эффективности этих инвестиций.</w:t>
      </w:r>
    </w:p>
    <w:p w:rsidR="00167C31" w:rsidRPr="00205FDA" w:rsidRDefault="00167C31">
      <w:r w:rsidRPr="00205FDA">
        <w:t>Кроме того, в пояснительной записке может быть приведена оценка деловой активности организации, критериями которой являются широта рынков сбыта продукции, включая наличие поставок на экспорт, репутация организации, выражающаяся, в частности, в известности клиентов, пользующихся услугами организации, и иная информация; степень выполнения плановых показателей, обеспечения заданных темпов их роста (снижения); уровень эффективности использования ресурсов организации.</w:t>
      </w:r>
    </w:p>
    <w:p w:rsidR="00167C31" w:rsidRPr="00205FDA" w:rsidRDefault="00167C31">
      <w:r w:rsidRPr="00205FDA">
        <w:t xml:space="preserve">Никаких типовых рекомендаций относительно правил составления и оформления </w:t>
      </w:r>
      <w:r w:rsidRPr="00205FDA">
        <w:lastRenderedPageBreak/>
        <w:t>пояснительной записки нет и быть не может. В каждой организации вопрос о том, насколько полной и развернутой должна быть пояснительная записка (и вообще нужна ли она), решается сугубо индивидуально.</w:t>
      </w:r>
    </w:p>
    <w:p w:rsidR="00167C31" w:rsidRPr="00205FDA" w:rsidRDefault="00167C31">
      <w:r w:rsidRPr="00205FDA">
        <w:t>Определяя конкретное содержание пояснительной записки, нужно исходить из того, что отраженная в ней информация адресована заинтересованным пользователям отчетности (акционерам, кредиторам, инвесторам, в том числе потенциальным и т.д.). Соответственно, информация, отраженная в пояснительной записке, призвана оказать влияние на решения (включая управленческие) этих пользователей, помогая им оценить прошлые, настоящие или будущие события, подтверждая или изменяя ранее сделанные оценки.</w:t>
      </w:r>
    </w:p>
    <w:p w:rsidR="00167C31" w:rsidRPr="00205FDA" w:rsidRDefault="00167C31"/>
    <w:p w:rsidR="00167C31" w:rsidRPr="00205FDA" w:rsidRDefault="00167C31">
      <w:r w:rsidRPr="00205FDA">
        <w:rPr>
          <w:rStyle w:val="a3"/>
          <w:bCs/>
          <w:color w:val="auto"/>
        </w:rPr>
        <w:t>Пояснительная записка не входит в состав бухгалтерской отчетности. В налоговую инспекцию и органы статистики ее представлять не нужно.</w:t>
      </w:r>
    </w:p>
    <w:p w:rsidR="00167C31" w:rsidRPr="00205FDA" w:rsidRDefault="00167C31"/>
    <w:p w:rsidR="00167C31" w:rsidRPr="00205FDA" w:rsidRDefault="00167C31">
      <w:r w:rsidRPr="00205FDA">
        <w:t xml:space="preserve">В этой связи в </w:t>
      </w:r>
      <w:r w:rsidRPr="00205FDA">
        <w:rPr>
          <w:rStyle w:val="a4"/>
          <w:rFonts w:cs="Times New Roman CYR"/>
          <w:color w:val="auto"/>
        </w:rPr>
        <w:t>письме</w:t>
      </w:r>
      <w:r w:rsidRPr="00205FDA">
        <w:t xml:space="preserve"> Минфина России от 09.01.2013 N 07-02-18/01 разъясняется, что в бухгалтерской отчетности не должно быть ссылок на информацию, отраженную в пояснительной записке; из наименования документа (пояснительной записки) у пользователя не должно создаться ошибочное впечатление, что она является частью бухгалтерской отчетности; пояснительная записка должна быть обособлена от бухгалтерской отчетности.</w:t>
      </w:r>
    </w:p>
    <w:p w:rsidR="00167C31" w:rsidRPr="00205FDA" w:rsidRDefault="00167C31"/>
    <w:p w:rsidR="00167C31" w:rsidRPr="00205FDA" w:rsidRDefault="00167C31">
      <w:pPr>
        <w:pStyle w:val="1"/>
        <w:rPr>
          <w:color w:val="auto"/>
        </w:rPr>
      </w:pPr>
      <w:bookmarkStart w:id="207" w:name="sub_3000"/>
      <w:r w:rsidRPr="00205FDA">
        <w:rPr>
          <w:color w:val="auto"/>
        </w:rPr>
        <w:t>Глава 3. Спорные и сложные вопросы</w:t>
      </w:r>
    </w:p>
    <w:bookmarkEnd w:id="207"/>
    <w:p w:rsidR="00167C31" w:rsidRPr="00205FDA" w:rsidRDefault="00167C31"/>
    <w:p w:rsidR="00167C31" w:rsidRPr="00205FDA" w:rsidRDefault="00167C31">
      <w:pPr>
        <w:pStyle w:val="1"/>
        <w:rPr>
          <w:color w:val="auto"/>
        </w:rPr>
      </w:pPr>
      <w:bookmarkStart w:id="208" w:name="sub_3100"/>
      <w:r w:rsidRPr="00205FDA">
        <w:rPr>
          <w:color w:val="auto"/>
        </w:rPr>
        <w:t>3.1. Налог на прибыль</w:t>
      </w:r>
    </w:p>
    <w:bookmarkEnd w:id="208"/>
    <w:p w:rsidR="00167C31" w:rsidRPr="00205FDA" w:rsidRDefault="00167C31"/>
    <w:p w:rsidR="00167C31" w:rsidRPr="00205FDA" w:rsidRDefault="00167C31">
      <w:pPr>
        <w:pStyle w:val="1"/>
        <w:rPr>
          <w:color w:val="auto"/>
        </w:rPr>
      </w:pPr>
      <w:bookmarkStart w:id="209" w:name="sub_3110"/>
      <w:r w:rsidRPr="00205FDA">
        <w:rPr>
          <w:color w:val="auto"/>
        </w:rPr>
        <w:t>3.1.1. Доходы</w:t>
      </w:r>
    </w:p>
    <w:bookmarkEnd w:id="209"/>
    <w:p w:rsidR="00167C31" w:rsidRPr="00205FDA" w:rsidRDefault="00167C31"/>
    <w:p w:rsidR="00167C31" w:rsidRPr="00205FDA" w:rsidRDefault="00167C31">
      <w:pPr>
        <w:pStyle w:val="1"/>
        <w:rPr>
          <w:color w:val="auto"/>
        </w:rPr>
      </w:pPr>
      <w:bookmarkStart w:id="210" w:name="sub_3111"/>
      <w:r w:rsidRPr="00205FDA">
        <w:rPr>
          <w:color w:val="auto"/>
        </w:rPr>
        <w:t>3.1.1.1. Доходы в виде безвозмездно полученных товаров (работ, услуг), имущественных прав</w:t>
      </w:r>
    </w:p>
    <w:bookmarkEnd w:id="210"/>
    <w:p w:rsidR="00167C31" w:rsidRPr="00205FDA" w:rsidRDefault="00167C31"/>
    <w:p w:rsidR="00167C31" w:rsidRPr="00205FDA" w:rsidRDefault="00167C31">
      <w:pPr>
        <w:pStyle w:val="1"/>
        <w:rPr>
          <w:color w:val="auto"/>
        </w:rPr>
      </w:pPr>
      <w:bookmarkStart w:id="211" w:name="sub_31111"/>
      <w:r w:rsidRPr="00205FDA">
        <w:rPr>
          <w:color w:val="auto"/>
        </w:rPr>
        <w:t>3.1.1.1.1. Безвозмездно полученное имущество</w:t>
      </w:r>
    </w:p>
    <w:bookmarkEnd w:id="211"/>
    <w:p w:rsidR="00167C31" w:rsidRPr="00205FDA" w:rsidRDefault="00167C31"/>
    <w:p w:rsidR="00167C31" w:rsidRPr="00205FDA" w:rsidRDefault="00167C31">
      <w:r w:rsidRPr="00205FDA">
        <w:t>Для целей налогообложения прибыли имущество, полученное безвозмездно, включается в состав внереализационных доходов в момент его фактического получения.</w:t>
      </w:r>
    </w:p>
    <w:p w:rsidR="00167C31" w:rsidRPr="00205FDA" w:rsidRDefault="00167C31">
      <w:r w:rsidRPr="00205FDA">
        <w:t>Полученный доход оценивается исходя из рыночной стоимости полученного имущества, но не ниже остаточной стоимости (по амортизируемому имуществу) либо не ниже затрат на производство (приобретение) (по иному имуществу). Данные об остаточной стоимости (сумме затрат на производство либо приобретение) должны подтверждаться данными налогового учета передающей стороны (</w:t>
      </w:r>
      <w:r w:rsidRPr="00205FDA">
        <w:rPr>
          <w:rStyle w:val="a4"/>
          <w:rFonts w:cs="Times New Roman CYR"/>
          <w:color w:val="auto"/>
        </w:rPr>
        <w:t>п. 8 ст. 250</w:t>
      </w:r>
      <w:r w:rsidRPr="00205FDA">
        <w:t xml:space="preserve"> НК РФ).</w:t>
      </w:r>
    </w:p>
    <w:p w:rsidR="00167C31" w:rsidRPr="00205FDA" w:rsidRDefault="00167C31">
      <w:r w:rsidRPr="00205FDA">
        <w:rPr>
          <w:rStyle w:val="a4"/>
          <w:rFonts w:cs="Times New Roman CYR"/>
          <w:color w:val="auto"/>
        </w:rPr>
        <w:t>Статьей 251</w:t>
      </w:r>
      <w:r w:rsidRPr="00205FDA">
        <w:t xml:space="preserve"> НК РФ предусмотрен ряд случаев, когда безвозмездно полученное имущество в состав доходов, облагаемых налогом на прибыль, не включается.</w:t>
      </w:r>
    </w:p>
    <w:p w:rsidR="00167C31" w:rsidRPr="00205FDA" w:rsidRDefault="00167C31">
      <w:r w:rsidRPr="00205FDA">
        <w:t xml:space="preserve">Организациями активно используется льгота, предусмотренная </w:t>
      </w:r>
      <w:r w:rsidRPr="00205FDA">
        <w:rPr>
          <w:rStyle w:val="a4"/>
          <w:rFonts w:cs="Times New Roman CYR"/>
          <w:color w:val="auto"/>
        </w:rPr>
        <w:t>подп. 11 п. 1 ст. 251</w:t>
      </w:r>
      <w:r w:rsidRPr="00205FDA">
        <w:t xml:space="preserve"> НК РФ. Согласно этой норме из-под налогообложения выводится имущество, передаваемое безвозмездно организацией своему учредителю и обратно</w:t>
      </w:r>
      <w:r w:rsidRPr="00205FDA">
        <w:rPr>
          <w:rStyle w:val="a4"/>
          <w:rFonts w:cs="Times New Roman CYR"/>
          <w:color w:val="auto"/>
        </w:rPr>
        <w:t>*(87)</w:t>
      </w:r>
      <w:r w:rsidRPr="00205FDA">
        <w:t>.</w:t>
      </w:r>
    </w:p>
    <w:p w:rsidR="00167C31" w:rsidRPr="00205FDA" w:rsidRDefault="00167C31">
      <w:r w:rsidRPr="00205FDA">
        <w:t xml:space="preserve">При этом для применения льготы, предусмотренной </w:t>
      </w:r>
      <w:r w:rsidRPr="00205FDA">
        <w:rPr>
          <w:rStyle w:val="a4"/>
          <w:rFonts w:cs="Times New Roman CYR"/>
          <w:color w:val="auto"/>
        </w:rPr>
        <w:t>подп. 11 п. 1 ст. 251</w:t>
      </w:r>
      <w:r w:rsidRPr="00205FDA">
        <w:t xml:space="preserve"> НК РФ, требуется выполнение двух условий:</w:t>
      </w:r>
    </w:p>
    <w:p w:rsidR="00167C31" w:rsidRPr="00205FDA" w:rsidRDefault="00167C31">
      <w:r w:rsidRPr="00205FDA">
        <w:t>1) учредитель должен иметь долю в уставном капитале организации, превышающую 50%;</w:t>
      </w:r>
    </w:p>
    <w:p w:rsidR="00167C31" w:rsidRPr="00205FDA" w:rsidRDefault="00167C31">
      <w:r w:rsidRPr="00205FDA">
        <w:t>2) полученное имущество (за исключением денежных средств) в течение года не должно передаваться третьим лицам.</w:t>
      </w:r>
    </w:p>
    <w:p w:rsidR="00167C31" w:rsidRPr="00205FDA" w:rsidRDefault="00167C31">
      <w:r w:rsidRPr="00205FDA">
        <w:lastRenderedPageBreak/>
        <w:t xml:space="preserve">Кроме того, в </w:t>
      </w:r>
      <w:r w:rsidRPr="00205FDA">
        <w:rPr>
          <w:rStyle w:val="a4"/>
          <w:rFonts w:cs="Times New Roman CYR"/>
          <w:color w:val="auto"/>
        </w:rPr>
        <w:t>ст. 251</w:t>
      </w:r>
      <w:r w:rsidRPr="00205FDA">
        <w:t xml:space="preserve"> НК РФ есть еще одна льгота, которая фактически позволяет вывести из-под налогообложения любое имущество, которое передано хозяйственному обществу (товариществу) его акционерами или участниками.</w:t>
      </w:r>
    </w:p>
    <w:p w:rsidR="00167C31" w:rsidRPr="00205FDA" w:rsidRDefault="00167C31">
      <w:r w:rsidRPr="00205FDA">
        <w:t xml:space="preserve">В соответствии с </w:t>
      </w:r>
      <w:r w:rsidRPr="00205FDA">
        <w:rPr>
          <w:rStyle w:val="a4"/>
          <w:rFonts w:cs="Times New Roman CYR"/>
          <w:color w:val="auto"/>
        </w:rPr>
        <w:t>подп. 3.4 п. 1 ст. 251</w:t>
      </w:r>
      <w:r w:rsidRPr="00205FDA">
        <w:t xml:space="preserve"> НК РФ имущество, которое передано хозяйственному обществу или товариществу его акционерами или участниками в целях увеличения стоимости чистых активов, не включается в доходы этого общества или товарищества, учитываемые при расчете налога на прибыль.</w:t>
      </w:r>
    </w:p>
    <w:p w:rsidR="00167C31" w:rsidRPr="00205FDA" w:rsidRDefault="00167C31">
      <w:r w:rsidRPr="00205FDA">
        <w:t xml:space="preserve">Заметим, что льгота, предусмотренная </w:t>
      </w:r>
      <w:r w:rsidRPr="00205FDA">
        <w:rPr>
          <w:rStyle w:val="a4"/>
          <w:rFonts w:cs="Times New Roman CYR"/>
          <w:color w:val="auto"/>
        </w:rPr>
        <w:t>подп. 3.4 п. 1 ст. 251</w:t>
      </w:r>
      <w:r w:rsidRPr="00205FDA">
        <w:t xml:space="preserve"> НК РФ, в отличие от льготы, предусмотренной </w:t>
      </w:r>
      <w:r w:rsidRPr="00205FDA">
        <w:rPr>
          <w:rStyle w:val="a4"/>
          <w:rFonts w:cs="Times New Roman CYR"/>
          <w:color w:val="auto"/>
        </w:rPr>
        <w:t>подп. 11 п. 1 ст. 251</w:t>
      </w:r>
      <w:r w:rsidRPr="00205FDA">
        <w:t xml:space="preserve"> НК РФ, применяется вне зависимости от размера доли в уставном капитале организации, которой владеет акционер (участник) (</w:t>
      </w:r>
      <w:r w:rsidRPr="00205FDA">
        <w:rPr>
          <w:rStyle w:val="a4"/>
          <w:rFonts w:cs="Times New Roman CYR"/>
          <w:color w:val="auto"/>
        </w:rPr>
        <w:t>письмо</w:t>
      </w:r>
      <w:r w:rsidRPr="00205FDA">
        <w:t xml:space="preserve"> ФНС от 22.11.2012 N ЕД-4-3/19653).</w:t>
      </w:r>
    </w:p>
    <w:p w:rsidR="00167C31" w:rsidRPr="00205FDA" w:rsidRDefault="00167C31">
      <w:r w:rsidRPr="00205FDA">
        <w:t xml:space="preserve">Кроме того, при применении льготы, предусмотренной </w:t>
      </w:r>
      <w:r w:rsidRPr="00205FDA">
        <w:rPr>
          <w:rStyle w:val="a4"/>
          <w:rFonts w:cs="Times New Roman CYR"/>
          <w:color w:val="auto"/>
        </w:rPr>
        <w:t>подп. 3.4</w:t>
      </w:r>
      <w:r w:rsidRPr="00205FDA">
        <w:t xml:space="preserve">, не действует правило, аналогичное тому, которое предусмотрено </w:t>
      </w:r>
      <w:r w:rsidRPr="00205FDA">
        <w:rPr>
          <w:rStyle w:val="a4"/>
          <w:rFonts w:cs="Times New Roman CYR"/>
          <w:color w:val="auto"/>
        </w:rPr>
        <w:t>подп. 11 п. 1 ст. 251</w:t>
      </w:r>
      <w:r w:rsidRPr="00205FDA">
        <w:t xml:space="preserve"> НК РФ, в части необходимости признания дохода в случае передачи полученного имущества третьим лицам (</w:t>
      </w:r>
      <w:r w:rsidRPr="00205FDA">
        <w:rPr>
          <w:rStyle w:val="a4"/>
          <w:rFonts w:cs="Times New Roman CYR"/>
          <w:color w:val="auto"/>
        </w:rPr>
        <w:t>письмо</w:t>
      </w:r>
      <w:r w:rsidRPr="00205FDA">
        <w:t xml:space="preserve"> Минфина России от 18.04.2011 N 03-03-06/1/243).</w:t>
      </w:r>
    </w:p>
    <w:p w:rsidR="00167C31" w:rsidRPr="00205FDA" w:rsidRDefault="00167C31"/>
    <w:p w:rsidR="00167C31" w:rsidRPr="00205FDA" w:rsidRDefault="00167C31">
      <w:bookmarkStart w:id="212" w:name="sub_3111101"/>
      <w:r w:rsidRPr="00205FDA">
        <w:rPr>
          <w:rStyle w:val="a3"/>
          <w:bCs/>
          <w:color w:val="auto"/>
        </w:rPr>
        <w:t xml:space="preserve">Для того чтобы воспользоваться льготой, предусмотренной </w:t>
      </w:r>
      <w:r w:rsidRPr="00205FDA">
        <w:rPr>
          <w:rStyle w:val="a4"/>
          <w:rFonts w:cs="Times New Roman CYR"/>
          <w:color w:val="auto"/>
        </w:rPr>
        <w:t>подп. 3.4 п. 1 ст. 251</w:t>
      </w:r>
      <w:r w:rsidRPr="00205FDA">
        <w:rPr>
          <w:rStyle w:val="a3"/>
          <w:bCs/>
          <w:color w:val="auto"/>
        </w:rPr>
        <w:t xml:space="preserve"> НК РФ, требуется соблюдение лишь одного условия - имущество должно передаваться акционером (участником) обществу (товариществу) с целью увеличения стоимости чистых активов.</w:t>
      </w:r>
    </w:p>
    <w:bookmarkEnd w:id="212"/>
    <w:p w:rsidR="00167C31" w:rsidRPr="00205FDA" w:rsidRDefault="00167C31"/>
    <w:p w:rsidR="00167C31" w:rsidRPr="00205FDA" w:rsidRDefault="00167C31">
      <w:r w:rsidRPr="00205FDA">
        <w:t xml:space="preserve">Еще одно важное отличие льготы, предусмотренной </w:t>
      </w:r>
      <w:r w:rsidRPr="00205FDA">
        <w:rPr>
          <w:rStyle w:val="a4"/>
          <w:rFonts w:cs="Times New Roman CYR"/>
          <w:color w:val="auto"/>
        </w:rPr>
        <w:t>подп. 3.4</w:t>
      </w:r>
      <w:r w:rsidRPr="00205FDA">
        <w:t xml:space="preserve">, от льготы, предусмотренной </w:t>
      </w:r>
      <w:r w:rsidRPr="00205FDA">
        <w:rPr>
          <w:rStyle w:val="a4"/>
          <w:rFonts w:cs="Times New Roman CYR"/>
          <w:color w:val="auto"/>
        </w:rPr>
        <w:t>подп. 11</w:t>
      </w:r>
      <w:r w:rsidRPr="00205FDA">
        <w:t>, - она распространяется не только на имущество, но и на безвозмездно полученные имущественные права</w:t>
      </w:r>
      <w:r w:rsidRPr="00205FDA">
        <w:rPr>
          <w:rStyle w:val="a4"/>
          <w:rFonts w:cs="Times New Roman CYR"/>
          <w:color w:val="auto"/>
        </w:rPr>
        <w:t>*(88)</w:t>
      </w:r>
      <w:r w:rsidRPr="00205FDA">
        <w:t>.</w:t>
      </w:r>
    </w:p>
    <w:p w:rsidR="00167C31" w:rsidRPr="00205FDA" w:rsidRDefault="00167C31">
      <w:r w:rsidRPr="00205FDA">
        <w:t xml:space="preserve">А еще льгота, предусмотренная </w:t>
      </w:r>
      <w:r w:rsidRPr="00205FDA">
        <w:rPr>
          <w:rStyle w:val="a4"/>
          <w:rFonts w:cs="Times New Roman CYR"/>
          <w:color w:val="auto"/>
        </w:rPr>
        <w:t>подп. 3.4 п. 1 ст. 251</w:t>
      </w:r>
      <w:r w:rsidRPr="00205FDA">
        <w:t xml:space="preserve"> НК РФ, распространяется на случаи увеличения стоимости чистых активов хозяйственного общества (товарищества), которое происходит с одновременным уменьшением либо прекращением обязательства этого общества (товарищества) перед соответствующими акционерами или участниками, если такое увеличение размера чистых активов явилось следствием волеизъявления акционера или участника хозяйственного общества (товарищества).</w:t>
      </w:r>
    </w:p>
    <w:p w:rsidR="00167C31" w:rsidRPr="00205FDA" w:rsidRDefault="00167C31">
      <w:r w:rsidRPr="00205FDA">
        <w:t xml:space="preserve">Таким образом, фактически льгота, предусмотренная </w:t>
      </w:r>
      <w:r w:rsidRPr="00205FDA">
        <w:rPr>
          <w:rStyle w:val="a4"/>
          <w:rFonts w:cs="Times New Roman CYR"/>
          <w:color w:val="auto"/>
        </w:rPr>
        <w:t>подп. 3.4 п. 1 ст. 251</w:t>
      </w:r>
      <w:r w:rsidRPr="00205FDA">
        <w:t xml:space="preserve"> НК РФ, позволяет вывести из-под налогообложения любое имущество, имущественные права, безвозмездно переданные учредителем (акционером) хозяйственному обществу (товариществу). Для этого достаточно соблюсти простую формальность - указать в решении о передаче, что она осуществляется учредителем с целью увеличения стоимости чистых активов общества (товарищества).</w:t>
      </w:r>
    </w:p>
    <w:p w:rsidR="00167C31" w:rsidRPr="00205FDA" w:rsidRDefault="00167C31">
      <w:r w:rsidRPr="00205FDA">
        <w:t>Заметим, что обе рассматриваемые льготы применяются в отношении любого имущества, включая денежные средства (</w:t>
      </w:r>
      <w:r w:rsidRPr="00205FDA">
        <w:rPr>
          <w:rStyle w:val="a4"/>
          <w:rFonts w:cs="Times New Roman CYR"/>
          <w:color w:val="auto"/>
        </w:rPr>
        <w:t>письмо</w:t>
      </w:r>
      <w:r w:rsidRPr="00205FDA">
        <w:t xml:space="preserve"> Минфина России от 13.03.2014 N 03-08-РЗ/10926).</w:t>
      </w:r>
    </w:p>
    <w:p w:rsidR="00167C31" w:rsidRPr="00205FDA" w:rsidRDefault="00167C31"/>
    <w:p w:rsidR="00167C31" w:rsidRPr="00205FDA" w:rsidRDefault="00167C31">
      <w:pPr>
        <w:pStyle w:val="1"/>
        <w:rPr>
          <w:color w:val="auto"/>
        </w:rPr>
      </w:pPr>
      <w:bookmarkStart w:id="213" w:name="sub_31112"/>
      <w:r w:rsidRPr="00205FDA">
        <w:rPr>
          <w:color w:val="auto"/>
        </w:rPr>
        <w:t>3.1.1.1.2. Безвозмездное пользование</w:t>
      </w:r>
    </w:p>
    <w:bookmarkEnd w:id="213"/>
    <w:p w:rsidR="00167C31" w:rsidRPr="00205FDA" w:rsidRDefault="00167C31"/>
    <w:p w:rsidR="00167C31" w:rsidRPr="00205FDA" w:rsidRDefault="00167C31">
      <w:r w:rsidRPr="00205FDA">
        <w:t>Для целей налогообложения прибыли в состав внереализационных доходов включается стоимость безвозмездно полученных работ (услуг) и имущественных прав (</w:t>
      </w:r>
      <w:r w:rsidRPr="00205FDA">
        <w:rPr>
          <w:rStyle w:val="a4"/>
          <w:rFonts w:cs="Times New Roman CYR"/>
          <w:color w:val="auto"/>
        </w:rPr>
        <w:t>п. 8 ст. 250</w:t>
      </w:r>
      <w:r w:rsidRPr="00205FDA">
        <w:t xml:space="preserve"> НК РФ).</w:t>
      </w:r>
    </w:p>
    <w:p w:rsidR="00167C31" w:rsidRPr="00205FDA" w:rsidRDefault="00167C31">
      <w:r w:rsidRPr="00205FDA">
        <w:t>Под эту норму, в частности, подпадают организации, пользующиеся каким-либо имуществом на безвозмездной основе.</w:t>
      </w:r>
    </w:p>
    <w:p w:rsidR="00167C31" w:rsidRPr="00205FDA" w:rsidRDefault="00167C31">
      <w:r w:rsidRPr="00205FDA">
        <w:t>Налоговые органы настаивают на том, что организация в такой ситуации должна ежемесячно признавать внереализационный доход в размере рыночной цены на аренду идентичного имущества</w:t>
      </w:r>
      <w:r w:rsidRPr="00205FDA">
        <w:rPr>
          <w:rStyle w:val="a4"/>
          <w:rFonts w:cs="Times New Roman CYR"/>
          <w:color w:val="auto"/>
        </w:rPr>
        <w:t>*(89)</w:t>
      </w:r>
      <w:r w:rsidRPr="00205FDA">
        <w:t xml:space="preserve"> (письма Минфина России </w:t>
      </w:r>
      <w:r w:rsidRPr="00205FDA">
        <w:rPr>
          <w:rStyle w:val="a4"/>
          <w:rFonts w:cs="Times New Roman CYR"/>
          <w:color w:val="auto"/>
        </w:rPr>
        <w:t>от 20.03.2015 N ГД-4-3/4430@</w:t>
      </w:r>
      <w:r w:rsidRPr="00205FDA">
        <w:t xml:space="preserve">, </w:t>
      </w:r>
      <w:r w:rsidRPr="00205FDA">
        <w:rPr>
          <w:rStyle w:val="a4"/>
          <w:rFonts w:cs="Times New Roman CYR"/>
          <w:color w:val="auto"/>
        </w:rPr>
        <w:t>от 07.03.2014 N 03-03-06/1/9966</w:t>
      </w:r>
      <w:r w:rsidRPr="00205FDA">
        <w:t xml:space="preserve">, </w:t>
      </w:r>
      <w:r w:rsidRPr="00205FDA">
        <w:rPr>
          <w:rStyle w:val="a4"/>
          <w:rFonts w:cs="Times New Roman CYR"/>
          <w:color w:val="auto"/>
        </w:rPr>
        <w:t>от 19.03.2010 N 03-03-06/4/24</w:t>
      </w:r>
      <w:r w:rsidRPr="00205FDA">
        <w:t xml:space="preserve">, </w:t>
      </w:r>
      <w:r w:rsidRPr="00205FDA">
        <w:rPr>
          <w:rStyle w:val="a4"/>
          <w:rFonts w:cs="Times New Roman CYR"/>
          <w:color w:val="auto"/>
        </w:rPr>
        <w:t>от 10.08.2009 N 03-03-06/4/65</w:t>
      </w:r>
      <w:r w:rsidRPr="00205FDA">
        <w:t xml:space="preserve">, </w:t>
      </w:r>
      <w:r w:rsidRPr="00205FDA">
        <w:rPr>
          <w:rStyle w:val="a4"/>
          <w:rFonts w:cs="Times New Roman CYR"/>
          <w:color w:val="auto"/>
        </w:rPr>
        <w:t xml:space="preserve">от </w:t>
      </w:r>
      <w:r w:rsidRPr="00205FDA">
        <w:rPr>
          <w:rStyle w:val="a4"/>
          <w:rFonts w:cs="Times New Roman CYR"/>
          <w:color w:val="auto"/>
        </w:rPr>
        <w:lastRenderedPageBreak/>
        <w:t>15.07.2009 N 03-03-06/1/470</w:t>
      </w:r>
      <w:r w:rsidRPr="00205FDA">
        <w:t>).</w:t>
      </w:r>
    </w:p>
    <w:p w:rsidR="00167C31" w:rsidRPr="00205FDA" w:rsidRDefault="00167C31">
      <w:r w:rsidRPr="00205FDA">
        <w:t>Имейте в виду: подход Минфина России полностью поддержан ВАС РФ (</w:t>
      </w:r>
      <w:r w:rsidRPr="00205FDA">
        <w:rPr>
          <w:rStyle w:val="a4"/>
          <w:rFonts w:cs="Times New Roman CYR"/>
          <w:color w:val="auto"/>
        </w:rPr>
        <w:t>п. 2</w:t>
      </w:r>
      <w:r w:rsidRPr="00205FDA">
        <w:t xml:space="preserve"> Обзора практики разрешения арбитражными судами дел, связанных с применением отдельных положений </w:t>
      </w:r>
      <w:r w:rsidRPr="00205FDA">
        <w:rPr>
          <w:rStyle w:val="a4"/>
          <w:rFonts w:cs="Times New Roman CYR"/>
          <w:color w:val="auto"/>
        </w:rPr>
        <w:t>главы 25</w:t>
      </w:r>
      <w:r w:rsidRPr="00205FDA">
        <w:t xml:space="preserve"> НК РФ (</w:t>
      </w:r>
      <w:r w:rsidRPr="00205FDA">
        <w:rPr>
          <w:rStyle w:val="a4"/>
          <w:rFonts w:cs="Times New Roman CYR"/>
          <w:color w:val="auto"/>
        </w:rPr>
        <w:t>Информационное письмо</w:t>
      </w:r>
      <w:r w:rsidRPr="00205FDA">
        <w:t xml:space="preserve"> Президиума ВАС РФ от 22.12.2005 N 98)).</w:t>
      </w:r>
    </w:p>
    <w:p w:rsidR="00167C31" w:rsidRPr="00205FDA" w:rsidRDefault="00167C31">
      <w:r w:rsidRPr="00205FDA">
        <w:t>Таким образом, вопрос о возникновении налогооблагаемого дохода при безвозмездном пользовании имуществом решен однозначно и, к сожалению, не в пользу налогоплательщиков.</w:t>
      </w:r>
    </w:p>
    <w:p w:rsidR="00167C31" w:rsidRPr="00205FDA" w:rsidRDefault="00167C31"/>
    <w:p w:rsidR="00167C31" w:rsidRPr="00205FDA" w:rsidRDefault="00167C31">
      <w:r w:rsidRPr="00205FDA">
        <w:rPr>
          <w:rStyle w:val="a3"/>
          <w:bCs/>
          <w:color w:val="auto"/>
        </w:rPr>
        <w:t>Если организация получила имущество в безвозмездное пользование, то у нее ежемесячно возникает внереализационный доход, облагаемый налогом на прибыль, в размере рыночной арендной платы за аналогичное имущество.</w:t>
      </w:r>
    </w:p>
    <w:p w:rsidR="00167C31" w:rsidRPr="00205FDA" w:rsidRDefault="00167C31"/>
    <w:p w:rsidR="00167C31" w:rsidRPr="00205FDA" w:rsidRDefault="00167C31">
      <w:r w:rsidRPr="00205FDA">
        <w:rPr>
          <w:rStyle w:val="a3"/>
          <w:bCs/>
          <w:color w:val="auto"/>
        </w:rPr>
        <w:t>Обратите внимание!</w:t>
      </w:r>
      <w:r w:rsidRPr="00205FDA">
        <w:t xml:space="preserve"> Если имущество получено во временное пользование в рамках возмездного договора на реализацию товаров (работ, услуг), такое имущество не считается безвозмездно полученным.</w:t>
      </w:r>
    </w:p>
    <w:p w:rsidR="00167C31" w:rsidRPr="00205FDA" w:rsidRDefault="00167C31">
      <w:r w:rsidRPr="00205FDA">
        <w:t xml:space="preserve">Соответствующие разъяснения можно найти в </w:t>
      </w:r>
      <w:r w:rsidRPr="00205FDA">
        <w:rPr>
          <w:rStyle w:val="a4"/>
          <w:rFonts w:cs="Times New Roman CYR"/>
          <w:color w:val="auto"/>
        </w:rPr>
        <w:t>письме</w:t>
      </w:r>
      <w:r w:rsidRPr="00205FDA">
        <w:t xml:space="preserve"> Минфина России от 10.03.2015 N 03-03-06/1/12304 в отношении имущества, полученного подрядчиком от заказчика для выполнения работ по договору подряда.</w:t>
      </w:r>
    </w:p>
    <w:p w:rsidR="00167C31" w:rsidRPr="00205FDA" w:rsidRDefault="00167C31">
      <w:r w:rsidRPr="00205FDA">
        <w:t xml:space="preserve">В </w:t>
      </w:r>
      <w:r w:rsidRPr="00205FDA">
        <w:rPr>
          <w:rStyle w:val="a4"/>
          <w:rFonts w:cs="Times New Roman CYR"/>
          <w:color w:val="auto"/>
        </w:rPr>
        <w:t>письме</w:t>
      </w:r>
      <w:r w:rsidRPr="00205FDA">
        <w:t xml:space="preserve"> указано, что в соответствии с </w:t>
      </w:r>
      <w:r w:rsidRPr="00205FDA">
        <w:rPr>
          <w:rStyle w:val="a4"/>
          <w:rFonts w:cs="Times New Roman CYR"/>
          <w:color w:val="auto"/>
        </w:rPr>
        <w:t>п. 2 ст. 248</w:t>
      </w:r>
      <w:r w:rsidRPr="00205FDA">
        <w:t xml:space="preserve"> НК РФ для целей налогообложения прибыли имущество (работы, услуги) или имущественные права считаются полученными безвозмездно, если получение этого имущества (работ, услуг) или имущественных прав не связано с возникновением у получателя обязанности передать имущество (имущественные права) передающему лицу (выполнить для передающего лица работы, оказать передающему лицу услуги).</w:t>
      </w:r>
    </w:p>
    <w:p w:rsidR="00167C31" w:rsidRPr="00205FDA" w:rsidRDefault="00167C31">
      <w:r w:rsidRPr="00205FDA">
        <w:t>Поскольку имущество предоставлено подрядчику во временное пользование в рамках возмездного договора для выполнения соответствующих работ по такому договору, это имущество не считается безвозмездно полученным для целей налогообложения прибыли. Поэтому дохода в виде безвозмездно полученного имущественного права пользования таким имуществом в налоговом учете у подрядчика не возникает.</w:t>
      </w:r>
    </w:p>
    <w:p w:rsidR="00167C31" w:rsidRPr="00205FDA" w:rsidRDefault="00167C31"/>
    <w:p w:rsidR="00167C31" w:rsidRPr="00205FDA" w:rsidRDefault="00167C31">
      <w:r w:rsidRPr="00205FDA">
        <w:t xml:space="preserve">В настоящее время в </w:t>
      </w:r>
      <w:r w:rsidRPr="00205FDA">
        <w:rPr>
          <w:rStyle w:val="a4"/>
          <w:rFonts w:cs="Times New Roman CYR"/>
          <w:color w:val="auto"/>
        </w:rPr>
        <w:t>главе 25</w:t>
      </w:r>
      <w:r w:rsidRPr="00205FDA">
        <w:t xml:space="preserve"> НК РФ есть только одна льгота, позволяющая не платить налог с доходов, возникающих при безвозмездном пользовании.</w:t>
      </w:r>
    </w:p>
    <w:p w:rsidR="00167C31" w:rsidRPr="00205FDA" w:rsidRDefault="00167C31">
      <w:r w:rsidRPr="00205FDA">
        <w:rPr>
          <w:rStyle w:val="a4"/>
          <w:rFonts w:cs="Times New Roman CYR"/>
          <w:color w:val="auto"/>
        </w:rPr>
        <w:t>Подпункт 16 п. 2 ст. 251</w:t>
      </w:r>
      <w:r w:rsidRPr="00205FDA">
        <w:t xml:space="preserve"> НК РФ освобождает от налогообложения имущественные права в виде права безвозмездного пользования государственным и муниципальным имуществом, полученные по решениям органов государственной власти и органов местного самоуправления некоммерческими организациями на ведение ими уставной деятельности. Такие доходы отнесены к целевым поступлениям, не облагаемым налогом на прибыль.</w:t>
      </w:r>
    </w:p>
    <w:p w:rsidR="00167C31" w:rsidRPr="00205FDA" w:rsidRDefault="00167C31">
      <w:r w:rsidRPr="00205FDA">
        <w:t>При этом, как подчеркивает Минфин России (</w:t>
      </w:r>
      <w:r w:rsidRPr="00205FDA">
        <w:rPr>
          <w:rStyle w:val="a4"/>
          <w:rFonts w:cs="Times New Roman CYR"/>
          <w:color w:val="auto"/>
        </w:rPr>
        <w:t>письмо</w:t>
      </w:r>
      <w:r w:rsidRPr="00205FDA">
        <w:t xml:space="preserve"> от 19.03.2010 N 03-03-06/4/24), освобождение от налогообложения распространяется только на те ситуации, когда право безвозмездного пользования государственным и муниципальным имуществом получено некоммерческими организациями безвозмездно на основании решений органов государственной власти и органов местного самоуправления.</w:t>
      </w:r>
    </w:p>
    <w:p w:rsidR="00167C31" w:rsidRPr="00205FDA" w:rsidRDefault="00167C31">
      <w:r w:rsidRPr="00205FDA">
        <w:t>При заключении некоммерческой организацией договора безвозмездного пользования недвижимым имуществом, находящимся в собственности третьего лица (организации, индивидуального предпринимателя или просто физического лица), учет доходов в целях налогообложения прибыли производится в общем порядке (</w:t>
      </w:r>
      <w:r w:rsidRPr="00205FDA">
        <w:rPr>
          <w:rStyle w:val="a4"/>
          <w:rFonts w:cs="Times New Roman CYR"/>
          <w:color w:val="auto"/>
        </w:rPr>
        <w:t>письмо</w:t>
      </w:r>
      <w:r w:rsidRPr="00205FDA">
        <w:t xml:space="preserve"> Минфина России от 19.04.2010 N 03-03-06/4/43).</w:t>
      </w:r>
    </w:p>
    <w:p w:rsidR="00167C31" w:rsidRPr="00205FDA" w:rsidRDefault="00167C31">
      <w:r w:rsidRPr="00205FDA">
        <w:t xml:space="preserve">Заметим, что, по мнению ФНС, есть еще одна ситуация, когда безвозмездное пользование чужим имуществом не приводит к образованию дохода, облагаемого налогом на прибыль. В </w:t>
      </w:r>
      <w:r w:rsidRPr="00205FDA">
        <w:rPr>
          <w:rStyle w:val="a4"/>
          <w:rFonts w:cs="Times New Roman CYR"/>
          <w:color w:val="auto"/>
        </w:rPr>
        <w:t>письме</w:t>
      </w:r>
      <w:r w:rsidRPr="00205FDA">
        <w:t xml:space="preserve"> ФНС от 20.03.2015 N ГД-4-3/4430@ указано, что если унитарное предприятие получает в безвозмездное пользование имущество от собственника имущества этого предприятия или уполномоченного им органа, то у унитарного предприятия не возникает налогооблагаемого дохода </w:t>
      </w:r>
      <w:r w:rsidRPr="00205FDA">
        <w:lastRenderedPageBreak/>
        <w:t xml:space="preserve">на основании </w:t>
      </w:r>
      <w:r w:rsidRPr="00205FDA">
        <w:rPr>
          <w:rStyle w:val="a4"/>
          <w:rFonts w:cs="Times New Roman CYR"/>
          <w:color w:val="auto"/>
        </w:rPr>
        <w:t>подп. 26 п. 1 ст. 251</w:t>
      </w:r>
      <w:r w:rsidRPr="00205FDA">
        <w:t xml:space="preserve"> НК РФ.</w:t>
      </w:r>
    </w:p>
    <w:p w:rsidR="00167C31" w:rsidRPr="00205FDA" w:rsidRDefault="00167C31">
      <w:r w:rsidRPr="00205FDA">
        <w:t xml:space="preserve">Этот </w:t>
      </w:r>
      <w:r w:rsidRPr="00205FDA">
        <w:rPr>
          <w:rStyle w:val="a4"/>
          <w:rFonts w:cs="Times New Roman CYR"/>
          <w:color w:val="auto"/>
        </w:rPr>
        <w:t>подпункт</w:t>
      </w:r>
      <w:r w:rsidRPr="00205FDA">
        <w:t xml:space="preserve"> освобождает от налогообложения доходы в виде средств и иного имущества, которые получены унитарными предприятиями от собственника имущества этого предприятия или уполномоченного им органа. ФНС считает, что освобождение унитарного предприятия от платы за пользование переданным имуществом влечет за собой сохранение денежных средств данным предприятием, а это, в свою очередь, может быть равнозначно их получению.</w:t>
      </w:r>
    </w:p>
    <w:p w:rsidR="00167C31" w:rsidRPr="00205FDA" w:rsidRDefault="00167C31"/>
    <w:p w:rsidR="00167C31" w:rsidRPr="00205FDA" w:rsidRDefault="00167C31">
      <w:bookmarkStart w:id="214" w:name="sub_311121"/>
      <w:r w:rsidRPr="00205FDA">
        <w:rPr>
          <w:rStyle w:val="a3"/>
          <w:bCs/>
          <w:color w:val="auto"/>
        </w:rPr>
        <w:t xml:space="preserve">Льготы, предусмотренные </w:t>
      </w:r>
      <w:r w:rsidRPr="00205FDA">
        <w:rPr>
          <w:rStyle w:val="a4"/>
          <w:rFonts w:cs="Times New Roman CYR"/>
          <w:color w:val="auto"/>
        </w:rPr>
        <w:t>подпунктами 3.4</w:t>
      </w:r>
      <w:r w:rsidRPr="00205FDA">
        <w:rPr>
          <w:rStyle w:val="a3"/>
          <w:bCs/>
          <w:color w:val="auto"/>
        </w:rPr>
        <w:t xml:space="preserve"> и </w:t>
      </w:r>
      <w:r w:rsidRPr="00205FDA">
        <w:rPr>
          <w:rStyle w:val="a4"/>
          <w:rFonts w:cs="Times New Roman CYR"/>
          <w:color w:val="auto"/>
        </w:rPr>
        <w:t>11 п. 1 ст. 251</w:t>
      </w:r>
      <w:r w:rsidRPr="00205FDA">
        <w:rPr>
          <w:rStyle w:val="a3"/>
          <w:bCs/>
          <w:color w:val="auto"/>
        </w:rPr>
        <w:t xml:space="preserve"> НК РФ, на безвозмездное пользование не распространяются.</w:t>
      </w:r>
    </w:p>
    <w:bookmarkEnd w:id="214"/>
    <w:p w:rsidR="00167C31" w:rsidRPr="00205FDA" w:rsidRDefault="00167C31"/>
    <w:p w:rsidR="00167C31" w:rsidRPr="00205FDA" w:rsidRDefault="00167C31">
      <w:r w:rsidRPr="00205FDA">
        <w:t xml:space="preserve">В </w:t>
      </w:r>
      <w:r w:rsidRPr="00205FDA">
        <w:rPr>
          <w:rStyle w:val="a4"/>
          <w:rFonts w:cs="Times New Roman CYR"/>
          <w:color w:val="auto"/>
        </w:rPr>
        <w:t>подпункте 11 п. 1 ст. 251</w:t>
      </w:r>
      <w:r w:rsidRPr="00205FDA">
        <w:t xml:space="preserve"> НК РФ речь идет исключительно о безвозмездно полученном имуществе. Имущественные права в этом подпункте даже не упоминаются (см. </w:t>
      </w:r>
      <w:r w:rsidRPr="00205FDA">
        <w:rPr>
          <w:rStyle w:val="a4"/>
          <w:rFonts w:cs="Times New Roman CYR"/>
          <w:color w:val="auto"/>
        </w:rPr>
        <w:t>с. 315</w:t>
      </w:r>
      <w:r w:rsidRPr="00205FDA">
        <w:t>).</w:t>
      </w:r>
    </w:p>
    <w:p w:rsidR="00167C31" w:rsidRPr="00205FDA" w:rsidRDefault="00167C31">
      <w:r w:rsidRPr="00205FDA">
        <w:rPr>
          <w:rStyle w:val="a4"/>
          <w:rFonts w:cs="Times New Roman CYR"/>
          <w:color w:val="auto"/>
        </w:rPr>
        <w:t>Подпункт 3.4 п. 1 ст. 251</w:t>
      </w:r>
      <w:r w:rsidRPr="00205FDA">
        <w:t xml:space="preserve"> НК РФ освобождает от налогообложения имущественные права, полученные обществом безвозмездно от акционера (участника), но только в том случае, если целью передачи имущественных прав было увеличение чистых активов общества (см. </w:t>
      </w:r>
      <w:r w:rsidRPr="00205FDA">
        <w:rPr>
          <w:rStyle w:val="a4"/>
          <w:rFonts w:cs="Times New Roman CYR"/>
          <w:color w:val="auto"/>
        </w:rPr>
        <w:t>с. 316</w:t>
      </w:r>
      <w:r w:rsidRPr="00205FDA">
        <w:t>).</w:t>
      </w:r>
    </w:p>
    <w:p w:rsidR="00167C31" w:rsidRPr="00205FDA" w:rsidRDefault="00167C31">
      <w:r w:rsidRPr="00205FDA">
        <w:t xml:space="preserve">В этой связи в </w:t>
      </w:r>
      <w:r w:rsidRPr="00205FDA">
        <w:rPr>
          <w:rStyle w:val="a4"/>
          <w:rFonts w:cs="Times New Roman CYR"/>
          <w:color w:val="auto"/>
        </w:rPr>
        <w:t>письме</w:t>
      </w:r>
      <w:r w:rsidRPr="00205FDA">
        <w:t xml:space="preserve"> Минфина России от 05.12.2012 N 03-03-10/128 разъясняется следующее.</w:t>
      </w:r>
    </w:p>
    <w:p w:rsidR="00167C31" w:rsidRPr="00205FDA" w:rsidRDefault="00167C31">
      <w:r w:rsidRPr="00205FDA">
        <w:t>В состав активов общества, принимаемых к расчету стоимости чистых активов, включаются активы, отражаемые в бухгалтерском балансе.</w:t>
      </w:r>
    </w:p>
    <w:p w:rsidR="00167C31" w:rsidRPr="00205FDA" w:rsidRDefault="00167C31">
      <w:r w:rsidRPr="00205FDA">
        <w:t xml:space="preserve">В соответствии с правилами бухгалтерского учета имущество, полученное по договору безвозмездного пользования, учитывается ссудополучателем на забалансовом счете в оценке, принятой в договоре. В этой связи передача обществу имущества в безвозмездное пользование не увеличивает его чистые активы, определяемые по данным </w:t>
      </w:r>
      <w:r w:rsidRPr="00205FDA">
        <w:rPr>
          <w:rStyle w:val="a4"/>
          <w:rFonts w:cs="Times New Roman CYR"/>
          <w:color w:val="auto"/>
        </w:rPr>
        <w:t>бухгалтерского баланса</w:t>
      </w:r>
      <w:r w:rsidRPr="00205FDA">
        <w:t>.</w:t>
      </w:r>
    </w:p>
    <w:p w:rsidR="00167C31" w:rsidRPr="00205FDA" w:rsidRDefault="00167C31">
      <w:r w:rsidRPr="00205FDA">
        <w:t xml:space="preserve">Таким образом, по мнению Минфина России, доходы общества при безвозмездном временном пользовании имуществом своего участника признаются в целях налогообложения прибыли внереализационными доходами, облагаемыми налогом. Они не могут освобождаться от налогообложения по основанию, предусмотренному </w:t>
      </w:r>
      <w:r w:rsidRPr="00205FDA">
        <w:rPr>
          <w:rStyle w:val="a4"/>
          <w:rFonts w:cs="Times New Roman CYR"/>
          <w:color w:val="auto"/>
        </w:rPr>
        <w:t>подп. 3.4 п. 1 ст. 251</w:t>
      </w:r>
      <w:r w:rsidRPr="00205FDA">
        <w:t xml:space="preserve"> НК РФ.</w:t>
      </w:r>
    </w:p>
    <w:p w:rsidR="00167C31" w:rsidRPr="00205FDA" w:rsidRDefault="00167C31">
      <w:r w:rsidRPr="00205FDA">
        <w:t xml:space="preserve">Заметим, что упомянутое </w:t>
      </w:r>
      <w:r w:rsidRPr="00205FDA">
        <w:rPr>
          <w:rStyle w:val="a4"/>
          <w:rFonts w:cs="Times New Roman CYR"/>
          <w:color w:val="auto"/>
        </w:rPr>
        <w:t>письмо</w:t>
      </w:r>
      <w:r w:rsidRPr="00205FDA">
        <w:t xml:space="preserve"> Минфина доведено до нижестоящих налоговых органов </w:t>
      </w:r>
      <w:r w:rsidRPr="00205FDA">
        <w:rPr>
          <w:rStyle w:val="a4"/>
          <w:rFonts w:cs="Times New Roman CYR"/>
          <w:color w:val="auto"/>
        </w:rPr>
        <w:t>письмом</w:t>
      </w:r>
      <w:r w:rsidRPr="00205FDA">
        <w:t xml:space="preserve"> ФНС от 20.12.2012 N ЕД-4-3/21753@.</w:t>
      </w:r>
    </w:p>
    <w:p w:rsidR="00167C31" w:rsidRPr="00205FDA" w:rsidRDefault="00167C31"/>
    <w:p w:rsidR="00167C31" w:rsidRPr="00205FDA" w:rsidRDefault="00167C31">
      <w:pPr>
        <w:pStyle w:val="1"/>
        <w:rPr>
          <w:color w:val="auto"/>
        </w:rPr>
      </w:pPr>
      <w:bookmarkStart w:id="215" w:name="sub_31120"/>
      <w:r w:rsidRPr="00205FDA">
        <w:rPr>
          <w:color w:val="auto"/>
        </w:rPr>
        <w:t>3.1.1.2. Доходы по длительным договорам</w:t>
      </w:r>
    </w:p>
    <w:bookmarkEnd w:id="215"/>
    <w:p w:rsidR="00167C31" w:rsidRPr="00205FDA" w:rsidRDefault="00167C31"/>
    <w:p w:rsidR="00167C31" w:rsidRPr="00205FDA" w:rsidRDefault="00167C31">
      <w:r w:rsidRPr="00205FDA">
        <w:rPr>
          <w:rStyle w:val="a4"/>
          <w:rFonts w:cs="Times New Roman CYR"/>
          <w:color w:val="auto"/>
        </w:rPr>
        <w:t>Статьей 271</w:t>
      </w:r>
      <w:r w:rsidRPr="00205FDA">
        <w:t xml:space="preserve"> НК РФ установлено особое правило признания доходов по производствам с длительным (более одного налогового периода) технологическим циклом.</w:t>
      </w:r>
    </w:p>
    <w:p w:rsidR="00167C31" w:rsidRPr="00205FDA" w:rsidRDefault="00167C31">
      <w:r w:rsidRPr="00205FDA">
        <w:t>При наличии таких производств в случае, если условиями заключенных договоров не предусмотрена поэтапная сдача работ (услуг), доход от реализации указанных работ (услуг) должен распределяться налогоплательщиком самостоятельно по отчетным (налоговым) периодам в соответствии с принципом формирования расходов по указанным работам (услугам).</w:t>
      </w:r>
    </w:p>
    <w:p w:rsidR="00167C31" w:rsidRPr="00205FDA" w:rsidRDefault="00167C31"/>
    <w:p w:rsidR="00167C31" w:rsidRPr="00205FDA" w:rsidRDefault="00167C31">
      <w:r w:rsidRPr="00205FDA">
        <w:rPr>
          <w:rStyle w:val="a3"/>
          <w:bCs/>
          <w:color w:val="auto"/>
        </w:rPr>
        <w:t>Обратите внимание!</w:t>
      </w:r>
      <w:r w:rsidRPr="00205FDA">
        <w:t xml:space="preserve"> По мнению налоговых органов, этот особый порядок признания доходов должен применяться во всех случаях, когда сроки начала и окончания выполнения работ по договору приходятся на разные налоговые периоды, независимо от количества дней осуществления работ (письма Минфина России </w:t>
      </w:r>
      <w:r w:rsidRPr="00205FDA">
        <w:rPr>
          <w:rStyle w:val="a4"/>
          <w:rFonts w:cs="Times New Roman CYR"/>
          <w:color w:val="auto"/>
        </w:rPr>
        <w:t>от 04.02.2015 N 03-03-06/1/4381</w:t>
      </w:r>
      <w:r w:rsidRPr="00205FDA">
        <w:t xml:space="preserve">, от 13.01.2014 N 03-03-06/1/2018, </w:t>
      </w:r>
      <w:r w:rsidRPr="00205FDA">
        <w:rPr>
          <w:rStyle w:val="a4"/>
          <w:rFonts w:cs="Times New Roman CYR"/>
          <w:color w:val="auto"/>
        </w:rPr>
        <w:t>от 13.10.2006 N 03-03-04/4/160</w:t>
      </w:r>
      <w:r w:rsidRPr="00205FDA">
        <w:t xml:space="preserve">, УФНС России по г. Москве </w:t>
      </w:r>
      <w:r w:rsidRPr="00205FDA">
        <w:rPr>
          <w:rStyle w:val="a4"/>
          <w:rFonts w:cs="Times New Roman CYR"/>
          <w:color w:val="auto"/>
        </w:rPr>
        <w:t>от 28.11.2008 N 19-12/111003</w:t>
      </w:r>
      <w:r w:rsidRPr="00205FDA">
        <w:t>).</w:t>
      </w:r>
    </w:p>
    <w:p w:rsidR="00167C31" w:rsidRPr="00205FDA" w:rsidRDefault="00167C31"/>
    <w:p w:rsidR="00167C31" w:rsidRPr="00205FDA" w:rsidRDefault="00167C31">
      <w:r w:rsidRPr="00205FDA">
        <w:rPr>
          <w:rStyle w:val="a3"/>
          <w:bCs/>
          <w:color w:val="auto"/>
        </w:rPr>
        <w:t>Особый порядок признания доходов по длительным производствам распространяется на любые виды работ (услуг).</w:t>
      </w:r>
    </w:p>
    <w:p w:rsidR="00167C31" w:rsidRPr="00205FDA" w:rsidRDefault="00167C31"/>
    <w:p w:rsidR="00167C31" w:rsidRPr="00205FDA" w:rsidRDefault="00167C31">
      <w:r w:rsidRPr="00205FDA">
        <w:lastRenderedPageBreak/>
        <w:t xml:space="preserve">В </w:t>
      </w:r>
      <w:r w:rsidRPr="00205FDA">
        <w:rPr>
          <w:rStyle w:val="a4"/>
          <w:rFonts w:cs="Times New Roman CYR"/>
          <w:color w:val="auto"/>
        </w:rPr>
        <w:t>письме</w:t>
      </w:r>
      <w:r w:rsidRPr="00205FDA">
        <w:t xml:space="preserve"> Минфина России от 04.02.2015 N 03-03-06/1/4381 указано, что особенности признания в целях налогообложения доходов и расходов по производствам с длительным циклом, установленные </w:t>
      </w:r>
      <w:r w:rsidRPr="00205FDA">
        <w:rPr>
          <w:rStyle w:val="a4"/>
          <w:rFonts w:cs="Times New Roman CYR"/>
          <w:color w:val="auto"/>
        </w:rPr>
        <w:t>п. 2 ст. 271</w:t>
      </w:r>
      <w:r w:rsidRPr="00205FDA">
        <w:t xml:space="preserve">, </w:t>
      </w:r>
      <w:r w:rsidRPr="00205FDA">
        <w:rPr>
          <w:rStyle w:val="a4"/>
          <w:rFonts w:cs="Times New Roman CYR"/>
          <w:color w:val="auto"/>
        </w:rPr>
        <w:t>п. 1 ст. 272</w:t>
      </w:r>
      <w:r w:rsidRPr="00205FDA">
        <w:t xml:space="preserve"> и </w:t>
      </w:r>
      <w:r w:rsidRPr="00205FDA">
        <w:rPr>
          <w:rStyle w:val="a4"/>
          <w:rFonts w:cs="Times New Roman CYR"/>
          <w:color w:val="auto"/>
        </w:rPr>
        <w:t>ст. 316</w:t>
      </w:r>
      <w:r w:rsidRPr="00205FDA">
        <w:t xml:space="preserve"> НК РФ, распространяются на случаи оказания организацией как одной стороной по договору услуг, выполнения работ, в том числе изготовления изделий (имущества) по заказу другой стороны. В частности, нормы указанных статей распространяются на операции, производимые в рамках отношений сторон, возникающих при заключении договоров на условиях, предусмотренных </w:t>
      </w:r>
      <w:r w:rsidRPr="00205FDA">
        <w:rPr>
          <w:rStyle w:val="a4"/>
          <w:rFonts w:cs="Times New Roman CYR"/>
          <w:color w:val="auto"/>
        </w:rPr>
        <w:t>главами 37-39</w:t>
      </w:r>
      <w:r w:rsidRPr="00205FDA">
        <w:t xml:space="preserve"> ГК РФ</w:t>
      </w:r>
      <w:r w:rsidRPr="00205FDA">
        <w:rPr>
          <w:rStyle w:val="a4"/>
          <w:rFonts w:cs="Times New Roman CYR"/>
          <w:color w:val="auto"/>
        </w:rPr>
        <w:t>*(90)</w:t>
      </w:r>
      <w:r w:rsidRPr="00205FDA">
        <w:t>.</w:t>
      </w:r>
    </w:p>
    <w:p w:rsidR="00167C31" w:rsidRPr="00205FDA" w:rsidRDefault="00167C31">
      <w:r w:rsidRPr="00205FDA">
        <w:t>Таким образом, особый порядок признания доходов по длительным производствам распространяется на любые работы (услуги), длящиеся более одного налогового периода, в том числе на услуги застройщика или аудиторские услуги (</w:t>
      </w:r>
      <w:r w:rsidRPr="00205FDA">
        <w:rPr>
          <w:rStyle w:val="a4"/>
          <w:rFonts w:cs="Times New Roman CYR"/>
          <w:color w:val="auto"/>
        </w:rPr>
        <w:t>письмо</w:t>
      </w:r>
      <w:r w:rsidRPr="00205FDA">
        <w:t xml:space="preserve"> Минфина России от 05.02.2010 N 03-03-06/1/50).</w:t>
      </w:r>
    </w:p>
    <w:p w:rsidR="00167C31" w:rsidRPr="00205FDA" w:rsidRDefault="00167C31">
      <w:r w:rsidRPr="00205FDA">
        <w:t>Итак, организация должна распределять цену договора между отчетными (налоговыми) периодами, если одновременно выполняются следующие условия:</w:t>
      </w:r>
    </w:p>
    <w:p w:rsidR="00167C31" w:rsidRPr="00205FDA" w:rsidRDefault="00167C31">
      <w:r w:rsidRPr="00205FDA">
        <w:t>1) предметом договора является выполнение работ или оказание услуг</w:t>
      </w:r>
      <w:r w:rsidRPr="00205FDA">
        <w:rPr>
          <w:rStyle w:val="a4"/>
          <w:rFonts w:cs="Times New Roman CYR"/>
          <w:color w:val="auto"/>
        </w:rPr>
        <w:t>*(91)</w:t>
      </w:r>
      <w:r w:rsidRPr="00205FDA">
        <w:t>;</w:t>
      </w:r>
    </w:p>
    <w:p w:rsidR="00167C31" w:rsidRPr="00205FDA" w:rsidRDefault="00167C31">
      <w:r w:rsidRPr="00205FDA">
        <w:t>2) сроки начала и окончания выполнения работ (оказания услуг) по договору приходятся на разные годы;</w:t>
      </w:r>
    </w:p>
    <w:p w:rsidR="00167C31" w:rsidRPr="00205FDA" w:rsidRDefault="00167C31">
      <w:r w:rsidRPr="00205FDA">
        <w:t>3) договором не предусмотрена поэтапная сдача работ (услуг).</w:t>
      </w:r>
    </w:p>
    <w:p w:rsidR="00167C31" w:rsidRPr="00205FDA" w:rsidRDefault="00167C31">
      <w:r w:rsidRPr="00205FDA">
        <w:t>Если договор предусматривает поэтапную сдачу работ заказчику, организация-исполнитель определяет доход от реализации таких работ в общем порядке, т.е. на соответствующие даты сдачи заказчику этапов выполненных работ в размере их договорной стоимости (</w:t>
      </w:r>
      <w:r w:rsidRPr="00205FDA">
        <w:rPr>
          <w:rStyle w:val="a4"/>
          <w:rFonts w:cs="Times New Roman CYR"/>
          <w:color w:val="auto"/>
        </w:rPr>
        <w:t>письмо</w:t>
      </w:r>
      <w:r w:rsidRPr="00205FDA">
        <w:t xml:space="preserve"> Минфина России от 28.06.2013 N 03-03-06/1/24632).</w:t>
      </w:r>
    </w:p>
    <w:p w:rsidR="00167C31" w:rsidRPr="00205FDA" w:rsidRDefault="00167C31">
      <w:r w:rsidRPr="00205FDA">
        <w:t>При этом продолжительность этапов значения не имеет. Даже если сроки начала и окончания работ по какому-то этапу приходятся на разные годы, выручка от реализации работ по этапу признается в общем порядке - на дату подписания акта сдачи-приемки работ по этому этапу (</w:t>
      </w:r>
      <w:r w:rsidRPr="00205FDA">
        <w:rPr>
          <w:rStyle w:val="a4"/>
          <w:rFonts w:cs="Times New Roman CYR"/>
          <w:color w:val="auto"/>
        </w:rPr>
        <w:t>письмо</w:t>
      </w:r>
      <w:r w:rsidRPr="00205FDA">
        <w:t xml:space="preserve"> Минфина России от 07.06.2013 N 03-03-06/1/21186).</w:t>
      </w:r>
    </w:p>
    <w:p w:rsidR="00167C31" w:rsidRPr="00205FDA" w:rsidRDefault="00167C31"/>
    <w:p w:rsidR="00167C31" w:rsidRPr="00205FDA" w:rsidRDefault="00167C31">
      <w:r w:rsidRPr="00205FDA">
        <w:rPr>
          <w:rStyle w:val="a3"/>
          <w:bCs/>
          <w:color w:val="auto"/>
        </w:rPr>
        <w:t>Порядок распределения цены договора между отчетными (налоговыми) периодами определяется учетной политикой организации.</w:t>
      </w:r>
    </w:p>
    <w:p w:rsidR="00167C31" w:rsidRPr="00205FDA" w:rsidRDefault="00167C31"/>
    <w:p w:rsidR="00167C31" w:rsidRPr="00205FDA" w:rsidRDefault="00167C31">
      <w:r w:rsidRPr="00205FDA">
        <w:t xml:space="preserve">При этом во всех разъяснениях Минфина предлагается выбор всего из двух вариантов: равномерно в течение срока исполнения договора или пропорционально доле фактических расходов отчетного периода в общей сумме расходов (см., например, письма Минфина России от 13.02.2015 N 03-07-11/6421, </w:t>
      </w:r>
      <w:r w:rsidRPr="00205FDA">
        <w:rPr>
          <w:rStyle w:val="a4"/>
          <w:rFonts w:cs="Times New Roman CYR"/>
          <w:color w:val="auto"/>
        </w:rPr>
        <w:t>от 13.01.2014 N 03-03-06/1/218</w:t>
      </w:r>
      <w:r w:rsidRPr="00205FDA">
        <w:t xml:space="preserve">, </w:t>
      </w:r>
      <w:r w:rsidRPr="00205FDA">
        <w:rPr>
          <w:rStyle w:val="a4"/>
          <w:rFonts w:cs="Times New Roman CYR"/>
          <w:color w:val="auto"/>
        </w:rPr>
        <w:t>от 28.06.2013 N 03-03-06/1/24634</w:t>
      </w:r>
      <w:r w:rsidRPr="00205FDA">
        <w:t xml:space="preserve">, </w:t>
      </w:r>
      <w:r w:rsidRPr="00205FDA">
        <w:rPr>
          <w:rStyle w:val="a4"/>
          <w:rFonts w:cs="Times New Roman CYR"/>
          <w:color w:val="auto"/>
        </w:rPr>
        <w:t>от 07.06.2013 N 03-03-06/1/21186</w:t>
      </w:r>
      <w:r w:rsidRPr="00205FDA">
        <w:t xml:space="preserve">, </w:t>
      </w:r>
      <w:r w:rsidRPr="00205FDA">
        <w:rPr>
          <w:rStyle w:val="a4"/>
          <w:rFonts w:cs="Times New Roman CYR"/>
          <w:color w:val="auto"/>
        </w:rPr>
        <w:t>от 14.11.2012 N 03-03-06/1/586</w:t>
      </w:r>
      <w:r w:rsidRPr="00205FDA">
        <w:t>).</w:t>
      </w:r>
    </w:p>
    <w:p w:rsidR="00167C31" w:rsidRPr="00205FDA" w:rsidRDefault="00167C31">
      <w:r w:rsidRPr="00205FDA">
        <w:t xml:space="preserve">Кроме того, в </w:t>
      </w:r>
      <w:r w:rsidRPr="00205FDA">
        <w:rPr>
          <w:rStyle w:val="a4"/>
          <w:rFonts w:cs="Times New Roman CYR"/>
          <w:color w:val="auto"/>
        </w:rPr>
        <w:t>письме</w:t>
      </w:r>
      <w:r w:rsidRPr="00205FDA">
        <w:t xml:space="preserve"> Минфина России от 13.01.2014 N 03-03-06/1/218 разъясняется, что распределение выручки от реализации работ с длительным производственным циклом, не предусматривающих их поэтапной сдачи, может осуществляться в налоговом учете пропорционально доле фактически осуществленных прямых расходов отчетного периода в общей сумме прямых расходов, предусмотренных сметой выполнения работ. При этом при формировании состава прямых расходов в учетной политике для целей налогообложения налогоплательщик может установить перечень прямых расходов, связанных с производством и реализацией товаров (выполнением работ, оказанием услуг), применяемый для целей бухгалтерского учета.</w:t>
      </w:r>
    </w:p>
    <w:p w:rsidR="00167C31" w:rsidRPr="00205FDA" w:rsidRDefault="00167C31">
      <w:r w:rsidRPr="00205FDA">
        <w:t>Заметим, что порядок расчетов сторон по договору на порядок признания выручки в целях налогообложения вообще не влияет (если, конечно, речь идет о методе начисления).</w:t>
      </w:r>
    </w:p>
    <w:p w:rsidR="00167C31" w:rsidRPr="00205FDA" w:rsidRDefault="00167C31"/>
    <w:p w:rsidR="00167C31" w:rsidRPr="00205FDA" w:rsidRDefault="00167C31">
      <w:bookmarkStart w:id="216" w:name="sub_31121"/>
      <w:r w:rsidRPr="00205FDA">
        <w:rPr>
          <w:rStyle w:val="a3"/>
          <w:bCs/>
          <w:color w:val="auto"/>
        </w:rPr>
        <w:t>Пример 3.1</w:t>
      </w:r>
    </w:p>
    <w:bookmarkEnd w:id="216"/>
    <w:p w:rsidR="00167C31" w:rsidRPr="00205FDA" w:rsidRDefault="00167C31">
      <w:r w:rsidRPr="00205FDA">
        <w:t xml:space="preserve">Организация, для которой отчетными периодами по налогу на прибыль являются квартал, полугодие, девять месяцев, год, выполняет маркетинговые исследования по договору с заказчиком. Дата начала выполнения работ по договору - октябрь 2015 года. Дата окончания работ - март 2016 года. Стоимость работ по договору - 600 000 руб. (без НДС). Промежуточные этапы договором не </w:t>
      </w:r>
      <w:r w:rsidRPr="00205FDA">
        <w:lastRenderedPageBreak/>
        <w:t>предусмотрены.</w:t>
      </w:r>
    </w:p>
    <w:p w:rsidR="00167C31" w:rsidRPr="00205FDA" w:rsidRDefault="00167C31">
      <w:r w:rsidRPr="00205FDA">
        <w:t>В данном случае 31 декабря 2015 года организация должна признать в составе доходов от реализации часть стоимости работ по договору.</w:t>
      </w:r>
    </w:p>
    <w:p w:rsidR="00167C31" w:rsidRPr="00205FDA" w:rsidRDefault="00167C31">
      <w:r w:rsidRPr="00205FDA">
        <w:t>Предположим, что учетной политикой организации предусмотрено равномерное распределение доходов по договорам с длительным технологическим циклом.</w:t>
      </w:r>
    </w:p>
    <w:p w:rsidR="00167C31" w:rsidRPr="00205FDA" w:rsidRDefault="00167C31">
      <w:r w:rsidRPr="00205FDA">
        <w:t>Общая длительность договора - 180 дней. На 2015 год пришлось 90 дней. Следовательно, по состоянию на 31 декабря 2015 года организация должна признать доход по договору в размере 300 000 руб. (600 000 руб. : 180 дн. х 90 дн.). Эта сумма отражается в налоговом учете в составе доходов от реализации.</w:t>
      </w:r>
    </w:p>
    <w:p w:rsidR="00167C31" w:rsidRPr="00205FDA" w:rsidRDefault="00167C31">
      <w:r w:rsidRPr="00205FDA">
        <w:t>В 2016 году, в марте (в момент принятия выполненных работ заказчиком по акту), в доходах от реализации будет учтена оставшаяся стоимость работ - 300 000 руб.</w:t>
      </w:r>
    </w:p>
    <w:p w:rsidR="00167C31" w:rsidRPr="00205FDA" w:rsidRDefault="00167C31"/>
    <w:p w:rsidR="00167C31" w:rsidRPr="00205FDA" w:rsidRDefault="00167C31">
      <w:r w:rsidRPr="00205FDA">
        <w:rPr>
          <w:rStyle w:val="a3"/>
          <w:bCs/>
          <w:color w:val="auto"/>
        </w:rPr>
        <w:t>Признание доходов по длительному договору по окончании каждого отчетного (налогового) периода предполагает одновременное признание прямых расходов.</w:t>
      </w:r>
    </w:p>
    <w:p w:rsidR="00167C31" w:rsidRPr="00205FDA" w:rsidRDefault="00167C31"/>
    <w:p w:rsidR="00167C31" w:rsidRPr="00205FDA" w:rsidRDefault="00167C31">
      <w:r w:rsidRPr="00205FDA">
        <w:t>В общем случае (когда доходы признаются по общим правилам) прямые расходы уменьшают налоговую базу по налогу на прибыль только на дату выполнения работ (оказания услуг). До этого они числятся в составе незавершенного производства.</w:t>
      </w:r>
    </w:p>
    <w:p w:rsidR="00167C31" w:rsidRPr="00205FDA" w:rsidRDefault="00167C31">
      <w:r w:rsidRPr="00205FDA">
        <w:t>Если же доходы по договору признаются в особом порядке - расчетным путем по окончании каждого отчетного (налогового) периода, то и прямые расходы по этому договору признаются по окончании каждого (отчетного) периода. Только в отличие от доходов, сумма которых определяется расчетным путем, прямые расходы признаются на конец каждого отчетного (налогового) периода в сумме фактических затрат.</w:t>
      </w:r>
    </w:p>
    <w:p w:rsidR="00167C31" w:rsidRPr="00205FDA" w:rsidRDefault="00167C31">
      <w:r w:rsidRPr="00205FDA">
        <w:t>То есть при выполнении работ (услуг) с длительным производственным циклом, не предусматривающим их поэтапной сдачи, тот объем работ (услуг), доходы по которому учтены в отчетном (налоговом) периоде, при распределении прямых расходов на остатки незавершенного производства следует рассматривать как выполненные работы (оказанные услуги) (</w:t>
      </w:r>
      <w:r w:rsidRPr="00205FDA">
        <w:rPr>
          <w:rStyle w:val="a4"/>
          <w:rFonts w:cs="Times New Roman CYR"/>
          <w:color w:val="auto"/>
        </w:rPr>
        <w:t>письмо</w:t>
      </w:r>
      <w:r w:rsidRPr="00205FDA">
        <w:t xml:space="preserve"> Минфина России от 14.11.2012 N 03-03-06/1/586).</w:t>
      </w:r>
    </w:p>
    <w:p w:rsidR="00167C31" w:rsidRPr="00205FDA" w:rsidRDefault="00167C31"/>
    <w:p w:rsidR="00167C31" w:rsidRPr="00205FDA" w:rsidRDefault="00167C31">
      <w:r w:rsidRPr="00205FDA">
        <w:rPr>
          <w:rStyle w:val="a3"/>
          <w:bCs/>
          <w:color w:val="auto"/>
        </w:rPr>
        <w:t>Пример 3.2</w:t>
      </w:r>
    </w:p>
    <w:p w:rsidR="00167C31" w:rsidRPr="00205FDA" w:rsidRDefault="00167C31">
      <w:r w:rsidRPr="00205FDA">
        <w:t xml:space="preserve">В условиях </w:t>
      </w:r>
      <w:r w:rsidRPr="00205FDA">
        <w:rPr>
          <w:rStyle w:val="a4"/>
          <w:rFonts w:cs="Times New Roman CYR"/>
          <w:color w:val="auto"/>
        </w:rPr>
        <w:t>примера 3.1</w:t>
      </w:r>
      <w:r w:rsidRPr="00205FDA">
        <w:t xml:space="preserve"> предположим, что общая сумма прямых расходов</w:t>
      </w:r>
      <w:r w:rsidRPr="00205FDA">
        <w:rPr>
          <w:rStyle w:val="a4"/>
          <w:rFonts w:cs="Times New Roman CYR"/>
          <w:color w:val="auto"/>
        </w:rPr>
        <w:t>*(92)</w:t>
      </w:r>
      <w:r w:rsidRPr="00205FDA">
        <w:t xml:space="preserve"> по договору составила 500 000 руб., в том числе прямые расходы, понесенные в IV квартале 2015 года, - 50 000 руб.</w:t>
      </w:r>
    </w:p>
    <w:p w:rsidR="00167C31" w:rsidRPr="00205FDA" w:rsidRDefault="00167C31">
      <w:r w:rsidRPr="00205FDA">
        <w:t>В такой ситуации при формировании налоговой базы по налогу на прибыль за 2015 год организация должна учесть:</w:t>
      </w:r>
    </w:p>
    <w:p w:rsidR="00167C31" w:rsidRPr="00205FDA" w:rsidRDefault="00167C31">
      <w:r w:rsidRPr="00205FDA">
        <w:t>в составе доходов от реализации - определенную расчетным путем часть цены договора в сумме 300 000 руб.;</w:t>
      </w:r>
    </w:p>
    <w:p w:rsidR="00167C31" w:rsidRPr="00205FDA" w:rsidRDefault="00167C31">
      <w:r w:rsidRPr="00205FDA">
        <w:t>в составе прямых расходов на производство и реализацию - фактически понесенные прямые расходы в сумме 50 000 руб.</w:t>
      </w:r>
    </w:p>
    <w:p w:rsidR="00167C31" w:rsidRPr="00205FDA" w:rsidRDefault="00167C31">
      <w:r w:rsidRPr="00205FDA">
        <w:t>При формировании налоговой базы по налогу на прибыль за I квартал 2016 года организация учтет:</w:t>
      </w:r>
    </w:p>
    <w:p w:rsidR="00167C31" w:rsidRPr="00205FDA" w:rsidRDefault="00167C31">
      <w:r w:rsidRPr="00205FDA">
        <w:t>в составе доходов от реализации - определенную расчетным путем часть цены договора в сумме 300 000 руб.;</w:t>
      </w:r>
    </w:p>
    <w:p w:rsidR="00167C31" w:rsidRPr="00205FDA" w:rsidRDefault="00167C31">
      <w:r w:rsidRPr="00205FDA">
        <w:t>в составе прямых расходов на производство и реализацию - фактически понесенные прямые расходы в сумме 450 000 руб.</w:t>
      </w:r>
    </w:p>
    <w:p w:rsidR="00167C31" w:rsidRPr="00205FDA" w:rsidRDefault="00167C31"/>
    <w:p w:rsidR="00167C31" w:rsidRPr="00205FDA" w:rsidRDefault="00167C31">
      <w:pPr>
        <w:pStyle w:val="1"/>
        <w:rPr>
          <w:color w:val="auto"/>
        </w:rPr>
      </w:pPr>
      <w:bookmarkStart w:id="217" w:name="sub_3113"/>
      <w:r w:rsidRPr="00205FDA">
        <w:rPr>
          <w:color w:val="auto"/>
        </w:rPr>
        <w:t>3.1.1.3. Списанная кредиторская задолженность</w:t>
      </w:r>
    </w:p>
    <w:bookmarkEnd w:id="217"/>
    <w:p w:rsidR="00167C31" w:rsidRPr="00205FDA" w:rsidRDefault="00167C31"/>
    <w:p w:rsidR="00167C31" w:rsidRPr="00205FDA" w:rsidRDefault="00167C31">
      <w:r w:rsidRPr="00205FDA">
        <w:t xml:space="preserve">В соответствии с </w:t>
      </w:r>
      <w:r w:rsidRPr="00205FDA">
        <w:rPr>
          <w:rStyle w:val="a4"/>
          <w:rFonts w:cs="Times New Roman CYR"/>
          <w:color w:val="auto"/>
        </w:rPr>
        <w:t>п. 18 ст. 250</w:t>
      </w:r>
      <w:r w:rsidRPr="00205FDA">
        <w:t xml:space="preserve"> НК РФ для целей налогообложения прибыли в составе </w:t>
      </w:r>
      <w:r w:rsidRPr="00205FDA">
        <w:lastRenderedPageBreak/>
        <w:t xml:space="preserve">внереализационных доходов учитываются доходы в виде сумм кредиторской задолженности (обязательства перед кредиторами), списанной в связи с истечением срока исковой давности или по другим основаниям, за исключением случаев, предусмотренных </w:t>
      </w:r>
      <w:r w:rsidRPr="00205FDA">
        <w:rPr>
          <w:rStyle w:val="a4"/>
          <w:rFonts w:cs="Times New Roman CYR"/>
          <w:color w:val="auto"/>
        </w:rPr>
        <w:t>подп. 21 п. 1 ст. 251</w:t>
      </w:r>
      <w:r w:rsidRPr="00205FDA">
        <w:t xml:space="preserve"> НК РФ</w:t>
      </w:r>
      <w:r w:rsidRPr="00205FDA">
        <w:rPr>
          <w:rStyle w:val="a4"/>
          <w:rFonts w:cs="Times New Roman CYR"/>
          <w:color w:val="auto"/>
        </w:rPr>
        <w:t>*(93)</w:t>
      </w:r>
      <w:r w:rsidRPr="00205FDA">
        <w:t>.</w:t>
      </w:r>
    </w:p>
    <w:p w:rsidR="00167C31" w:rsidRPr="00205FDA" w:rsidRDefault="00167C31">
      <w:r w:rsidRPr="00205FDA">
        <w:t>Кредиторская задолженность, по которой истек срок исковой давности, учитывается в составе внереализационных доходов по данным инвентаризации, письменного обоснования и приказа руководства организации (</w:t>
      </w:r>
      <w:r w:rsidRPr="00205FDA">
        <w:rPr>
          <w:rStyle w:val="a4"/>
          <w:rFonts w:cs="Times New Roman CYR"/>
          <w:color w:val="auto"/>
        </w:rPr>
        <w:t>письмо</w:t>
      </w:r>
      <w:r w:rsidRPr="00205FDA">
        <w:t xml:space="preserve"> Минфина России от 28.01.2013 N 03-03-06/1/38).</w:t>
      </w:r>
    </w:p>
    <w:p w:rsidR="00167C31" w:rsidRPr="00205FDA" w:rsidRDefault="00167C31">
      <w:r w:rsidRPr="00205FDA">
        <w:t>Помимо истечения срока исковой давности, основанием для списания кредиторской задолженности является, например, исключение юридического лица-кредитора из ЕГРЮЛ по решению налогового органа в связи с признанием его недействующим (</w:t>
      </w:r>
      <w:r w:rsidRPr="00205FDA">
        <w:rPr>
          <w:rStyle w:val="a4"/>
          <w:rFonts w:cs="Times New Roman CYR"/>
          <w:color w:val="auto"/>
        </w:rPr>
        <w:t>письмо</w:t>
      </w:r>
      <w:r w:rsidRPr="00205FDA">
        <w:t xml:space="preserve"> Минфина России от 25.03.2013 N 03-03-06/1/9152).</w:t>
      </w:r>
    </w:p>
    <w:p w:rsidR="00167C31" w:rsidRPr="00205FDA" w:rsidRDefault="00167C31">
      <w:r w:rsidRPr="00205FDA">
        <w:t>Отдельно остановимся на порядке списания кредиторской задолженности, включающей в себя сумму НДС.</w:t>
      </w:r>
    </w:p>
    <w:p w:rsidR="00167C31" w:rsidRPr="00205FDA" w:rsidRDefault="00167C31">
      <w:r w:rsidRPr="00205FDA">
        <w:t>Это может быть как кредиторская задолженность перед поставщиком за приобретенные товары (работы, услуги), так и кредиторская задолженность перед покупателем в виде полученного от него аванса.</w:t>
      </w:r>
    </w:p>
    <w:p w:rsidR="00167C31" w:rsidRPr="00205FDA" w:rsidRDefault="00167C31">
      <w:r w:rsidRPr="00205FDA">
        <w:t xml:space="preserve">Если списывается кредиторская задолженность за приобретенные ранее товары (работы, услуги), по которым НДС был заявлен к вычету в момент их приобретения (принятия к учету), то при списании задолженности эту сумму НДС восстанавливать не нужно. </w:t>
      </w:r>
      <w:r w:rsidRPr="00205FDA">
        <w:rPr>
          <w:rStyle w:val="a4"/>
          <w:rFonts w:cs="Times New Roman CYR"/>
          <w:color w:val="auto"/>
        </w:rPr>
        <w:t>Глава 21</w:t>
      </w:r>
      <w:r w:rsidRPr="00205FDA">
        <w:t xml:space="preserve"> НК РФ не увязывает право на вычет НДС по приобретенным товарам (работам, услугам) с фактом их оплаты поставщику. Кроме того, в главе 21 НК РФ нет нормы, обязывающей восстанавливать ранее заявленный вычет в случае списания кредиторской задолженности перед поставщиком. Таким образом, вся сумма кредиторской задолженности перед поставщиком (включая НДС) учитывается в составе внереализационных доходов.</w:t>
      </w:r>
    </w:p>
    <w:p w:rsidR="00167C31" w:rsidRPr="00205FDA" w:rsidRDefault="00167C31">
      <w:r w:rsidRPr="00205FDA">
        <w:t xml:space="preserve">Если списывается кредиторская задолженность по полученному авансу, сумма НДС по которому была уплачена в бюджет при его получении, то вернуть уплаченную сумму НДС из бюджета не получится, поскольку </w:t>
      </w:r>
      <w:r w:rsidRPr="00205FDA">
        <w:rPr>
          <w:rStyle w:val="a4"/>
          <w:rFonts w:cs="Times New Roman CYR"/>
          <w:color w:val="auto"/>
        </w:rPr>
        <w:t>глава 21</w:t>
      </w:r>
      <w:r w:rsidRPr="00205FDA">
        <w:t xml:space="preserve"> НК РФ не предусматривает возможности возврата НДС при списании полученного аванса по причине истечения срока исковой давности (или иному основанию). Главой 21 НК РФ предусмотрена возможность вычета суммы НДС, исчисленной при получении аванса, только в двух ситуациях - в случае возврата аванса покупателю либо в случае отгрузки товаров (работ, услуг) под этот аванс. Таким образом, организации придется признать в составе внереализационных доходов всю сумму аванса (с учетом НДС). При этом учесть НДС, уплаченный в бюджет при получении аванса, в составе расходов тоже не получится (</w:t>
      </w:r>
      <w:r w:rsidRPr="00205FDA">
        <w:rPr>
          <w:rStyle w:val="a4"/>
          <w:rFonts w:cs="Times New Roman CYR"/>
          <w:color w:val="auto"/>
        </w:rPr>
        <w:t>письмо</w:t>
      </w:r>
      <w:r w:rsidRPr="00205FDA">
        <w:t xml:space="preserve"> Минфина России от 07.12.2012 N 03-03-06/1/635).</w:t>
      </w:r>
    </w:p>
    <w:p w:rsidR="00167C31" w:rsidRPr="00205FDA" w:rsidRDefault="00167C31">
      <w:r w:rsidRPr="00205FDA">
        <w:t xml:space="preserve">В </w:t>
      </w:r>
      <w:r w:rsidRPr="00205FDA">
        <w:rPr>
          <w:rStyle w:val="a4"/>
          <w:rFonts w:cs="Times New Roman CYR"/>
          <w:color w:val="auto"/>
        </w:rPr>
        <w:t>Налоговом кодексе</w:t>
      </w:r>
      <w:r w:rsidRPr="00205FDA">
        <w:t xml:space="preserve"> момент признания дохода в виде списанной кредиторской задолженности четко не определен.</w:t>
      </w:r>
    </w:p>
    <w:p w:rsidR="00167C31" w:rsidRPr="00205FDA" w:rsidRDefault="00167C31">
      <w:r w:rsidRPr="00205FDA">
        <w:t>В этой связи возникает вопрос: в каком периоде кредиторская задолженность с истекшим сроком исковой давности подлежит включению в состав внереализационных доходов, облагаемых налогом на прибыль?</w:t>
      </w:r>
    </w:p>
    <w:p w:rsidR="00167C31" w:rsidRPr="00205FDA" w:rsidRDefault="00167C31">
      <w:r w:rsidRPr="00205FDA">
        <w:t>Налоговые органы всегда настаивали на том, что организация обязана включить сумму кредиторской задолженности в состав внереализационных доходов именно того отчетного периода, в котором истек срок исковой давности. Эта позиция осталась неизменной до сих пор.</w:t>
      </w:r>
    </w:p>
    <w:p w:rsidR="00167C31" w:rsidRPr="00205FDA" w:rsidRDefault="00167C31">
      <w:r w:rsidRPr="00205FDA">
        <w:t xml:space="preserve">Например, в письме Минфина России от 26.11.2014 N 03-03-10/60138 прямо указано, что "положения статьи 250 Кодекса предусматривают обязанность налогоплательщика отнести суммы кредиторской задолженности, по которой истек срок исковой давности, в состав внереализационных доходов именно в год истечения срока исковой давности" (см. также письма Минфина России </w:t>
      </w:r>
      <w:r w:rsidRPr="00205FDA">
        <w:rPr>
          <w:rStyle w:val="a4"/>
          <w:rFonts w:cs="Times New Roman CYR"/>
          <w:color w:val="auto"/>
        </w:rPr>
        <w:t>от 12.09.2014 N 03-03-РЗ/45767</w:t>
      </w:r>
      <w:r w:rsidRPr="00205FDA">
        <w:t xml:space="preserve">, </w:t>
      </w:r>
      <w:r w:rsidRPr="00205FDA">
        <w:rPr>
          <w:rStyle w:val="a4"/>
          <w:rFonts w:cs="Times New Roman CYR"/>
          <w:color w:val="auto"/>
        </w:rPr>
        <w:t>от 28.01.2013 N 03-03-06/1/38</w:t>
      </w:r>
      <w:r w:rsidRPr="00205FDA">
        <w:t xml:space="preserve">, ФНС </w:t>
      </w:r>
      <w:r w:rsidRPr="00205FDA">
        <w:rPr>
          <w:rStyle w:val="a4"/>
          <w:rFonts w:cs="Times New Roman CYR"/>
          <w:color w:val="auto"/>
        </w:rPr>
        <w:t>от 08.12.2014 N ГД-4-3/25307@</w:t>
      </w:r>
      <w:r w:rsidRPr="00205FDA">
        <w:t>).</w:t>
      </w:r>
    </w:p>
    <w:p w:rsidR="00167C31" w:rsidRPr="00205FDA" w:rsidRDefault="00167C31">
      <w:r w:rsidRPr="00205FDA">
        <w:t xml:space="preserve">Заметим, что в 2010 году позиция налоговых органов получила поддержку на уровне Президиума ВАС РФ. В </w:t>
      </w:r>
      <w:r w:rsidRPr="00205FDA">
        <w:rPr>
          <w:rStyle w:val="a4"/>
          <w:rFonts w:cs="Times New Roman CYR"/>
          <w:color w:val="auto"/>
        </w:rPr>
        <w:t>Постановлении</w:t>
      </w:r>
      <w:r w:rsidRPr="00205FDA">
        <w:t xml:space="preserve"> Президиума ВАС РФ от 08.06.2010 N 17462/09 указано, что положения </w:t>
      </w:r>
      <w:r w:rsidRPr="00205FDA">
        <w:rPr>
          <w:rStyle w:val="a4"/>
          <w:rFonts w:cs="Times New Roman CYR"/>
          <w:color w:val="auto"/>
        </w:rPr>
        <w:t>п. 18 ст. 250</w:t>
      </w:r>
      <w:r w:rsidRPr="00205FDA">
        <w:t xml:space="preserve"> НК РФ в совокупности с требованиями нормативных документов, </w:t>
      </w:r>
      <w:r w:rsidRPr="00205FDA">
        <w:lastRenderedPageBreak/>
        <w:t>регулирующих ведение бухгалтерского учета, предусматривают обязанность налогоплательщика учесть суммы требований кредиторов, по которым истек срок исковой давности, в составе внереализационных доходов в год истечения срока исковой давности, а не в произвольно выбранный период. Эта обязанность подлежит исполнению вне зависимости от того, проводилась ли налогоплательщиком инвентаризация задолженности и был ли издан по ее результатам приказ руководителя о списании задолженности.</w:t>
      </w:r>
    </w:p>
    <w:p w:rsidR="00167C31" w:rsidRPr="00205FDA" w:rsidRDefault="00167C31"/>
    <w:p w:rsidR="00167C31" w:rsidRPr="00205FDA" w:rsidRDefault="00167C31">
      <w:r w:rsidRPr="00205FDA">
        <w:rPr>
          <w:rStyle w:val="a3"/>
          <w:bCs/>
          <w:color w:val="auto"/>
        </w:rPr>
        <w:t>Учитывая позицию налоговых органов и судебную практику, настоятельно рекомендуем ежеквартально проводить инвентаризацию кредиторской задолженности и при исчислении налога на прибыль признавать кредиторскую задолженность в составе внереализационных доходов в том отчетном (налоговом) периоде, в котором истек срок исковой давности.</w:t>
      </w:r>
    </w:p>
    <w:p w:rsidR="00167C31" w:rsidRPr="00205FDA" w:rsidRDefault="00167C31"/>
    <w:p w:rsidR="00167C31" w:rsidRPr="00205FDA" w:rsidRDefault="00167C31">
      <w:r w:rsidRPr="00205FDA">
        <w:t>Обратите внимание на позицию налоговых органов в отношении порядка признания доходов организациями, продающими подарочные карты с ограниченным сроком предъявления, дающие право на получение товаров (работ, услуг) на сумму, указанную в карте.</w:t>
      </w:r>
    </w:p>
    <w:p w:rsidR="00167C31" w:rsidRPr="00205FDA" w:rsidRDefault="00167C31">
      <w:r w:rsidRPr="00205FDA">
        <w:t xml:space="preserve">Если в течение установленного в подарочной карте срока она не была отоварена (предъявлена покупателем в целях получения соответствующего товара), сумма предварительной оплаты, полученная продавцом при продаже карты, для целей налогообложения прибыли является безвозмездно полученным имуществом и учитывается в целях налогообложения прибыли в соответствии с </w:t>
      </w:r>
      <w:r w:rsidRPr="00205FDA">
        <w:rPr>
          <w:rStyle w:val="a4"/>
          <w:rFonts w:cs="Times New Roman CYR"/>
          <w:color w:val="auto"/>
        </w:rPr>
        <w:t>п. 8 ст. 250</w:t>
      </w:r>
      <w:r w:rsidRPr="00205FDA">
        <w:t xml:space="preserve"> НК РФ.</w:t>
      </w:r>
    </w:p>
    <w:p w:rsidR="00167C31" w:rsidRPr="00205FDA" w:rsidRDefault="00167C31">
      <w:r w:rsidRPr="00205FDA">
        <w:t>Таким образом, стоимость проданных подарочных карт с ограниченным сроком предъявления, не использованных покупателями в течение этого срока, подлежит включению в состав доходов в том периоде, когда истекает срок их предъявления.</w:t>
      </w:r>
    </w:p>
    <w:p w:rsidR="00167C31" w:rsidRPr="00205FDA" w:rsidRDefault="00167C31">
      <w:r w:rsidRPr="00205FDA">
        <w:t xml:space="preserve">Правомерность такого подхода подтверждена </w:t>
      </w:r>
      <w:r w:rsidRPr="00205FDA">
        <w:rPr>
          <w:rStyle w:val="a4"/>
          <w:rFonts w:cs="Times New Roman CYR"/>
          <w:color w:val="auto"/>
        </w:rPr>
        <w:t>Определением</w:t>
      </w:r>
      <w:r w:rsidRPr="00205FDA">
        <w:t xml:space="preserve"> ВС от 25.12.2014 N 305-КГ14-1498 (включено в обзор судебных актов, направленных налоговым органам для использования в работе </w:t>
      </w:r>
      <w:r w:rsidRPr="00205FDA">
        <w:rPr>
          <w:rStyle w:val="a4"/>
          <w:rFonts w:cs="Times New Roman CYR"/>
          <w:color w:val="auto"/>
        </w:rPr>
        <w:t>письмом</w:t>
      </w:r>
      <w:r w:rsidRPr="00205FDA">
        <w:t xml:space="preserve"> ФНС от 17.07.2015 N СА-4-7/12693@).</w:t>
      </w:r>
    </w:p>
    <w:p w:rsidR="00167C31" w:rsidRPr="00205FDA" w:rsidRDefault="00167C31"/>
    <w:p w:rsidR="00167C31" w:rsidRPr="00205FDA" w:rsidRDefault="00167C31">
      <w:pPr>
        <w:pStyle w:val="1"/>
        <w:rPr>
          <w:color w:val="auto"/>
        </w:rPr>
      </w:pPr>
      <w:bookmarkStart w:id="218" w:name="sub_3114"/>
      <w:r w:rsidRPr="00205FDA">
        <w:rPr>
          <w:color w:val="auto"/>
        </w:rPr>
        <w:t>3.1.1.4. Штрафные санкции за нарушение договорных обязательств</w:t>
      </w:r>
    </w:p>
    <w:bookmarkEnd w:id="218"/>
    <w:p w:rsidR="00167C31" w:rsidRPr="00205FDA" w:rsidRDefault="00167C31"/>
    <w:p w:rsidR="00167C31" w:rsidRPr="00205FDA" w:rsidRDefault="00167C31">
      <w:r w:rsidRPr="00205FDA">
        <w:t xml:space="preserve">В соответствии с </w:t>
      </w:r>
      <w:r w:rsidRPr="00205FDA">
        <w:rPr>
          <w:rStyle w:val="a4"/>
          <w:rFonts w:cs="Times New Roman CYR"/>
          <w:color w:val="auto"/>
        </w:rPr>
        <w:t>п. 3 ст. 250</w:t>
      </w:r>
      <w:r w:rsidRPr="00205FDA">
        <w:t xml:space="preserve"> НК РФ к внереализационным доходам относятся доходы в виде признанных должником или подлежащих уплате должником на основании решения суда, вступившего в законную силу, штрафов, пеней и (или) иных санкций за нарушение договорных обязательств, а также сумм возмещения убытков или ущерба.</w:t>
      </w:r>
    </w:p>
    <w:p w:rsidR="00167C31" w:rsidRPr="00205FDA" w:rsidRDefault="00167C31">
      <w:r w:rsidRPr="00205FDA">
        <w:t>Датой получения таких доходов являются дата признания соответствующих сумм должником либо дата вступления в законную силу решения суда (</w:t>
      </w:r>
      <w:r w:rsidRPr="00205FDA">
        <w:rPr>
          <w:rStyle w:val="a4"/>
          <w:rFonts w:cs="Times New Roman CYR"/>
          <w:color w:val="auto"/>
        </w:rPr>
        <w:t>подп. 4 п. 4 ст. 271</w:t>
      </w:r>
      <w:r w:rsidRPr="00205FDA">
        <w:t xml:space="preserve"> НК РФ).</w:t>
      </w:r>
    </w:p>
    <w:p w:rsidR="00167C31" w:rsidRPr="00205FDA" w:rsidRDefault="00167C31">
      <w:r w:rsidRPr="00205FDA">
        <w:t>Если штрафные санкции уплачиваются должником в добровольном порядке, то организация-кредитор должна признать их в составе внереализационных доходов на дату признания должником.</w:t>
      </w:r>
    </w:p>
    <w:p w:rsidR="00167C31" w:rsidRPr="00205FDA" w:rsidRDefault="00167C31">
      <w:r w:rsidRPr="00205FDA">
        <w:t xml:space="preserve">В </w:t>
      </w:r>
      <w:r w:rsidRPr="00205FDA">
        <w:rPr>
          <w:rStyle w:val="a4"/>
          <w:rFonts w:cs="Times New Roman CYR"/>
          <w:color w:val="auto"/>
        </w:rPr>
        <w:t>письме</w:t>
      </w:r>
      <w:r w:rsidRPr="00205FDA">
        <w:t xml:space="preserve"> Минфина России от 17.12.2013 N 03-03-10/55534 (доведено до нижестоящих налоговых органов </w:t>
      </w:r>
      <w:r w:rsidRPr="00205FDA">
        <w:rPr>
          <w:rStyle w:val="a4"/>
          <w:rFonts w:cs="Times New Roman CYR"/>
          <w:color w:val="auto"/>
        </w:rPr>
        <w:t>письмом</w:t>
      </w:r>
      <w:r w:rsidRPr="00205FDA">
        <w:t xml:space="preserve"> ФНС от 10.01.2014 N ГД-4-3/108@) разъясняется, что документом, свидетельствующим о признании должником обязанности по уплате кредитору в полном объеме либо в меньшем размере штрафов, пеней, иных санкций за нарушение договорных или долговых обязательств и (или) по возмещению убытков (ущерба) исходя из условий договора, может являться двусторонний акт, подписанный сторонами (соглашение о расторжении договора, акт сверки и т.п.), или письмо должника или иной документ, подтверждающий факт нарушения обязательства, позволяющий определить размер суммы, признанной должником.</w:t>
      </w:r>
    </w:p>
    <w:p w:rsidR="00167C31" w:rsidRPr="00205FDA" w:rsidRDefault="00167C31">
      <w:r w:rsidRPr="00205FDA">
        <w:t>Подтверждением признания должником обязанности по уплате сумм штрафных санкций может являться и проведение зачета.</w:t>
      </w:r>
    </w:p>
    <w:p w:rsidR="00167C31" w:rsidRPr="00205FDA" w:rsidRDefault="00167C31">
      <w:r w:rsidRPr="00205FDA">
        <w:lastRenderedPageBreak/>
        <w:t>Кроме того, в тех случаях, когда контрагент без письменного согласия или возражения с суммой неустойки направляет письменное обращение в адрес налогоплательщика с просьбой об уменьшении размера суммы неустойки, такое обращение также может являться документом, косвенно подтверждающим факт признания должником обязанности по уплате налогоплательщику суммы неустойки за нарушение договорных обязательств (</w:t>
      </w:r>
      <w:r w:rsidRPr="00205FDA">
        <w:rPr>
          <w:rStyle w:val="a4"/>
          <w:rFonts w:cs="Times New Roman CYR"/>
          <w:color w:val="auto"/>
        </w:rPr>
        <w:t>письмо</w:t>
      </w:r>
      <w:r w:rsidRPr="00205FDA">
        <w:t xml:space="preserve"> Минфина России от 24.07.2015 N 03-03-06/1/42838).</w:t>
      </w:r>
    </w:p>
    <w:p w:rsidR="00167C31" w:rsidRPr="00205FDA" w:rsidRDefault="00167C31">
      <w:r w:rsidRPr="00205FDA">
        <w:t>Часто на практике должник, получивший требование об уплате штрафных санкций, никак документально на это требование не реагирует (никаких письменных подтверждений своего согласия уплатить предъявленные суммы кредитору не представляет), а просто-напросто перечисляет соответствующую сумму штрафных санкций на счет кредитора.</w:t>
      </w:r>
    </w:p>
    <w:p w:rsidR="00167C31" w:rsidRPr="00205FDA" w:rsidRDefault="00167C31">
      <w:r w:rsidRPr="00205FDA">
        <w:t xml:space="preserve">В этом случае фактически уплаченные должником суммы подлежат включению кредитором в состав внереализационных доходов на дату поступления этих сумм на расчетный счет кредитора. Как указано в упомянутом выше </w:t>
      </w:r>
      <w:r w:rsidRPr="00205FDA">
        <w:rPr>
          <w:rStyle w:val="a4"/>
          <w:rFonts w:cs="Times New Roman CYR"/>
          <w:color w:val="auto"/>
        </w:rPr>
        <w:t>письме</w:t>
      </w:r>
      <w:r w:rsidRPr="00205FDA">
        <w:t xml:space="preserve"> Минфина России, полная или частичная фактическая уплата должником соответствующих сумм штрафных санкций является самостоятельным основанием, свидетельствующим о признании должником данной обязанности полностью или в части.</w:t>
      </w:r>
    </w:p>
    <w:p w:rsidR="00167C31" w:rsidRPr="00205FDA" w:rsidRDefault="00167C31"/>
    <w:p w:rsidR="00167C31" w:rsidRPr="00205FDA" w:rsidRDefault="00167C31">
      <w:pPr>
        <w:pStyle w:val="1"/>
        <w:rPr>
          <w:color w:val="auto"/>
        </w:rPr>
      </w:pPr>
      <w:bookmarkStart w:id="219" w:name="sub_3120"/>
      <w:r w:rsidRPr="00205FDA">
        <w:rPr>
          <w:color w:val="auto"/>
        </w:rPr>
        <w:t>3.1.2. Расходы</w:t>
      </w:r>
    </w:p>
    <w:bookmarkEnd w:id="219"/>
    <w:p w:rsidR="00167C31" w:rsidRPr="00205FDA" w:rsidRDefault="00167C31"/>
    <w:p w:rsidR="00167C31" w:rsidRPr="00205FDA" w:rsidRDefault="00167C31">
      <w:pPr>
        <w:pStyle w:val="1"/>
        <w:rPr>
          <w:color w:val="auto"/>
        </w:rPr>
      </w:pPr>
      <w:bookmarkStart w:id="220" w:name="sub_3121"/>
      <w:r w:rsidRPr="00205FDA">
        <w:rPr>
          <w:color w:val="auto"/>
        </w:rPr>
        <w:t>3.1.2.1. Документальное подтверждение расходов</w:t>
      </w:r>
    </w:p>
    <w:bookmarkEnd w:id="220"/>
    <w:p w:rsidR="00167C31" w:rsidRPr="00205FDA" w:rsidRDefault="00167C31"/>
    <w:p w:rsidR="00167C31" w:rsidRPr="00205FDA" w:rsidRDefault="00167C31">
      <w:r w:rsidRPr="00205FDA">
        <w:t>Любые, даже экономически обоснованные, затраты можно учесть в целях налогообложения только в том случае, если они подтверждены документально.</w:t>
      </w:r>
    </w:p>
    <w:p w:rsidR="00167C31" w:rsidRPr="00205FDA" w:rsidRDefault="00167C31">
      <w:r w:rsidRPr="00205FDA">
        <w:t xml:space="preserve">В соответствии с </w:t>
      </w:r>
      <w:r w:rsidRPr="00205FDA">
        <w:rPr>
          <w:rStyle w:val="a4"/>
          <w:rFonts w:cs="Times New Roman CYR"/>
          <w:color w:val="auto"/>
        </w:rPr>
        <w:t>п. 1 ст. 252</w:t>
      </w:r>
      <w:r w:rsidRPr="00205FDA">
        <w:t xml:space="preserve"> НК РФ 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либо с обычаями делового оборота, применяемыми в иностранном государстве, на территории которого были произведены соответствующие расходы, и (или) документами, косвенно подтверждающими произведенные расходы (в том числе </w:t>
      </w:r>
      <w:r w:rsidRPr="00205FDA">
        <w:rPr>
          <w:rStyle w:val="a4"/>
          <w:rFonts w:cs="Times New Roman CYR"/>
          <w:color w:val="auto"/>
        </w:rPr>
        <w:t>таможенной декларацией</w:t>
      </w:r>
      <w:r w:rsidRPr="00205FDA">
        <w:t xml:space="preserve">, </w:t>
      </w:r>
      <w:r w:rsidRPr="00205FDA">
        <w:rPr>
          <w:rStyle w:val="a4"/>
          <w:rFonts w:cs="Times New Roman CYR"/>
          <w:color w:val="auto"/>
        </w:rPr>
        <w:t>приказом</w:t>
      </w:r>
      <w:r w:rsidRPr="00205FDA">
        <w:t xml:space="preserve"> о командировке, проездными билетами, отчетом о выполненной работе в соответствии с договором).</w:t>
      </w:r>
    </w:p>
    <w:p w:rsidR="00167C31" w:rsidRPr="00205FDA" w:rsidRDefault="00167C31">
      <w:r w:rsidRPr="00205FDA">
        <w:rPr>
          <w:rStyle w:val="a4"/>
          <w:rFonts w:cs="Times New Roman CYR"/>
          <w:color w:val="auto"/>
        </w:rPr>
        <w:t>Пункт 1 ст. 252</w:t>
      </w:r>
      <w:r w:rsidRPr="00205FDA">
        <w:t xml:space="preserve"> НК РФ дает налоговым органам основание при проверках исключать из состава расходов те затраты, которые, по их мнению, документально не подтверждены либо подтверждены документами, оформленными с нарушением установленных требований.</w:t>
      </w:r>
    </w:p>
    <w:p w:rsidR="00167C31" w:rsidRPr="00205FDA" w:rsidRDefault="00167C31">
      <w:r w:rsidRPr="00205FDA">
        <w:t xml:space="preserve">В этой связи обратим внимание на разъяснение Минфина России, содержащееся в </w:t>
      </w:r>
      <w:r w:rsidRPr="00205FDA">
        <w:rPr>
          <w:rStyle w:val="a4"/>
          <w:rFonts w:cs="Times New Roman CYR"/>
          <w:color w:val="auto"/>
        </w:rPr>
        <w:t>письме</w:t>
      </w:r>
      <w:r w:rsidRPr="00205FDA">
        <w:t xml:space="preserve"> от 04.02.2015 N 03-03-10/4547 (доведено до сведения налоговых органов </w:t>
      </w:r>
      <w:r w:rsidRPr="00205FDA">
        <w:rPr>
          <w:rStyle w:val="a4"/>
          <w:rFonts w:cs="Times New Roman CYR"/>
          <w:color w:val="auto"/>
        </w:rPr>
        <w:t>письмом</w:t>
      </w:r>
      <w:r w:rsidRPr="00205FDA">
        <w:t xml:space="preserve"> ФНС от 12.02.2015 N ГД-4-3/2104@). В нем указано буквально следующее:</w:t>
      </w:r>
    </w:p>
    <w:p w:rsidR="00167C31" w:rsidRPr="00205FDA" w:rsidRDefault="00167C31">
      <w:r w:rsidRPr="00205FDA">
        <w:t>"Ошибки в первичных учетных документах, не препятствующие налоговым органам при проведении налоговой проверки идентифицировать продавца, покупателя товаров (работ, услуг), имущественных прав, наименование товаров (работ, услуг), имущественных прав, их стоимость и другие обстоятельства документируемого факта хозяйственной жизни, обуславливающие применение соответствующего порядка налогообложения, не являются основанием для отказа в принятии соответствующих расходов в уменьшение налоговой базы по налогу на прибыль".</w:t>
      </w:r>
    </w:p>
    <w:p w:rsidR="00167C31" w:rsidRPr="00205FDA" w:rsidRDefault="00167C31">
      <w:r w:rsidRPr="00205FDA">
        <w:t xml:space="preserve">В соответствии со </w:t>
      </w:r>
      <w:r w:rsidRPr="00205FDA">
        <w:rPr>
          <w:rStyle w:val="a4"/>
          <w:rFonts w:cs="Times New Roman CYR"/>
          <w:color w:val="auto"/>
        </w:rPr>
        <w:t>ст. 9</w:t>
      </w:r>
      <w:r w:rsidRPr="00205FDA">
        <w:t xml:space="preserve"> Закона "О бухгалтерском учете" организация должна самостоятельно разработать формы первичных учетных документов для отражения всех своих хозяйственных операций.</w:t>
      </w:r>
    </w:p>
    <w:p w:rsidR="00167C31" w:rsidRPr="00205FDA" w:rsidRDefault="00167C31">
      <w:r w:rsidRPr="00205FDA">
        <w:t>Применение унифицированных форм первичных документов с 2013 года в общем случае уже не является обязательным. Организации, если есть такое желание или необходимость, могут оформлять все свои хозяйственные операции самостоятельно разработанными формами первичных документов, которые утверждаются приказом об учетной политике.</w:t>
      </w:r>
    </w:p>
    <w:p w:rsidR="00167C31" w:rsidRPr="00205FDA" w:rsidRDefault="00167C31">
      <w:r w:rsidRPr="00205FDA">
        <w:lastRenderedPageBreak/>
        <w:t xml:space="preserve">В то же время нужно иметь в виду, что есть формы документов, которые остались обязательными к применению всеми организациями и предпринимателями. Речь идет о формах документов, обязательность применения которых установлена какими-либо нормативными актами (письма Минфина России </w:t>
      </w:r>
      <w:r w:rsidRPr="00205FDA">
        <w:rPr>
          <w:rStyle w:val="a4"/>
          <w:rFonts w:cs="Times New Roman CYR"/>
          <w:color w:val="auto"/>
        </w:rPr>
        <w:t>от 04.02.2015 N 03-03-10/4547</w:t>
      </w:r>
      <w:r w:rsidRPr="00205FDA">
        <w:t xml:space="preserve">, </w:t>
      </w:r>
      <w:r w:rsidRPr="00205FDA">
        <w:rPr>
          <w:rStyle w:val="a4"/>
          <w:rFonts w:cs="Times New Roman CYR"/>
          <w:color w:val="auto"/>
        </w:rPr>
        <w:t>от 06.05.2013 N 03-03-06/1/15770</w:t>
      </w:r>
      <w:r w:rsidRPr="00205FDA">
        <w:t>).</w:t>
      </w:r>
    </w:p>
    <w:p w:rsidR="00167C31" w:rsidRPr="00205FDA" w:rsidRDefault="00167C31"/>
    <w:p w:rsidR="00167C31" w:rsidRPr="00205FDA" w:rsidRDefault="00167C31">
      <w:bookmarkStart w:id="221" w:name="sub_31211"/>
      <w:r w:rsidRPr="00205FDA">
        <w:rPr>
          <w:rStyle w:val="a3"/>
          <w:bCs/>
          <w:color w:val="auto"/>
        </w:rPr>
        <w:t>Если какой-либо нормативный акт обязывает организацию применять какую-то определенную форму документа, то отсутствие такого документа (либо применение документа иной формы) может привести к спору с налоговым органом и в конечном итоге к невозможности учесть соответствующие расходы при определении налоговой базы по налогу на прибыль.</w:t>
      </w:r>
    </w:p>
    <w:bookmarkEnd w:id="221"/>
    <w:p w:rsidR="00167C31" w:rsidRPr="00205FDA" w:rsidRDefault="00167C31"/>
    <w:p w:rsidR="00167C31" w:rsidRPr="00205FDA" w:rsidRDefault="00167C31">
      <w:r w:rsidRPr="00205FDA">
        <w:t xml:space="preserve">В частности, обязательной к применению остается транспортная накладная по форме, приведенной в </w:t>
      </w:r>
      <w:r w:rsidRPr="00205FDA">
        <w:rPr>
          <w:rStyle w:val="a4"/>
          <w:rFonts w:cs="Times New Roman CYR"/>
          <w:color w:val="auto"/>
        </w:rPr>
        <w:t>Приложении N 4</w:t>
      </w:r>
      <w:r w:rsidRPr="00205FDA">
        <w:t xml:space="preserve"> к Правилам перевозок грузов автомобильным транспортом (</w:t>
      </w:r>
      <w:r w:rsidRPr="00205FDA">
        <w:rPr>
          <w:rStyle w:val="a4"/>
          <w:rFonts w:cs="Times New Roman CYR"/>
          <w:color w:val="auto"/>
        </w:rPr>
        <w:t>Постановление</w:t>
      </w:r>
      <w:r w:rsidRPr="00205FDA">
        <w:t xml:space="preserve"> Правительства РФ от 15.04.2011 N 272).</w:t>
      </w:r>
    </w:p>
    <w:p w:rsidR="00167C31" w:rsidRPr="00205FDA" w:rsidRDefault="00167C31">
      <w:r w:rsidRPr="00205FDA">
        <w:t xml:space="preserve">Она в обязательном порядке заполняется при оформлении договора перевозки груза автомобильным транспортом и служит для подтверждения расходов на перевозку (письма Минфина России </w:t>
      </w:r>
      <w:r w:rsidRPr="00205FDA">
        <w:rPr>
          <w:rStyle w:val="a4"/>
          <w:rFonts w:cs="Times New Roman CYR"/>
          <w:color w:val="auto"/>
        </w:rPr>
        <w:t>от 20.07.2015 N 03-03-06/1/41407</w:t>
      </w:r>
      <w:r w:rsidRPr="00205FDA">
        <w:t xml:space="preserve">, </w:t>
      </w:r>
      <w:r w:rsidRPr="00205FDA">
        <w:rPr>
          <w:rStyle w:val="a4"/>
          <w:rFonts w:cs="Times New Roman CYR"/>
          <w:color w:val="auto"/>
        </w:rPr>
        <w:t>от 06.11.2014 N 03-03-06/1/55918</w:t>
      </w:r>
      <w:r w:rsidRPr="00205FDA">
        <w:t xml:space="preserve">, </w:t>
      </w:r>
      <w:r w:rsidRPr="00205FDA">
        <w:rPr>
          <w:rStyle w:val="a4"/>
          <w:rFonts w:cs="Times New Roman CYR"/>
          <w:color w:val="auto"/>
        </w:rPr>
        <w:t>от 28.01.2013 N 03-03-06/1/36</w:t>
      </w:r>
      <w:r w:rsidRPr="00205FDA">
        <w:t>).</w:t>
      </w:r>
    </w:p>
    <w:p w:rsidR="00167C31" w:rsidRPr="00205FDA" w:rsidRDefault="00167C31"/>
    <w:p w:rsidR="00167C31" w:rsidRPr="00205FDA" w:rsidRDefault="00167C31">
      <w:pPr>
        <w:pStyle w:val="1"/>
        <w:rPr>
          <w:color w:val="auto"/>
        </w:rPr>
      </w:pPr>
      <w:bookmarkStart w:id="222" w:name="sub_31220"/>
      <w:r w:rsidRPr="00205FDA">
        <w:rPr>
          <w:color w:val="auto"/>
        </w:rPr>
        <w:t>3.1.2.2. Порядок признания расходов</w:t>
      </w:r>
    </w:p>
    <w:bookmarkEnd w:id="222"/>
    <w:p w:rsidR="00167C31" w:rsidRPr="00205FDA" w:rsidRDefault="00167C31"/>
    <w:p w:rsidR="00167C31" w:rsidRPr="00205FDA" w:rsidRDefault="00167C31">
      <w:pPr>
        <w:pStyle w:val="1"/>
        <w:rPr>
          <w:color w:val="auto"/>
        </w:rPr>
      </w:pPr>
      <w:bookmarkStart w:id="223" w:name="sub_31221"/>
      <w:r w:rsidRPr="00205FDA">
        <w:rPr>
          <w:color w:val="auto"/>
        </w:rPr>
        <w:t>3.1.2.2.1. Расходы будущих периодов (распределяемые расходы)</w:t>
      </w:r>
    </w:p>
    <w:bookmarkEnd w:id="223"/>
    <w:p w:rsidR="00167C31" w:rsidRPr="00205FDA" w:rsidRDefault="00167C31"/>
    <w:p w:rsidR="00167C31" w:rsidRPr="00205FDA" w:rsidRDefault="00167C31">
      <w:r w:rsidRPr="00205FDA">
        <w:t xml:space="preserve">Согласно </w:t>
      </w:r>
      <w:r w:rsidRPr="00205FDA">
        <w:rPr>
          <w:rStyle w:val="a4"/>
          <w:rFonts w:cs="Times New Roman CYR"/>
          <w:color w:val="auto"/>
        </w:rPr>
        <w:t>п. 1 ст. 272</w:t>
      </w:r>
      <w:r w:rsidRPr="00205FDA">
        <w:t xml:space="preserve"> НК РФ, "в случае, если условиями договора предусмотрено получение доходов в течение более чем одного отчетного периода и не предусмотрена поэтапная сдача товаров (работ, услуг), расходы распределяются налогоплательщиком самостоятельно с учетом принципа равномерности признания доходов и расходов".</w:t>
      </w:r>
    </w:p>
    <w:p w:rsidR="00167C31" w:rsidRPr="00205FDA" w:rsidRDefault="00167C31">
      <w:r w:rsidRPr="00205FDA">
        <w:t>Налоговые органы трактуют эту норму так: любые расходы, которые относятся к нескольким отчетным (налоговым) периодам, должны признаваться в целях налогообложения не единовременно, а равномерно в течение срока, к которому они относятся. Если из документов, подтверждающих расходы, этот срок установить невозможно, то он определяется налогоплательщиком самостоятельно.</w:t>
      </w:r>
    </w:p>
    <w:p w:rsidR="00167C31" w:rsidRPr="00205FDA" w:rsidRDefault="00167C31">
      <w:r w:rsidRPr="00205FDA">
        <w:t>Соответствующие разъяснения в разное время были даны в отношении следующих видов расходов:</w:t>
      </w:r>
    </w:p>
    <w:p w:rsidR="00167C31" w:rsidRPr="00205FDA" w:rsidRDefault="00167C31">
      <w:r w:rsidRPr="00205FDA">
        <w:t>- расходы на приобретение сертификатов, разрешений и лицензий сроком на несколько лет</w:t>
      </w:r>
      <w:r w:rsidRPr="00205FDA">
        <w:rPr>
          <w:rStyle w:val="a4"/>
          <w:rFonts w:cs="Times New Roman CYR"/>
          <w:color w:val="auto"/>
        </w:rPr>
        <w:t>*(94)</w:t>
      </w:r>
      <w:r w:rsidRPr="00205FDA">
        <w:t xml:space="preserve"> должны признаваться в расходах равномерно в течение срока действия лицензии (сертификата, разрешения) (см., например, письма Минфина России </w:t>
      </w:r>
      <w:r w:rsidRPr="00205FDA">
        <w:rPr>
          <w:rStyle w:val="a4"/>
          <w:rFonts w:cs="Times New Roman CYR"/>
          <w:color w:val="auto"/>
        </w:rPr>
        <w:t>от 18.03.2013 N 03-03-06/1/8186</w:t>
      </w:r>
      <w:r w:rsidRPr="00205FDA">
        <w:t xml:space="preserve">, </w:t>
      </w:r>
      <w:r w:rsidRPr="00205FDA">
        <w:rPr>
          <w:rStyle w:val="a4"/>
          <w:rFonts w:cs="Times New Roman CYR"/>
          <w:color w:val="auto"/>
        </w:rPr>
        <w:t>от 09.10.2012 N 03-03-06/1/526</w:t>
      </w:r>
      <w:r w:rsidRPr="00205FDA">
        <w:t>)</w:t>
      </w:r>
      <w:r w:rsidRPr="00205FDA">
        <w:rPr>
          <w:rStyle w:val="a4"/>
          <w:rFonts w:cs="Times New Roman CYR"/>
          <w:color w:val="auto"/>
        </w:rPr>
        <w:t>*(95)</w:t>
      </w:r>
      <w:r w:rsidRPr="00205FDA">
        <w:t>;</w:t>
      </w:r>
    </w:p>
    <w:p w:rsidR="00167C31" w:rsidRPr="00205FDA" w:rsidRDefault="00167C31">
      <w:r w:rsidRPr="00205FDA">
        <w:t xml:space="preserve">- плата за предоставление банковской гарантии. В письмах Минфина России </w:t>
      </w:r>
      <w:r w:rsidRPr="00205FDA">
        <w:rPr>
          <w:rStyle w:val="a4"/>
          <w:rFonts w:cs="Times New Roman CYR"/>
          <w:color w:val="auto"/>
        </w:rPr>
        <w:t>от 01.12.2014 N 03-03-06/1/61180</w:t>
      </w:r>
      <w:r w:rsidRPr="00205FDA">
        <w:t xml:space="preserve"> и </w:t>
      </w:r>
      <w:r w:rsidRPr="00205FDA">
        <w:rPr>
          <w:rStyle w:val="a4"/>
          <w:rFonts w:cs="Times New Roman CYR"/>
          <w:color w:val="auto"/>
        </w:rPr>
        <w:t>от 19.07.2012 N 03-03-06/4/75</w:t>
      </w:r>
      <w:r w:rsidRPr="00205FDA">
        <w:t xml:space="preserve"> указано, что если организация платит за предоставление банковской гарантии, которая необходима для обеспечения выполнения обязательств по договору, то понесенные расходы учитываются в целях налогообложения равномерно в течение срока действия гарантии;</w:t>
      </w:r>
    </w:p>
    <w:p w:rsidR="00167C31" w:rsidRPr="00205FDA" w:rsidRDefault="00167C31">
      <w:r w:rsidRPr="00205FDA">
        <w:t>- расходы организации-лизингополучателя на доведение предмета лизинга до состояния, в котором он пригоден к эксплуатации (например, расходы на монтаж, пусконаладочные работы, приобретение дополнительных приспособлений и т.п.). Если договор лизинга приходится более чем на один отчетный (налоговый) период, то данные расходы учитываются в целях налогообложения прибыли равными частями в течение срока действия договора лизинга (</w:t>
      </w:r>
      <w:r w:rsidRPr="00205FDA">
        <w:rPr>
          <w:rStyle w:val="a4"/>
          <w:rFonts w:cs="Times New Roman CYR"/>
          <w:color w:val="auto"/>
        </w:rPr>
        <w:t>письмо</w:t>
      </w:r>
      <w:r w:rsidRPr="00205FDA">
        <w:t xml:space="preserve"> Минфина России от 27.07.2012 N 03-03-06/1/363). Аналогичные разъяснения содержатся в </w:t>
      </w:r>
      <w:r w:rsidRPr="00205FDA">
        <w:rPr>
          <w:rStyle w:val="a4"/>
          <w:rFonts w:cs="Times New Roman CYR"/>
          <w:color w:val="auto"/>
        </w:rPr>
        <w:t>письме</w:t>
      </w:r>
      <w:r w:rsidRPr="00205FDA">
        <w:t xml:space="preserve"> </w:t>
      </w:r>
      <w:r w:rsidRPr="00205FDA">
        <w:lastRenderedPageBreak/>
        <w:t>Минфина России от 03.02.2012 N 03-03-06/1/64 в отношении расходов лизингополучателя на доставку предмета лизинга.</w:t>
      </w:r>
    </w:p>
    <w:p w:rsidR="00167C31" w:rsidRPr="00205FDA" w:rsidRDefault="00167C31">
      <w:r w:rsidRPr="00205FDA">
        <w:t>Требование о равномерном признании расходов распространяется и на программы для ЭВМ, использующиеся на основании лицензионных договоров, в том числе так называемых оберточных лицензий. Позиция налоговых органов в течение многих лет остается неизменной.</w:t>
      </w:r>
    </w:p>
    <w:p w:rsidR="00167C31" w:rsidRPr="00205FDA" w:rsidRDefault="00167C31">
      <w:r w:rsidRPr="00205FDA">
        <w:t>Если в договоре на приобретение программы срок ее использования определен, то организация принимает срок списания затрат на приобретение программы, равный сроку ее использования, установленному договором.</w:t>
      </w:r>
    </w:p>
    <w:p w:rsidR="00167C31" w:rsidRPr="00205FDA" w:rsidRDefault="00167C31">
      <w:r w:rsidRPr="00205FDA">
        <w:t>Если срока в договоре нет (это как раз наиболее распространенная ситуация), то организация вправе установить срок списания затрат самостоятельно (</w:t>
      </w:r>
      <w:r w:rsidRPr="00205FDA">
        <w:rPr>
          <w:rStyle w:val="a4"/>
          <w:rFonts w:cs="Times New Roman CYR"/>
          <w:color w:val="auto"/>
        </w:rPr>
        <w:t>письмо</w:t>
      </w:r>
      <w:r w:rsidRPr="00205FDA">
        <w:t xml:space="preserve"> Минфина России от 18.03.2014 N 03-03-06/1/11743).</w:t>
      </w:r>
    </w:p>
    <w:p w:rsidR="00167C31" w:rsidRPr="00205FDA" w:rsidRDefault="00167C31">
      <w:r w:rsidRPr="00205FDA">
        <w:t>При этом обратим внимание на следующий нюанс.</w:t>
      </w:r>
    </w:p>
    <w:p w:rsidR="00167C31" w:rsidRPr="00205FDA" w:rsidRDefault="00167C31">
      <w:r w:rsidRPr="00205FDA">
        <w:t>Во многих разъяснениях Минфина говорится о том, что при определении срока полезного использования приобретенной программы налогоплательщик должен учитывать нормы ГК РФ. А нормы ГК РФ таковы: если в лицензионном договоре срок его действия не определен, то договор считается заключенным на пять лет, если иное не предусмотрено ГК РФ (</w:t>
      </w:r>
      <w:r w:rsidRPr="00205FDA">
        <w:rPr>
          <w:rStyle w:val="a4"/>
          <w:rFonts w:cs="Times New Roman CYR"/>
          <w:color w:val="auto"/>
        </w:rPr>
        <w:t>ст. 1235</w:t>
      </w:r>
      <w:r w:rsidRPr="00205FDA">
        <w:t xml:space="preserve"> ГК РФ). Таким образом, ссылки в письмах Минфина России на ГК РФ недвусмысленно указывают на то, что при определении срока списания расходов на приобретение программы для ЭВМ налогоплательщикам, по мнению чиновников, необходимо исходить из пятилетнего срока, установленного ст. 1235 ГК РФ (см., например, </w:t>
      </w:r>
      <w:r w:rsidRPr="00205FDA">
        <w:rPr>
          <w:rStyle w:val="a4"/>
          <w:rFonts w:cs="Times New Roman CYR"/>
          <w:color w:val="auto"/>
        </w:rPr>
        <w:t>письмо</w:t>
      </w:r>
      <w:r w:rsidRPr="00205FDA">
        <w:t xml:space="preserve"> Минфина России от 23.04.2013 N 03-03-06/1/14039).</w:t>
      </w:r>
    </w:p>
    <w:p w:rsidR="00167C31" w:rsidRPr="00205FDA" w:rsidRDefault="00167C31">
      <w:r w:rsidRPr="00205FDA">
        <w:t xml:space="preserve">При этом аналогичный порядок признания затрат, по мнению Минфина России, следует применять в отношении расходов по работам, связанным с обновлением и модификацией программ для ЭВМ, результаты которых будут использоваться налогоплательщиком в течение срока использования программного продукта (письма Минфина России </w:t>
      </w:r>
      <w:r w:rsidRPr="00205FDA">
        <w:rPr>
          <w:rStyle w:val="a4"/>
          <w:rFonts w:cs="Times New Roman CYR"/>
          <w:color w:val="auto"/>
        </w:rPr>
        <w:t>от 18.03.2013 N 03-03-06/1/8161</w:t>
      </w:r>
      <w:r w:rsidRPr="00205FDA">
        <w:t xml:space="preserve">, </w:t>
      </w:r>
      <w:r w:rsidRPr="00205FDA">
        <w:rPr>
          <w:rStyle w:val="a4"/>
          <w:rFonts w:cs="Times New Roman CYR"/>
          <w:color w:val="auto"/>
        </w:rPr>
        <w:t>от 13.02.2012 N 03-03-06/2/19</w:t>
      </w:r>
      <w:r w:rsidRPr="00205FDA">
        <w:t>)</w:t>
      </w:r>
      <w:r w:rsidRPr="00205FDA">
        <w:rPr>
          <w:rStyle w:val="a4"/>
          <w:rFonts w:cs="Times New Roman CYR"/>
          <w:color w:val="auto"/>
        </w:rPr>
        <w:t>*(96)</w:t>
      </w:r>
      <w:r w:rsidRPr="00205FDA">
        <w:t>.</w:t>
      </w:r>
    </w:p>
    <w:p w:rsidR="00167C31" w:rsidRPr="00205FDA" w:rsidRDefault="00167C31"/>
    <w:p w:rsidR="00167C31" w:rsidRPr="00205FDA" w:rsidRDefault="00167C31">
      <w:pPr>
        <w:pStyle w:val="1"/>
        <w:rPr>
          <w:color w:val="auto"/>
        </w:rPr>
      </w:pPr>
      <w:bookmarkStart w:id="224" w:name="sub_31222"/>
      <w:r w:rsidRPr="00205FDA">
        <w:rPr>
          <w:color w:val="auto"/>
        </w:rPr>
        <w:t>3.1.2.2.2. Признание расходов при отсутствии доходов</w:t>
      </w:r>
    </w:p>
    <w:bookmarkEnd w:id="224"/>
    <w:p w:rsidR="00167C31" w:rsidRPr="00205FDA" w:rsidRDefault="00167C31"/>
    <w:p w:rsidR="00167C31" w:rsidRPr="00205FDA" w:rsidRDefault="00167C31">
      <w:r w:rsidRPr="00205FDA">
        <w:rPr>
          <w:rStyle w:val="a4"/>
          <w:rFonts w:cs="Times New Roman CYR"/>
          <w:color w:val="auto"/>
        </w:rPr>
        <w:t>Глава 25</w:t>
      </w:r>
      <w:r w:rsidRPr="00205FDA">
        <w:rPr>
          <w:rStyle w:val="a3"/>
          <w:bCs/>
          <w:color w:val="auto"/>
        </w:rPr>
        <w:t xml:space="preserve"> НК РФ не ставит порядок признания расходов в зависимость от того, были организацией получены доходы или нет.</w:t>
      </w:r>
    </w:p>
    <w:p w:rsidR="00167C31" w:rsidRPr="00205FDA" w:rsidRDefault="00167C31"/>
    <w:p w:rsidR="00167C31" w:rsidRPr="00205FDA" w:rsidRDefault="00167C31">
      <w:r w:rsidRPr="00205FDA">
        <w:t>Это значит, что порядок учета расходов в целях налогообложения прибыли одинаков как в периоде получения доходов, так и в периоде, в котором организация доходы не получает.</w:t>
      </w:r>
    </w:p>
    <w:p w:rsidR="00167C31" w:rsidRPr="00205FDA" w:rsidRDefault="00167C31">
      <w:r w:rsidRPr="00205FDA">
        <w:t>При этом нужно помнить, что главное и основное условие признания любых расходов в целях налогообложения прибыли - это их связь с деятельностью, направленной на получение дохода (</w:t>
      </w:r>
      <w:r w:rsidRPr="00205FDA">
        <w:rPr>
          <w:rStyle w:val="a4"/>
          <w:rFonts w:cs="Times New Roman CYR"/>
          <w:color w:val="auto"/>
        </w:rPr>
        <w:t>ст. 252</w:t>
      </w:r>
      <w:r w:rsidRPr="00205FDA">
        <w:t xml:space="preserve"> НК РФ).</w:t>
      </w:r>
    </w:p>
    <w:p w:rsidR="00167C31" w:rsidRPr="00205FDA" w:rsidRDefault="00167C31">
      <w:r w:rsidRPr="00205FDA">
        <w:t>Поэтому если осуществляемая организацией деятельность в целом направлена на получение доходов, то произведенные в рамках этой деятельности расходы подлежат учету в целях налогообложения в общеустановленном порядке, независимо от фактического получения доходов.</w:t>
      </w:r>
    </w:p>
    <w:p w:rsidR="00167C31" w:rsidRPr="00205FDA" w:rsidRDefault="00167C31">
      <w:r w:rsidRPr="00205FDA">
        <w:t>В чем заключается общеустановленный порядок признания расходов в целях налогообложения прибыли?</w:t>
      </w:r>
    </w:p>
    <w:p w:rsidR="00167C31" w:rsidRPr="00205FDA" w:rsidRDefault="00167C31">
      <w:r w:rsidRPr="00205FDA">
        <w:t>Все расходы, для начала, делятся на расходы, связанные с производством и реализацией, и внереализационные.</w:t>
      </w:r>
    </w:p>
    <w:p w:rsidR="00167C31" w:rsidRPr="00205FDA" w:rsidRDefault="00167C31"/>
    <w:p w:rsidR="00167C31" w:rsidRPr="00205FDA" w:rsidRDefault="00167C31">
      <w:r w:rsidRPr="00205FDA">
        <w:rPr>
          <w:rStyle w:val="a3"/>
          <w:bCs/>
          <w:color w:val="auto"/>
        </w:rPr>
        <w:t xml:space="preserve">Внереализационные расходы всегда учитываются в том периоде, к которому они относятся в соответствии со </w:t>
      </w:r>
      <w:r w:rsidRPr="00205FDA">
        <w:rPr>
          <w:rStyle w:val="a4"/>
          <w:rFonts w:cs="Times New Roman CYR"/>
          <w:color w:val="auto"/>
        </w:rPr>
        <w:t>ст. 272</w:t>
      </w:r>
      <w:r w:rsidRPr="00205FDA">
        <w:rPr>
          <w:rStyle w:val="a3"/>
          <w:bCs/>
          <w:color w:val="auto"/>
        </w:rPr>
        <w:t xml:space="preserve"> НК РФ, независимо от наличия или отсутствия доходов в данном периоде.</w:t>
      </w:r>
    </w:p>
    <w:p w:rsidR="00167C31" w:rsidRPr="00205FDA" w:rsidRDefault="00167C31"/>
    <w:p w:rsidR="00167C31" w:rsidRPr="00205FDA" w:rsidRDefault="00167C31">
      <w:r w:rsidRPr="00205FDA">
        <w:t xml:space="preserve">К внереализационным расходам, например, относятся проценты по полученным займам </w:t>
      </w:r>
      <w:r w:rsidRPr="00205FDA">
        <w:lastRenderedPageBreak/>
        <w:t>(кредитам), которые признаются в расходах ежемесячно в течение срока действия договора займа (кредита). Соответственно, если организация получила заем (кредит), то она признает проценты по этому займу (кредиту) в составе внереализационных расходов ежемесячно, независимо от того, есть в данном периоде доходы или нет.</w:t>
      </w:r>
    </w:p>
    <w:p w:rsidR="00167C31" w:rsidRPr="00205FDA" w:rsidRDefault="00167C31"/>
    <w:p w:rsidR="00167C31" w:rsidRPr="00205FDA" w:rsidRDefault="00167C31">
      <w:r w:rsidRPr="00205FDA">
        <w:rPr>
          <w:rStyle w:val="a3"/>
          <w:bCs/>
          <w:color w:val="auto"/>
        </w:rPr>
        <w:t>Расходы, связанные с производством и (или) реализацией, делятся на прямые и косвенные.</w:t>
      </w:r>
    </w:p>
    <w:p w:rsidR="00167C31" w:rsidRPr="00205FDA" w:rsidRDefault="00167C31"/>
    <w:p w:rsidR="00167C31" w:rsidRPr="00205FDA" w:rsidRDefault="00167C31">
      <w:r w:rsidRPr="00205FDA">
        <w:t xml:space="preserve">Как и в бухгалтерском учете, состав прямых расходов в целях налогообложения прибыли определяется учетной политикой организации. В </w:t>
      </w:r>
      <w:r w:rsidRPr="00205FDA">
        <w:rPr>
          <w:rStyle w:val="a4"/>
          <w:rFonts w:cs="Times New Roman CYR"/>
          <w:color w:val="auto"/>
        </w:rPr>
        <w:t>статье 318</w:t>
      </w:r>
      <w:r w:rsidRPr="00205FDA">
        <w:t xml:space="preserve"> НК РФ содержится лишь примерный перечень расходов, которые могут быть отнесены организацией к прямым.</w:t>
      </w:r>
    </w:p>
    <w:p w:rsidR="00167C31" w:rsidRPr="00205FDA" w:rsidRDefault="00167C31">
      <w:r w:rsidRPr="00205FDA">
        <w:t xml:space="preserve">Прямые расходы ежемесячно распределяются на остатки незавершенного производства и стоимость изготовленной продукции (работ, услуг). Это значит, что прямые расходы учитываются в уменьшение налоговой базы по налогу на прибыль только по мере реализации продукции (работ, услуг), в стоимости которых они учтены в соответствии со </w:t>
      </w:r>
      <w:r w:rsidRPr="00205FDA">
        <w:rPr>
          <w:rStyle w:val="a4"/>
          <w:rFonts w:cs="Times New Roman CYR"/>
          <w:color w:val="auto"/>
        </w:rPr>
        <w:t>ст. 319</w:t>
      </w:r>
      <w:r w:rsidRPr="00205FDA">
        <w:t xml:space="preserve"> НК РФ.</w:t>
      </w:r>
    </w:p>
    <w:p w:rsidR="00167C31" w:rsidRPr="00205FDA" w:rsidRDefault="00167C31">
      <w:r w:rsidRPr="00205FDA">
        <w:t>Это значит, что если в отчетном (налоговом) периоде у организации отсутствует реализация продукции (работ, услуг), то прямые расходы при формировании налоговой базы по налогу на прибыль не учитываются (</w:t>
      </w:r>
      <w:r w:rsidRPr="00205FDA">
        <w:rPr>
          <w:rStyle w:val="a4"/>
          <w:rFonts w:cs="Times New Roman CYR"/>
          <w:color w:val="auto"/>
        </w:rPr>
        <w:t>письмо</w:t>
      </w:r>
      <w:r w:rsidRPr="00205FDA">
        <w:t xml:space="preserve"> Минфина России от 09.06.2009 N 03-03-06/1/382).</w:t>
      </w:r>
    </w:p>
    <w:p w:rsidR="00167C31" w:rsidRPr="00205FDA" w:rsidRDefault="00167C31">
      <w:r w:rsidRPr="00205FDA">
        <w:t>Косвенные расходы в налоговом учете по общему правилу списываются на затраты текущего отчетного (налогового периода).</w:t>
      </w:r>
    </w:p>
    <w:p w:rsidR="00167C31" w:rsidRPr="00205FDA" w:rsidRDefault="00167C31">
      <w:r w:rsidRPr="00205FDA">
        <w:t xml:space="preserve">Исключение составляют лишь отдельные виды косвенных расходов, для которых главой 25 НК РФ предусмотрен особый порядок признания в целях налогообложения прибыли. К таким расходам относятся, например, расходы на страхование, которые в соответствии с </w:t>
      </w:r>
      <w:r w:rsidRPr="00205FDA">
        <w:rPr>
          <w:rStyle w:val="a4"/>
          <w:rFonts w:cs="Times New Roman CYR"/>
          <w:color w:val="auto"/>
        </w:rPr>
        <w:t>п. 6 ст. 272</w:t>
      </w:r>
      <w:r w:rsidRPr="00205FDA">
        <w:t xml:space="preserve"> НК РФ уменьшают налоговую базу по налогу на прибыль равномерно в течение срока действия договора страхования.</w:t>
      </w:r>
    </w:p>
    <w:p w:rsidR="00167C31" w:rsidRPr="00205FDA" w:rsidRDefault="00167C31">
      <w:r w:rsidRPr="00205FDA">
        <w:t xml:space="preserve">Кроме того, нужно помнить: налоговые органы настаивают на том, что любые расходы, относящиеся к нескольким отчетным (налоговым) периодам, следует признавать в налоговом учете равномерно в течение срока, к которому они относятся (см. подробнее </w:t>
      </w:r>
      <w:r w:rsidRPr="00205FDA">
        <w:rPr>
          <w:rStyle w:val="a4"/>
          <w:rFonts w:cs="Times New Roman CYR"/>
          <w:color w:val="auto"/>
        </w:rPr>
        <w:t>с. 330</w:t>
      </w:r>
      <w:r w:rsidRPr="00205FDA">
        <w:t>).</w:t>
      </w:r>
    </w:p>
    <w:p w:rsidR="00167C31" w:rsidRPr="00205FDA" w:rsidRDefault="00167C31">
      <w:r w:rsidRPr="00205FDA">
        <w:t>Заметим, что формально налоговые органы никогда не спорили с тем, что порядок признания расходов в целях налогообложения прибыли никак не зависит от факта получения доходов в данном отчетном (налоговом) периоде.</w:t>
      </w:r>
    </w:p>
    <w:p w:rsidR="00167C31" w:rsidRPr="00205FDA" w:rsidRDefault="00167C31">
      <w:r w:rsidRPr="00205FDA">
        <w:t xml:space="preserve">Например, в </w:t>
      </w:r>
      <w:r w:rsidRPr="00205FDA">
        <w:rPr>
          <w:rStyle w:val="a4"/>
          <w:rFonts w:cs="Times New Roman CYR"/>
          <w:color w:val="auto"/>
        </w:rPr>
        <w:t>письме</w:t>
      </w:r>
      <w:r w:rsidRPr="00205FDA">
        <w:t xml:space="preserve"> Минфина России от 29.03.2013 N 03-03-06/1/10045 разъясняется, что одним из условий отнесения затрат в состав расходов, уменьшающих налоговую базу по налогу на прибыль, является осуществление организацией деятельности, направленной на получение дохода. При этом отсутствие в текущем периоде выполненных работ само по себе не является основанием для неотражения расходов в налоговой базе по налогу на прибыль. Поэтому расходы по поддержанию производственной базы в исправном состоянии при временном отсутствии заказов на ремонт, в зависимости от характера расходов, учитываются при определении налоговой базы по налогу на прибыль организаций в соответствующей группе расходов.</w:t>
      </w:r>
    </w:p>
    <w:p w:rsidR="00167C31" w:rsidRPr="00205FDA" w:rsidRDefault="00167C31">
      <w:r w:rsidRPr="00205FDA">
        <w:t>При этом проблемы с признанием расходов при отсутствии доходов на практике все же возникают.</w:t>
      </w:r>
    </w:p>
    <w:p w:rsidR="00167C31" w:rsidRPr="00205FDA" w:rsidRDefault="00167C31">
      <w:r w:rsidRPr="00205FDA">
        <w:t>Можно выделить две основные проблемы, которые могут вас поджидать.</w:t>
      </w:r>
    </w:p>
    <w:p w:rsidR="00167C31" w:rsidRPr="00205FDA" w:rsidRDefault="00167C31">
      <w:r w:rsidRPr="00205FDA">
        <w:t>Проблема N 1 - при отсутствии доходов налоговая инспекция может оспаривать экономическую обоснованность понесенных расходов.</w:t>
      </w:r>
    </w:p>
    <w:p w:rsidR="00167C31" w:rsidRPr="00205FDA" w:rsidRDefault="00167C31">
      <w:r w:rsidRPr="00205FDA">
        <w:t xml:space="preserve">Напомним, что в соответствии со </w:t>
      </w:r>
      <w:r w:rsidRPr="00205FDA">
        <w:rPr>
          <w:rStyle w:val="a4"/>
          <w:rFonts w:cs="Times New Roman CYR"/>
          <w:color w:val="auto"/>
        </w:rPr>
        <w:t>ст. 252</w:t>
      </w:r>
      <w:r w:rsidRPr="00205FDA">
        <w:t xml:space="preserve"> НК РФ обязательным условием признания расходов в целях налогообложения прибыли является их экономическая обоснованность, т.е. связь с деятельностью, направленной на получение дохода. Логика проверяющих проста - раз понесенные расходы не привели к получению дохода, значит, эти расходы экономически не обоснованны.</w:t>
      </w:r>
    </w:p>
    <w:p w:rsidR="00167C31" w:rsidRPr="00205FDA" w:rsidRDefault="00167C31">
      <w:r w:rsidRPr="00205FDA">
        <w:t xml:space="preserve">Нужно понимать, что эта логика не соответствует смыслу </w:t>
      </w:r>
      <w:r w:rsidRPr="00205FDA">
        <w:rPr>
          <w:rStyle w:val="a4"/>
          <w:rFonts w:cs="Times New Roman CYR"/>
          <w:color w:val="auto"/>
        </w:rPr>
        <w:t>ст. 252</w:t>
      </w:r>
      <w:r w:rsidRPr="00205FDA">
        <w:t xml:space="preserve"> НК РФ. Согласно этой </w:t>
      </w:r>
      <w:r w:rsidRPr="00205FDA">
        <w:lastRenderedPageBreak/>
        <w:t xml:space="preserve">статье экономическая обоснованность расходов определяется не фактическим получением доходов в данном конкретном периоде, а направленностью расходов на получение дохода, т.е. обусловленностью расходов экономической деятельностью налогоплательщика. Правомерность именно такого подхода к оценке обоснованности (оправданности) затрат подтверждена Конституционным судом РФ в определениях </w:t>
      </w:r>
      <w:r w:rsidRPr="00205FDA">
        <w:rPr>
          <w:rStyle w:val="a4"/>
          <w:rFonts w:cs="Times New Roman CYR"/>
          <w:color w:val="auto"/>
        </w:rPr>
        <w:t>от 04.06.2007 N 320-О-П</w:t>
      </w:r>
      <w:r w:rsidRPr="00205FDA">
        <w:t xml:space="preserve"> и </w:t>
      </w:r>
      <w:r w:rsidRPr="00205FDA">
        <w:rPr>
          <w:rStyle w:val="a4"/>
          <w:rFonts w:cs="Times New Roman CYR"/>
          <w:color w:val="auto"/>
        </w:rPr>
        <w:t>N 366-О-П</w:t>
      </w:r>
      <w:r w:rsidRPr="00205FDA">
        <w:t>.</w:t>
      </w:r>
    </w:p>
    <w:p w:rsidR="00167C31" w:rsidRPr="00205FDA" w:rsidRDefault="00167C31">
      <w:r w:rsidRPr="00205FDA">
        <w:t>Таким образом, при отсутствии доходов вам необходимо позаботиться о документах, подтверждающих цель осуществления тех или иных расходов. Такими документами могут быть, например, приказы, распоряжения, служебные записки, решения совета директоров, бизнес-планы и т.п.</w:t>
      </w:r>
    </w:p>
    <w:p w:rsidR="00167C31" w:rsidRPr="00205FDA" w:rsidRDefault="00167C31">
      <w:r w:rsidRPr="00205FDA">
        <w:t>Проблема N 2 - признание расходов при отсутствии доходов может привести к получению убытка, что, в свою очередь, станет причиной вызова "на ковер" в налоговую инспекцию, что уже само по себе для многих налогоплательщиков равносильно концу света.</w:t>
      </w:r>
    </w:p>
    <w:p w:rsidR="00167C31" w:rsidRPr="00205FDA" w:rsidRDefault="00167C31">
      <w:r w:rsidRPr="00205FDA">
        <w:t xml:space="preserve">Заметим, что с 2014 года этот вызов в налоговую инспекцию стал совершенно законным. Согласно новой редакции </w:t>
      </w:r>
      <w:r w:rsidRPr="00205FDA">
        <w:rPr>
          <w:rStyle w:val="a4"/>
          <w:rFonts w:cs="Times New Roman CYR"/>
          <w:color w:val="auto"/>
        </w:rPr>
        <w:t>п. 3 ст. 88</w:t>
      </w:r>
      <w:r w:rsidRPr="00205FDA">
        <w:t xml:space="preserve"> НК РФ при проведении камеральной налоговой проверки налоговой декларации (расчета), в которой заявлена сумма полученного в соответствующем отчетном (налоговом) периоде убытка, налоговый орган вправе требовать у налогоплательщика представить в течение пяти дней необходимые пояснения, обосновывающие размер полученного убытка.</w:t>
      </w:r>
    </w:p>
    <w:p w:rsidR="00167C31" w:rsidRPr="00205FDA" w:rsidRDefault="00167C31">
      <w:r w:rsidRPr="00205FDA">
        <w:t>В этой ситуации вам нужно самостоятельно проанализировать причины получения убытка. Если все сделано в рамках закона и убыток возник по объективным причинам, то особо волноваться не нужно.</w:t>
      </w:r>
    </w:p>
    <w:p w:rsidR="00167C31" w:rsidRPr="00205FDA" w:rsidRDefault="00167C31">
      <w:r w:rsidRPr="00205FDA">
        <w:t xml:space="preserve">Например, организация строит торгово-офисный центр с целью получения дохода от его последующей сдачи в аренду. В процессе строительства никаких доходов у организации нет. Сплошные расходы, связанные со строительством. При этом для финансирования строительства привлечены заемные средства. В налоговом учете проценты по всем видам долговых обязательств признаются в составе внереализационных расходов равномерно в течение срока действия долгового обязательства. Такой порядок установлен </w:t>
      </w:r>
      <w:r w:rsidRPr="00205FDA">
        <w:rPr>
          <w:rStyle w:val="a4"/>
          <w:rFonts w:cs="Times New Roman CYR"/>
          <w:color w:val="auto"/>
        </w:rPr>
        <w:t>главой 25</w:t>
      </w:r>
      <w:r w:rsidRPr="00205FDA">
        <w:t xml:space="preserve"> НК РФ для процентов по любым займам и кредитам, в том числе привлеченным для строительства. Очевидно, что правила учета процентов, установленные главой 25 НК РФ, при отсутствии доходов приводят к тому, что у организации в налоговом учете образуется убыток. Но этот убыток - объективен. В такой ситуации для обоснования полученного убытка достаточно будет представить в налоговую инспекцию договор займа (кредитный договор), регистры налогового учета, в которых отражен расчет сумм процентов, учтенных в составе внереализационных расходов, и документы, подтверждающие, что заемные средства используются для финансирования строительства объекта, который организация после окончания строительства планирует использовать для извлечения дохода.</w:t>
      </w:r>
    </w:p>
    <w:p w:rsidR="00167C31" w:rsidRPr="00205FDA" w:rsidRDefault="00167C31"/>
    <w:p w:rsidR="00167C31" w:rsidRPr="00205FDA" w:rsidRDefault="00167C31">
      <w:pPr>
        <w:pStyle w:val="1"/>
        <w:rPr>
          <w:color w:val="auto"/>
        </w:rPr>
      </w:pPr>
      <w:bookmarkStart w:id="225" w:name="sub_31230"/>
      <w:r w:rsidRPr="00205FDA">
        <w:rPr>
          <w:color w:val="auto"/>
        </w:rPr>
        <w:t>3.1.2.3. Выплаты в пользу работников</w:t>
      </w:r>
    </w:p>
    <w:bookmarkEnd w:id="225"/>
    <w:p w:rsidR="00167C31" w:rsidRPr="00205FDA" w:rsidRDefault="00167C31"/>
    <w:p w:rsidR="00167C31" w:rsidRPr="00205FDA" w:rsidRDefault="00167C31">
      <w:pPr>
        <w:pStyle w:val="1"/>
        <w:rPr>
          <w:color w:val="auto"/>
        </w:rPr>
      </w:pPr>
      <w:bookmarkStart w:id="226" w:name="sub_31231"/>
      <w:r w:rsidRPr="00205FDA">
        <w:rPr>
          <w:color w:val="auto"/>
        </w:rPr>
        <w:t>3.1.2.3.1. Отпускные</w:t>
      </w:r>
    </w:p>
    <w:bookmarkEnd w:id="226"/>
    <w:p w:rsidR="00167C31" w:rsidRPr="00205FDA" w:rsidRDefault="00167C31"/>
    <w:p w:rsidR="00167C31" w:rsidRPr="00205FDA" w:rsidRDefault="00167C31">
      <w:r w:rsidRPr="00205FDA">
        <w:t xml:space="preserve">В соответствии с </w:t>
      </w:r>
      <w:r w:rsidRPr="00205FDA">
        <w:rPr>
          <w:rStyle w:val="a4"/>
          <w:rFonts w:cs="Times New Roman CYR"/>
          <w:color w:val="auto"/>
        </w:rPr>
        <w:t>п. 7 ст. 255</w:t>
      </w:r>
      <w:r w:rsidRPr="00205FDA">
        <w:t xml:space="preserve"> НК РФ к расходам на оплату труда относятся расходы на оплату труда, сохраняемую на время отпуска, предусмотренного законодательством Российской Федерации.</w:t>
      </w:r>
    </w:p>
    <w:p w:rsidR="00167C31" w:rsidRPr="00205FDA" w:rsidRDefault="00167C31"/>
    <w:p w:rsidR="00167C31" w:rsidRPr="00205FDA" w:rsidRDefault="00167C31">
      <w:r w:rsidRPr="00205FDA">
        <w:rPr>
          <w:rStyle w:val="a3"/>
          <w:bCs/>
          <w:color w:val="auto"/>
        </w:rPr>
        <w:t>Обратите внимание!</w:t>
      </w:r>
      <w:r w:rsidRPr="00205FDA">
        <w:t xml:space="preserve"> Если период отпуска приходится на два отчетных периода, то при определении налоговой базы по налогу на прибыль сумма начисленных отпускных за ежегодный оплачиваемый отпуск включается в состав расходов пропорционально дням отпуска, приходящимся на каждый отчетный период (письма Минфина России </w:t>
      </w:r>
      <w:r w:rsidRPr="00205FDA">
        <w:rPr>
          <w:rStyle w:val="a4"/>
          <w:rFonts w:cs="Times New Roman CYR"/>
          <w:color w:val="auto"/>
        </w:rPr>
        <w:t>от 21.07.2015 N 03-03-06/1/41890</w:t>
      </w:r>
      <w:r w:rsidRPr="00205FDA">
        <w:t xml:space="preserve">, </w:t>
      </w:r>
      <w:r w:rsidRPr="00205FDA">
        <w:rPr>
          <w:rStyle w:val="a4"/>
          <w:rFonts w:cs="Times New Roman CYR"/>
          <w:color w:val="auto"/>
        </w:rPr>
        <w:t>от 15.07.2015 N 03-03-06/40536</w:t>
      </w:r>
      <w:r w:rsidRPr="00205FDA">
        <w:t xml:space="preserve">, </w:t>
      </w:r>
      <w:r w:rsidRPr="00205FDA">
        <w:rPr>
          <w:rStyle w:val="a4"/>
          <w:rFonts w:cs="Times New Roman CYR"/>
          <w:color w:val="auto"/>
        </w:rPr>
        <w:t>от 09.01.2014 N 03-03-06/1/42</w:t>
      </w:r>
      <w:r w:rsidRPr="00205FDA">
        <w:t xml:space="preserve">, УФНС по г. Москве </w:t>
      </w:r>
      <w:r w:rsidRPr="00205FDA">
        <w:rPr>
          <w:rStyle w:val="a4"/>
          <w:rFonts w:cs="Times New Roman CYR"/>
          <w:color w:val="auto"/>
        </w:rPr>
        <w:t xml:space="preserve">от </w:t>
      </w:r>
      <w:r w:rsidRPr="00205FDA">
        <w:rPr>
          <w:rStyle w:val="a4"/>
          <w:rFonts w:cs="Times New Roman CYR"/>
          <w:color w:val="auto"/>
        </w:rPr>
        <w:lastRenderedPageBreak/>
        <w:t>04.06.2014 N 16-15/054511</w:t>
      </w:r>
      <w:r w:rsidRPr="00205FDA">
        <w:t>).</w:t>
      </w:r>
    </w:p>
    <w:p w:rsidR="00167C31" w:rsidRPr="00205FDA" w:rsidRDefault="00167C31"/>
    <w:p w:rsidR="00167C31" w:rsidRPr="00205FDA" w:rsidRDefault="00167C31">
      <w:r w:rsidRPr="00205FDA">
        <w:t>При этом страховые взносы во внебюджетные фонды, начисленные на сумму отпускных, в полной сумме учитываются в составе прочих расходов (</w:t>
      </w:r>
      <w:r w:rsidRPr="00205FDA">
        <w:rPr>
          <w:rStyle w:val="a4"/>
          <w:rFonts w:cs="Times New Roman CYR"/>
          <w:color w:val="auto"/>
        </w:rPr>
        <w:t>подп. 49 п. 1 ст. 264</w:t>
      </w:r>
      <w:r w:rsidRPr="00205FDA">
        <w:t xml:space="preserve"> НК РФ) в том периоде, в котором они были начислены (</w:t>
      </w:r>
      <w:r w:rsidRPr="00205FDA">
        <w:rPr>
          <w:rStyle w:val="a4"/>
          <w:rFonts w:cs="Times New Roman CYR"/>
          <w:color w:val="auto"/>
        </w:rPr>
        <w:t>письмо</w:t>
      </w:r>
      <w:r w:rsidRPr="00205FDA">
        <w:t xml:space="preserve"> Минфина России от 09.06.2014 N 03-03-РЗ/27643).</w:t>
      </w:r>
    </w:p>
    <w:p w:rsidR="00167C31" w:rsidRPr="00205FDA" w:rsidRDefault="00167C31">
      <w:r w:rsidRPr="00205FDA">
        <w:t xml:space="preserve">Позиция Минфина основана на том, что страховые взносы являются обязательными платежами, порядок признания которых регулируется </w:t>
      </w:r>
      <w:r w:rsidRPr="00205FDA">
        <w:rPr>
          <w:rStyle w:val="a4"/>
          <w:rFonts w:cs="Times New Roman CYR"/>
          <w:color w:val="auto"/>
        </w:rPr>
        <w:t>подп. 1 п. 7 ст. 272</w:t>
      </w:r>
      <w:r w:rsidRPr="00205FDA">
        <w:t xml:space="preserve"> НК РФ. А согласно подп. 1 п. 7 ст. 272 НК РФ датой осуществления расходов в виде сумм налогов (авансовых платежей по налогам), сборов и иных обязательных платежей признается дата их начисления.</w:t>
      </w:r>
    </w:p>
    <w:p w:rsidR="00167C31" w:rsidRPr="00205FDA" w:rsidRDefault="00167C31"/>
    <w:p w:rsidR="00167C31" w:rsidRPr="00205FDA" w:rsidRDefault="00167C31">
      <w:pPr>
        <w:pStyle w:val="1"/>
        <w:rPr>
          <w:color w:val="auto"/>
        </w:rPr>
      </w:pPr>
      <w:bookmarkStart w:id="227" w:name="sub_31232"/>
      <w:r w:rsidRPr="00205FDA">
        <w:rPr>
          <w:color w:val="auto"/>
        </w:rPr>
        <w:t>3.1.2.3.2. Доплаты по больничным до размера среднего заработка</w:t>
      </w:r>
    </w:p>
    <w:bookmarkEnd w:id="227"/>
    <w:p w:rsidR="00167C31" w:rsidRPr="00205FDA" w:rsidRDefault="00167C31"/>
    <w:p w:rsidR="00167C31" w:rsidRPr="00205FDA" w:rsidRDefault="00167C31">
      <w:r w:rsidRPr="00205FDA">
        <w:t>К выплатам, которые неизменно привлекают внимание налоговиков, относятся также доплаты по больничным (в том числе в связи с беременностью и родами) до размера фактического заработка.</w:t>
      </w:r>
    </w:p>
    <w:p w:rsidR="00167C31" w:rsidRPr="00205FDA" w:rsidRDefault="00167C31">
      <w:r w:rsidRPr="00205FDA">
        <w:t xml:space="preserve">Минфин России в последние годы занимает следующую позицию (см. письма </w:t>
      </w:r>
      <w:r w:rsidRPr="00205FDA">
        <w:rPr>
          <w:rStyle w:val="a4"/>
          <w:rFonts w:cs="Times New Roman CYR"/>
          <w:color w:val="auto"/>
        </w:rPr>
        <w:t>от 04.08.2015 N 03-03-06/1/44922</w:t>
      </w:r>
      <w:r w:rsidRPr="00205FDA">
        <w:t xml:space="preserve">, </w:t>
      </w:r>
      <w:r w:rsidRPr="00205FDA">
        <w:rPr>
          <w:rStyle w:val="a4"/>
          <w:rFonts w:cs="Times New Roman CYR"/>
          <w:color w:val="auto"/>
        </w:rPr>
        <w:t>от 26.03.2015 N 03-03-06/1/16693</w:t>
      </w:r>
      <w:r w:rsidRPr="00205FDA">
        <w:t xml:space="preserve">, </w:t>
      </w:r>
      <w:r w:rsidRPr="00205FDA">
        <w:rPr>
          <w:rStyle w:val="a4"/>
          <w:rFonts w:cs="Times New Roman CYR"/>
          <w:color w:val="auto"/>
        </w:rPr>
        <w:t>от 28.04.2014 N 03-03-06/1/19699</w:t>
      </w:r>
      <w:r w:rsidRPr="00205FDA">
        <w:t xml:space="preserve">, </w:t>
      </w:r>
      <w:r w:rsidRPr="00205FDA">
        <w:rPr>
          <w:rStyle w:val="a4"/>
          <w:rFonts w:cs="Times New Roman CYR"/>
          <w:color w:val="auto"/>
        </w:rPr>
        <w:t>от 10.04.2014 N 03-03-РЗ/16325</w:t>
      </w:r>
      <w:r w:rsidRPr="00205FDA">
        <w:t xml:space="preserve">, </w:t>
      </w:r>
      <w:r w:rsidRPr="00205FDA">
        <w:rPr>
          <w:rStyle w:val="a4"/>
          <w:rFonts w:cs="Times New Roman CYR"/>
          <w:color w:val="auto"/>
        </w:rPr>
        <w:t>от 24.03.2014 N 03-03-06/1/12631</w:t>
      </w:r>
      <w:r w:rsidRPr="00205FDA">
        <w:t xml:space="preserve">, </w:t>
      </w:r>
      <w:r w:rsidRPr="00205FDA">
        <w:rPr>
          <w:rStyle w:val="a4"/>
          <w:rFonts w:cs="Times New Roman CYR"/>
          <w:color w:val="auto"/>
        </w:rPr>
        <w:t>от 27.12.2012 N 03-03-06/1/723</w:t>
      </w:r>
      <w:r w:rsidRPr="00205FDA">
        <w:t>).</w:t>
      </w:r>
    </w:p>
    <w:p w:rsidR="00167C31" w:rsidRPr="00205FDA" w:rsidRDefault="00167C31">
      <w:r w:rsidRPr="00205FDA">
        <w:t xml:space="preserve">В соответствии со </w:t>
      </w:r>
      <w:r w:rsidRPr="00205FDA">
        <w:rPr>
          <w:rStyle w:val="a4"/>
          <w:rFonts w:cs="Times New Roman CYR"/>
          <w:color w:val="auto"/>
        </w:rPr>
        <w:t>ст. 255</w:t>
      </w:r>
      <w:r w:rsidRPr="00205FDA">
        <w:t xml:space="preserve"> НК РФ в расходы налогоплательщика на оплату труда включаются 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нормами законодательства Российской Федерации, трудовыми договорами (контрактами) и (или) коллективными договорами.</w:t>
      </w:r>
    </w:p>
    <w:p w:rsidR="00167C31" w:rsidRPr="00205FDA" w:rsidRDefault="00167C31">
      <w:r w:rsidRPr="00205FDA">
        <w:rPr>
          <w:rStyle w:val="a4"/>
          <w:rFonts w:cs="Times New Roman CYR"/>
          <w:color w:val="auto"/>
        </w:rPr>
        <w:t>Пункт 25 ст. 255</w:t>
      </w:r>
      <w:r w:rsidRPr="00205FDA">
        <w:t xml:space="preserve"> НК РФ позволяет также учитывать для целей налогообложения прибыли и другие виды расходов, произведенных в пользу работника, предусмотренных трудовым договором и (или) коллективным договором.</w:t>
      </w:r>
    </w:p>
    <w:p w:rsidR="00167C31" w:rsidRPr="00205FDA" w:rsidRDefault="00167C31">
      <w:r w:rsidRPr="00205FDA">
        <w:t>Таким образом, налогоплательщик вправе учитывать суммы доплат работникам до среднего заработка за период их временной нетрудоспособности в составе расходов, уменьшающих налогооблагаемую прибыль, в случае, если такие выплаты предусмотрены трудовым и (или) коллективным договорами.</w:t>
      </w:r>
    </w:p>
    <w:p w:rsidR="00167C31" w:rsidRPr="00205FDA" w:rsidRDefault="00167C31">
      <w:r w:rsidRPr="00205FDA">
        <w:t>Однако имейте в виду: практика налоговых проверок показывает, что налоговики часто оспаривают экономическую обоснованность таких выплат (</w:t>
      </w:r>
      <w:r w:rsidRPr="00205FDA">
        <w:rPr>
          <w:rStyle w:val="a4"/>
          <w:rFonts w:cs="Times New Roman CYR"/>
          <w:color w:val="auto"/>
        </w:rPr>
        <w:t>ст. 252</w:t>
      </w:r>
      <w:r w:rsidRPr="00205FDA">
        <w:t xml:space="preserve"> НК РФ). Поэтому организациям приходится отстаивать правомерность их учета в составе расходов на оплату труда в судебном порядке.</w:t>
      </w:r>
    </w:p>
    <w:p w:rsidR="00167C31" w:rsidRPr="00205FDA" w:rsidRDefault="00167C31">
      <w:r w:rsidRPr="00205FDA">
        <w:t>Арбитражные суды в подобных спорах, как правило, встают на сторону налогоплательщиков.</w:t>
      </w:r>
    </w:p>
    <w:p w:rsidR="00167C31" w:rsidRPr="00205FDA" w:rsidRDefault="00167C31">
      <w:r w:rsidRPr="00205FDA">
        <w:t>Например, ФАС Московского округа (</w:t>
      </w:r>
      <w:r w:rsidRPr="00205FDA">
        <w:rPr>
          <w:rStyle w:val="a4"/>
          <w:rFonts w:cs="Times New Roman CYR"/>
          <w:color w:val="auto"/>
        </w:rPr>
        <w:t>Постановление</w:t>
      </w:r>
      <w:r w:rsidRPr="00205FDA">
        <w:t xml:space="preserve"> от 11.02.2013 N А40-15167/12-107-72) рассматривал вопрос о правомерности учета в составе расходов на оплату труда доплаты работникам до среднего заработка в случае их временной нетрудоспособности, которая была предусмотрена трудовыми договорами, заключенными обществом с работниками, а также Положением об оплате труда и материальном стимулировании сотрудников общества, утвержденным президентом общества.</w:t>
      </w:r>
    </w:p>
    <w:p w:rsidR="00167C31" w:rsidRPr="00205FDA" w:rsidRDefault="00167C31">
      <w:r w:rsidRPr="00205FDA">
        <w:t xml:space="preserve">Суд пришел к выводу, что спорная доплата носит стимулирующий характер, и, следовательно, в силу положений </w:t>
      </w:r>
      <w:r w:rsidRPr="00205FDA">
        <w:rPr>
          <w:rStyle w:val="a4"/>
          <w:rFonts w:cs="Times New Roman CYR"/>
          <w:color w:val="auto"/>
        </w:rPr>
        <w:t>статей 129</w:t>
      </w:r>
      <w:r w:rsidRPr="00205FDA">
        <w:t xml:space="preserve">, </w:t>
      </w:r>
      <w:r w:rsidRPr="00205FDA">
        <w:rPr>
          <w:rStyle w:val="a4"/>
          <w:rFonts w:cs="Times New Roman CYR"/>
          <w:color w:val="auto"/>
        </w:rPr>
        <w:t>135</w:t>
      </w:r>
      <w:r w:rsidRPr="00205FDA">
        <w:t xml:space="preserve"> ТК РФ она является элементом заработной платы и осуществляется в пользу работников, что не противоречит общему положению о расходах, закрепленному в </w:t>
      </w:r>
      <w:r w:rsidRPr="00205FDA">
        <w:rPr>
          <w:rStyle w:val="a4"/>
          <w:rFonts w:cs="Times New Roman CYR"/>
          <w:color w:val="auto"/>
        </w:rPr>
        <w:t>абз. 1 ст. 255</w:t>
      </w:r>
      <w:r w:rsidRPr="00205FDA">
        <w:t xml:space="preserve"> НК РФ. Соответственно, данная доплата совершенно обоснованно может быть учтена в расходах на основании </w:t>
      </w:r>
      <w:r w:rsidRPr="00205FDA">
        <w:rPr>
          <w:rStyle w:val="a4"/>
          <w:rFonts w:cs="Times New Roman CYR"/>
          <w:color w:val="auto"/>
        </w:rPr>
        <w:t>п. 25 ст. 255</w:t>
      </w:r>
      <w:r w:rsidRPr="00205FDA">
        <w:t xml:space="preserve"> НК РФ.</w:t>
      </w:r>
    </w:p>
    <w:p w:rsidR="00167C31" w:rsidRPr="00205FDA" w:rsidRDefault="00167C31">
      <w:r w:rsidRPr="00205FDA">
        <w:t xml:space="preserve">Аналогичное решение содержится в </w:t>
      </w:r>
      <w:r w:rsidRPr="00205FDA">
        <w:rPr>
          <w:rStyle w:val="a4"/>
          <w:rFonts w:cs="Times New Roman CYR"/>
          <w:color w:val="auto"/>
        </w:rPr>
        <w:t>Постановлении</w:t>
      </w:r>
      <w:r w:rsidRPr="00205FDA">
        <w:t xml:space="preserve"> ФАС Московского округа от </w:t>
      </w:r>
      <w:r w:rsidRPr="00205FDA">
        <w:lastRenderedPageBreak/>
        <w:t>21.09.2012 N А40-14994/12-99-72.</w:t>
      </w:r>
    </w:p>
    <w:p w:rsidR="00167C31" w:rsidRPr="00205FDA" w:rsidRDefault="00167C31"/>
    <w:p w:rsidR="00167C31" w:rsidRPr="00205FDA" w:rsidRDefault="00167C31">
      <w:pPr>
        <w:pStyle w:val="1"/>
        <w:rPr>
          <w:color w:val="auto"/>
        </w:rPr>
      </w:pPr>
      <w:bookmarkStart w:id="228" w:name="sub_31233"/>
      <w:r w:rsidRPr="00205FDA">
        <w:rPr>
          <w:color w:val="auto"/>
        </w:rPr>
        <w:t>3.1.2.3.3. Оплата занятий спортом</w:t>
      </w:r>
    </w:p>
    <w:bookmarkEnd w:id="228"/>
    <w:p w:rsidR="00167C31" w:rsidRPr="00205FDA" w:rsidRDefault="00167C31"/>
    <w:p w:rsidR="00167C31" w:rsidRPr="00205FDA" w:rsidRDefault="00167C31">
      <w:r w:rsidRPr="00205FDA">
        <w:t>В последнее время часто звучит вопрос о возможности учета в целях налогообложения прибыли расходов на выплату работникам компенсаций их затрат на оплату занятий спортом в спортивных клубах и секциях.</w:t>
      </w:r>
    </w:p>
    <w:p w:rsidR="00167C31" w:rsidRPr="00205FDA" w:rsidRDefault="00167C31">
      <w:r w:rsidRPr="00205FDA">
        <w:t>С чего вдруг такое внимание к этому вопросу?</w:t>
      </w:r>
    </w:p>
    <w:p w:rsidR="00167C31" w:rsidRPr="00205FDA" w:rsidRDefault="00167C31">
      <w:r w:rsidRPr="00205FDA">
        <w:t xml:space="preserve">Причиной является </w:t>
      </w:r>
      <w:r w:rsidRPr="00205FDA">
        <w:rPr>
          <w:rStyle w:val="a4"/>
          <w:rFonts w:cs="Times New Roman CYR"/>
          <w:color w:val="auto"/>
        </w:rPr>
        <w:t>Приказ</w:t>
      </w:r>
      <w:r w:rsidRPr="00205FDA">
        <w:t xml:space="preserve"> Минтруда России от 16.06.2014 N 375н "О внесении изменения в Типовой перечень ежегодно реализуемых работодателем мероприятий по улучшению условий и охраны труда и снижению уровней профессиональных рисков". Этим приказом Типовой перечень дополнен </w:t>
      </w:r>
      <w:r w:rsidRPr="00205FDA">
        <w:rPr>
          <w:rStyle w:val="a4"/>
          <w:rFonts w:cs="Times New Roman CYR"/>
          <w:color w:val="auto"/>
        </w:rPr>
        <w:t>п. 32</w:t>
      </w:r>
      <w:r w:rsidRPr="00205FDA">
        <w:t>, в который включены мероприятия, направленные на развитие физической культуры и спорта в трудовых коллективах, в том числе компенсация работникам оплаты занятий спортом в клубах и секциях.</w:t>
      </w:r>
    </w:p>
    <w:p w:rsidR="00167C31" w:rsidRPr="00205FDA" w:rsidRDefault="00167C31">
      <w:r w:rsidRPr="00205FDA">
        <w:t xml:space="preserve">В соответствии с </w:t>
      </w:r>
      <w:r w:rsidRPr="00205FDA">
        <w:rPr>
          <w:rStyle w:val="a4"/>
          <w:rFonts w:cs="Times New Roman CYR"/>
          <w:color w:val="auto"/>
        </w:rPr>
        <w:t>подп. 7 п. 1 ст. 264</w:t>
      </w:r>
      <w:r w:rsidRPr="00205FDA">
        <w:t xml:space="preserve"> НК РФ расходы на обеспечение нормальных условий труда отнесены к прочим расходам, связанным с производством и реализацией, уменьшающим налоговую базу по налогу на прибыль.</w:t>
      </w:r>
    </w:p>
    <w:p w:rsidR="00167C31" w:rsidRPr="00205FDA" w:rsidRDefault="00167C31">
      <w:r w:rsidRPr="00205FDA">
        <w:t xml:space="preserve">Вот и возник вопрос: можно ли на основании упомянутого выше приказа Минтруда и </w:t>
      </w:r>
      <w:r w:rsidRPr="00205FDA">
        <w:rPr>
          <w:rStyle w:val="a4"/>
          <w:rFonts w:cs="Times New Roman CYR"/>
          <w:color w:val="auto"/>
        </w:rPr>
        <w:t>подп. 7 п. 1 ст. 264</w:t>
      </w:r>
      <w:r w:rsidRPr="00205FDA">
        <w:t xml:space="preserve"> НК РФ включить расходы на компенсацию работникам оплаты занятий спортом в состав прочих расходов, уменьшающих налоговую базу по налогу на прибыль?</w:t>
      </w:r>
    </w:p>
    <w:p w:rsidR="00167C31" w:rsidRPr="00205FDA" w:rsidRDefault="00167C31">
      <w:r w:rsidRPr="00205FDA">
        <w:t>Позиция Минфина по данному вопросу категорична - такие расходы для целей налогообложения не учитываются.</w:t>
      </w:r>
    </w:p>
    <w:p w:rsidR="00167C31" w:rsidRPr="00205FDA" w:rsidRDefault="00167C31">
      <w:r w:rsidRPr="00205FDA">
        <w:t xml:space="preserve">В </w:t>
      </w:r>
      <w:r w:rsidRPr="00205FDA">
        <w:rPr>
          <w:rStyle w:val="a4"/>
          <w:rFonts w:cs="Times New Roman CYR"/>
          <w:color w:val="auto"/>
        </w:rPr>
        <w:t>письме</w:t>
      </w:r>
      <w:r w:rsidRPr="00205FDA">
        <w:t xml:space="preserve"> Минфина России от 09.06.2015 N 03-03-06/1/33416 приведены следующие аргументы.</w:t>
      </w:r>
    </w:p>
    <w:p w:rsidR="00167C31" w:rsidRPr="00205FDA" w:rsidRDefault="00167C31">
      <w:r w:rsidRPr="00205FDA">
        <w:t xml:space="preserve">В соответствии со </w:t>
      </w:r>
      <w:r w:rsidRPr="00205FDA">
        <w:rPr>
          <w:rStyle w:val="a4"/>
          <w:rFonts w:cs="Times New Roman CYR"/>
          <w:color w:val="auto"/>
        </w:rPr>
        <w:t>ст. 252</w:t>
      </w:r>
      <w:r w:rsidRPr="00205FDA">
        <w:t xml:space="preserve"> НК РФ в целях налогообложения прибыли полученные доходы уменьшаются на сумму произведенных расходов (за исключением расходов, указанных в </w:t>
      </w:r>
      <w:r w:rsidRPr="00205FDA">
        <w:rPr>
          <w:rStyle w:val="a4"/>
          <w:rFonts w:cs="Times New Roman CYR"/>
          <w:color w:val="auto"/>
        </w:rPr>
        <w:t>ст. 270</w:t>
      </w:r>
      <w:r w:rsidRPr="00205FDA">
        <w:t xml:space="preserve"> НК РФ).</w:t>
      </w:r>
    </w:p>
    <w:p w:rsidR="00167C31" w:rsidRPr="00205FDA" w:rsidRDefault="00167C31">
      <w:r w:rsidRPr="00205FDA">
        <w:rPr>
          <w:rStyle w:val="a4"/>
          <w:rFonts w:cs="Times New Roman CYR"/>
          <w:color w:val="auto"/>
        </w:rPr>
        <w:t>Пунктом 29 ст. 270</w:t>
      </w:r>
      <w:r w:rsidRPr="00205FDA">
        <w:t xml:space="preserve"> НК РФ предусмотрено, что расходы на оплату занятий в спортивных секциях, кружках или клубах, а также другие аналогичные расходы, произведенные в пользу работников, для целей налогообложения прибыли не учитываются.</w:t>
      </w:r>
    </w:p>
    <w:p w:rsidR="00167C31" w:rsidRPr="00205FDA" w:rsidRDefault="00167C31">
      <w:r w:rsidRPr="00205FDA">
        <w:t xml:space="preserve">На этом основании в расходах, уменьшающих налоговую базу, не учитываются любые расходы, связанные с проведением мероприятий по развитию физической культуры и спорта в трудовых коллективах (см. также </w:t>
      </w:r>
      <w:r w:rsidRPr="00205FDA">
        <w:rPr>
          <w:rStyle w:val="a4"/>
          <w:rFonts w:cs="Times New Roman CYR"/>
          <w:color w:val="auto"/>
        </w:rPr>
        <w:t>письмо</w:t>
      </w:r>
      <w:r w:rsidRPr="00205FDA">
        <w:t xml:space="preserve"> Минфина России от 03.02.2015 N 03-03-06/1/4083).</w:t>
      </w:r>
    </w:p>
    <w:p w:rsidR="00167C31" w:rsidRPr="00205FDA" w:rsidRDefault="00167C31"/>
    <w:p w:rsidR="00167C31" w:rsidRPr="00205FDA" w:rsidRDefault="00167C31">
      <w:pPr>
        <w:pStyle w:val="1"/>
        <w:rPr>
          <w:color w:val="auto"/>
        </w:rPr>
      </w:pPr>
      <w:bookmarkStart w:id="229" w:name="sub_31240"/>
      <w:r w:rsidRPr="00205FDA">
        <w:rPr>
          <w:color w:val="auto"/>
        </w:rPr>
        <w:t>3.1.2.4. Оплата услуг торговых сетей</w:t>
      </w:r>
    </w:p>
    <w:bookmarkEnd w:id="229"/>
    <w:p w:rsidR="00167C31" w:rsidRPr="00205FDA" w:rsidRDefault="00167C31"/>
    <w:p w:rsidR="00167C31" w:rsidRPr="00205FDA" w:rsidRDefault="00167C31">
      <w:r w:rsidRPr="00205FDA">
        <w:t>Организации, поставляющие свою продукцию в розничные торговые сети, как правило, несут дополнительные расходы в виде платы за различного рода услуги, оказываемые торговыми сетями поставщикам. Причем зачастую у поставщиков нет в этом вопросе права выбора. В договорах поставки перечень этих услуг прописывается в качестве стандартных условий, от которых отказаться нельзя.</w:t>
      </w:r>
    </w:p>
    <w:p w:rsidR="00167C31" w:rsidRPr="00205FDA" w:rsidRDefault="00167C31">
      <w:r w:rsidRPr="00205FDA">
        <w:t>О каких услугах идет речь?</w:t>
      </w:r>
    </w:p>
    <w:p w:rsidR="00167C31" w:rsidRPr="00205FDA" w:rsidRDefault="00167C31">
      <w:r w:rsidRPr="00205FDA">
        <w:t>Формулировки бывают разные:</w:t>
      </w:r>
    </w:p>
    <w:p w:rsidR="00167C31" w:rsidRPr="00205FDA" w:rsidRDefault="00167C31">
      <w:r w:rsidRPr="00205FDA">
        <w:t>- услуги по выкладке товара наиболее привлекательным образом;</w:t>
      </w:r>
    </w:p>
    <w:p w:rsidR="00167C31" w:rsidRPr="00205FDA" w:rsidRDefault="00167C31">
      <w:r w:rsidRPr="00205FDA">
        <w:t>- услуги по размещению товара в полной ассортиментной линейке;</w:t>
      </w:r>
    </w:p>
    <w:p w:rsidR="00167C31" w:rsidRPr="00205FDA" w:rsidRDefault="00167C31">
      <w:r w:rsidRPr="00205FDA">
        <w:t>- услуги по включению товара в каталог и т.п.</w:t>
      </w:r>
    </w:p>
    <w:p w:rsidR="00167C31" w:rsidRPr="00205FDA" w:rsidRDefault="00167C31">
      <w:r w:rsidRPr="00205FDA">
        <w:t>В течение многих лет налоговые органы настаивали на том, что поставщик не имеет права включать расходы по оплате таких услуг в состав своих затрат, уменьшающих налоговую базу по налогу на прибыль.</w:t>
      </w:r>
    </w:p>
    <w:p w:rsidR="00167C31" w:rsidRPr="00205FDA" w:rsidRDefault="00167C31">
      <w:r w:rsidRPr="00205FDA">
        <w:lastRenderedPageBreak/>
        <w:t>Однако в 2007 году Минфин России изменил свою позицию по данной проблеме.</w:t>
      </w:r>
    </w:p>
    <w:p w:rsidR="00167C31" w:rsidRPr="00205FDA" w:rsidRDefault="00167C31">
      <w:r w:rsidRPr="00205FDA">
        <w:t xml:space="preserve">В </w:t>
      </w:r>
      <w:r w:rsidRPr="00205FDA">
        <w:rPr>
          <w:rStyle w:val="a4"/>
          <w:rFonts w:cs="Times New Roman CYR"/>
          <w:color w:val="auto"/>
        </w:rPr>
        <w:t>письме</w:t>
      </w:r>
      <w:r w:rsidRPr="00205FDA">
        <w:t xml:space="preserve"> Минфина России от 22.05.2007 N 03-03-06/1/286 указано, что поставщик может учесть в целях налогообложения расходы по оплате услуг магазина, если "заключенное между поставщиком-продавцом и покупателем (магазином) соглашение определяет целенаправленное выполнение организацией розничной торговли за вознаграждение конкретных действий, обеспечивающих в итоге создание конкретных обстоятельств, привлекающих дополнительное внимание покупателей к наименованию и ассортименту товаров поставщика-продавца. Данное соглашение может быть заключено как в виде отдельного договора на выполнение услуг, так и являться составной частью сложного договора, включающего в себя элементы других видов договоров (в том числе и договора поставки)".</w:t>
      </w:r>
    </w:p>
    <w:p w:rsidR="00167C31" w:rsidRPr="00205FDA" w:rsidRDefault="00167C31">
      <w:r w:rsidRPr="00205FDA">
        <w:t xml:space="preserve">Заметим, что если организация является поставщиком продовольственных товаров, то при решении вопроса о возможности признания в целях налогообложения тех или иных выплат в пользу покупателя необходимо учитывать нормы </w:t>
      </w:r>
      <w:r w:rsidRPr="00205FDA">
        <w:rPr>
          <w:rStyle w:val="a4"/>
          <w:rFonts w:cs="Times New Roman CYR"/>
          <w:color w:val="auto"/>
        </w:rPr>
        <w:t>Федерального закона</w:t>
      </w:r>
      <w:r w:rsidRPr="00205FDA">
        <w:t xml:space="preserve"> от 28.12.2009 N 381-ФЗ "Об основах государственного регулирования торговой деятельности в Российской Федерации".</w:t>
      </w:r>
    </w:p>
    <w:p w:rsidR="00167C31" w:rsidRPr="00205FDA" w:rsidRDefault="00167C31">
      <w:r w:rsidRPr="00205FDA">
        <w:rPr>
          <w:rStyle w:val="a4"/>
          <w:rFonts w:cs="Times New Roman CYR"/>
          <w:color w:val="auto"/>
        </w:rPr>
        <w:t>Статья 9</w:t>
      </w:r>
      <w:r w:rsidRPr="00205FDA">
        <w:t xml:space="preserve"> Закона N 381-ФЗ позволяет включить в договор поставки продовольственных товаров условие о выплате покупателю вознаграждения за приобретение определенного количества товаров. Размер этого вознаграждения не может превышать 10% стоимости самих товаров. Никакие иные виды вознаграждений, подлежащие выплате покупателю, в договор поставки включить нельзя.</w:t>
      </w:r>
    </w:p>
    <w:p w:rsidR="00167C31" w:rsidRPr="00205FDA" w:rsidRDefault="00167C31">
      <w:r w:rsidRPr="00205FDA">
        <w:t>Если покупатель оказывает продавцу какие-то дополнительные услуги (рекламные, маркетинговые и т.п.), то отношения по оказанию таких услуг должны регулироваться отдельным договором возмездного оказания услуг. Включать соответствующие условия непосредственно в договор поставки продовольственных товаров нельзя.</w:t>
      </w:r>
    </w:p>
    <w:p w:rsidR="00167C31" w:rsidRPr="00205FDA" w:rsidRDefault="00167C31">
      <w:r w:rsidRPr="00205FDA">
        <w:t>Итак, если поставщик выплачивает покупателю вознаграждение за определенные действия, которые способствуют привлечению внимания к товарам поставщика (например, палетная выкладка товаров или включение в каталог), то такое вознаграждение может быть учтено в составе прочих расходов. При этом, по мнению Минфина России, указанные расходы учитываются организацией-поставщиком в составе расходов на рекламу, которые принимаются в целях налогообложения прибыли в пределах 1% выручки (</w:t>
      </w:r>
      <w:r w:rsidRPr="00205FDA">
        <w:rPr>
          <w:rStyle w:val="a4"/>
          <w:rFonts w:cs="Times New Roman CYR"/>
          <w:color w:val="auto"/>
        </w:rPr>
        <w:t>п. 4 ст. 264</w:t>
      </w:r>
      <w:r w:rsidRPr="00205FDA">
        <w:t xml:space="preserve"> НК РФ).</w:t>
      </w:r>
    </w:p>
    <w:p w:rsidR="00167C31" w:rsidRPr="00205FDA" w:rsidRDefault="00167C31">
      <w:r w:rsidRPr="00205FDA">
        <w:t xml:space="preserve">В частности, в </w:t>
      </w:r>
      <w:r w:rsidRPr="00205FDA">
        <w:rPr>
          <w:rStyle w:val="a4"/>
          <w:rFonts w:cs="Times New Roman CYR"/>
          <w:color w:val="auto"/>
        </w:rPr>
        <w:t>письме</w:t>
      </w:r>
      <w:r w:rsidRPr="00205FDA">
        <w:t xml:space="preserve"> Минфина России от 18.03.2014 N 03-03-06/1/11641 указано следующее: "...в случае если целенаправленные, оговоренные в договоре действия исполнителя (покупателя - организации розничной торговли) направлены и обеспечивают привлечение внимания покупателей к товарам определенного наименования, продаваемым организацией-заказчиком (поставщиком-продавцом), то такие действия являются услугами по рекламе, которые при надлежащем документальном подтверждении учитываются в целях налогообложения прибыли в пределах исчисляемого от размера выручки норматива, установленного в </w:t>
      </w:r>
      <w:r w:rsidRPr="00205FDA">
        <w:rPr>
          <w:rStyle w:val="a4"/>
          <w:rFonts w:cs="Times New Roman CYR"/>
          <w:color w:val="auto"/>
        </w:rPr>
        <w:t>п. 4 ст. 264</w:t>
      </w:r>
      <w:r w:rsidRPr="00205FDA">
        <w:t xml:space="preserve"> НК РФ".</w:t>
      </w:r>
    </w:p>
    <w:p w:rsidR="00167C31" w:rsidRPr="00205FDA" w:rsidRDefault="00167C31">
      <w:r w:rsidRPr="00205FDA">
        <w:t>Учитывая изложенное, можно сделать вывод о том, что риск спора с налоговым органом существенно снижается, если оплата всякого рода "дополнительных услуг" (в частности, приоритетной выкладки) производится не в рамках договора поставки, а на основании отдельного договора возмездного оказания услуг, заключаемого между поставщиком и торговой организацией. При этом в договоре желательно использовать формулировки наподобие следующих: "с целью привлечения внимания покупателей к товарам поставщика", "с целью стимулирования покупателей к покупке определенной продукции" и т.п.</w:t>
      </w:r>
    </w:p>
    <w:p w:rsidR="00167C31" w:rsidRPr="00205FDA" w:rsidRDefault="00167C31">
      <w:r w:rsidRPr="00205FDA">
        <w:t>Например, можно заключить с организацией розничной торговли договор на оказание услуг мерчандайзинга.</w:t>
      </w:r>
    </w:p>
    <w:p w:rsidR="00167C31" w:rsidRPr="00205FDA" w:rsidRDefault="00167C31">
      <w:r w:rsidRPr="00205FDA">
        <w:t xml:space="preserve">В </w:t>
      </w:r>
      <w:r w:rsidRPr="00205FDA">
        <w:rPr>
          <w:rStyle w:val="a4"/>
          <w:rFonts w:cs="Times New Roman CYR"/>
          <w:color w:val="auto"/>
        </w:rPr>
        <w:t>письме</w:t>
      </w:r>
      <w:r w:rsidRPr="00205FDA">
        <w:t xml:space="preserve"> Минфина России от 22.04.2015 N 03-03-06/22913 указано, что если целью заключения возмездного договора об оказании услуг мерчандайзинга являются действия исполнителя (покупателя - организации розничной торговли), направленные на привлечение внимания потенциальных покупателей к товарам заказчика (поставщика-продавца) путем применения специальных технологий выкладки товара, такие действия могут рассматриваться в </w:t>
      </w:r>
      <w:r w:rsidRPr="00205FDA">
        <w:lastRenderedPageBreak/>
        <w:t>качестве услуг по рекламе.</w:t>
      </w:r>
    </w:p>
    <w:p w:rsidR="00167C31" w:rsidRPr="00205FDA" w:rsidRDefault="00167C31">
      <w:r w:rsidRPr="00205FDA">
        <w:t xml:space="preserve">Соответственно, расходы налогоплательщика по договору об оказании услуг мерчандайзинга при их надлежащем документальном подтверждении подлежат учету в целях налогообложения прибыли в пределах исчисляемого от размера выручки норматива, установленного </w:t>
      </w:r>
      <w:r w:rsidRPr="00205FDA">
        <w:rPr>
          <w:rStyle w:val="a4"/>
          <w:rFonts w:cs="Times New Roman CYR"/>
          <w:color w:val="auto"/>
        </w:rPr>
        <w:t>п. 4 ст. 264</w:t>
      </w:r>
      <w:r w:rsidRPr="00205FDA">
        <w:t xml:space="preserve"> НК РФ.</w:t>
      </w:r>
    </w:p>
    <w:p w:rsidR="00167C31" w:rsidRPr="00205FDA" w:rsidRDefault="00167C31">
      <w:r w:rsidRPr="00205FDA">
        <w:t>Как показывает арбитражная практика, расходы на приоритетную выкладку товаров признаются судами обоснованными и подлежащими учету в составе прочих расходов, связанных с производством и реализацией.</w:t>
      </w:r>
    </w:p>
    <w:p w:rsidR="00167C31" w:rsidRPr="00205FDA" w:rsidRDefault="00167C31">
      <w:r w:rsidRPr="00205FDA">
        <w:t xml:space="preserve">При этом заметим, что в </w:t>
      </w:r>
      <w:r w:rsidRPr="00205FDA">
        <w:rPr>
          <w:rStyle w:val="a4"/>
          <w:rFonts w:cs="Times New Roman CYR"/>
          <w:color w:val="auto"/>
        </w:rPr>
        <w:t>Постановлении</w:t>
      </w:r>
      <w:r w:rsidRPr="00205FDA">
        <w:t xml:space="preserve"> ФАС Московского округа от 18.02.2013 N А40-83540/12-116-180 сделан вывод о том, что услуги по приоритетной выкладке товаров не являются рекламными, поэтому расходы на оплату таких услуг подлежат учету в полном размере в составе других расходов, связанных с производством и (или) реализацией, в соответствии с </w:t>
      </w:r>
      <w:r w:rsidRPr="00205FDA">
        <w:rPr>
          <w:rStyle w:val="a4"/>
          <w:rFonts w:cs="Times New Roman CYR"/>
          <w:color w:val="auto"/>
        </w:rPr>
        <w:t>подп. 49 п. 1 ст. 264</w:t>
      </w:r>
      <w:r w:rsidRPr="00205FDA">
        <w:t xml:space="preserve"> НК РФ.</w:t>
      </w:r>
    </w:p>
    <w:p w:rsidR="00167C31" w:rsidRPr="00205FDA" w:rsidRDefault="00167C31"/>
    <w:p w:rsidR="00167C31" w:rsidRPr="00205FDA" w:rsidRDefault="00167C31">
      <w:pPr>
        <w:pStyle w:val="1"/>
        <w:rPr>
          <w:color w:val="auto"/>
        </w:rPr>
      </w:pPr>
      <w:bookmarkStart w:id="230" w:name="sub_31250"/>
      <w:r w:rsidRPr="00205FDA">
        <w:rPr>
          <w:color w:val="auto"/>
        </w:rPr>
        <w:t>3.1.2.5. Расходы на командировки</w:t>
      </w:r>
    </w:p>
    <w:bookmarkEnd w:id="230"/>
    <w:p w:rsidR="00167C31" w:rsidRPr="00205FDA" w:rsidRDefault="00167C31"/>
    <w:p w:rsidR="00167C31" w:rsidRPr="00205FDA" w:rsidRDefault="00167C31">
      <w:r w:rsidRPr="00205FDA">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 (</w:t>
      </w:r>
      <w:r w:rsidRPr="00205FDA">
        <w:rPr>
          <w:rStyle w:val="a4"/>
          <w:rFonts w:cs="Times New Roman CYR"/>
          <w:color w:val="auto"/>
        </w:rPr>
        <w:t>ст. 167</w:t>
      </w:r>
      <w:r w:rsidRPr="00205FDA">
        <w:t xml:space="preserve"> ТК РФ).</w:t>
      </w:r>
    </w:p>
    <w:p w:rsidR="00167C31" w:rsidRPr="00205FDA" w:rsidRDefault="00167C31">
      <w:r w:rsidRPr="00205FDA">
        <w:t xml:space="preserve">Перечень командировочных расходов, признаваемых для целей налогообложения прибыли, приведен в </w:t>
      </w:r>
      <w:r w:rsidRPr="00205FDA">
        <w:rPr>
          <w:rStyle w:val="a4"/>
          <w:rFonts w:cs="Times New Roman CYR"/>
          <w:color w:val="auto"/>
        </w:rPr>
        <w:t>подп. 12 п. 1 ст. 264</w:t>
      </w:r>
      <w:r w:rsidRPr="00205FDA">
        <w:t xml:space="preserve"> НК РФ. Согласно этому подпункту ими признаются, в частности, расходы на следующие нужды:</w:t>
      </w:r>
    </w:p>
    <w:p w:rsidR="00167C31" w:rsidRPr="00205FDA" w:rsidRDefault="00167C31">
      <w:r w:rsidRPr="00205FDA">
        <w:t>- проезд работника к месту командировки и обратно к месту постоянной работы;</w:t>
      </w:r>
    </w:p>
    <w:p w:rsidR="00167C31" w:rsidRPr="00205FDA" w:rsidRDefault="00167C31">
      <w:r w:rsidRPr="00205FDA">
        <w:t>- наем жилого помещения. По этой статье расходов подлежат возмещению также расходы работника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w:t>
      </w:r>
    </w:p>
    <w:p w:rsidR="00167C31" w:rsidRPr="00205FDA" w:rsidRDefault="00167C31">
      <w:r w:rsidRPr="00205FDA">
        <w:t>- суточные или полевое довольствие;</w:t>
      </w:r>
    </w:p>
    <w:p w:rsidR="00167C31" w:rsidRPr="00205FDA" w:rsidRDefault="00167C31">
      <w:r w:rsidRPr="00205FDA">
        <w:t>- оформление и выдачу виз, паспортов, ваучеров, приглашений и иных аналогичных документов;</w:t>
      </w:r>
    </w:p>
    <w:p w:rsidR="00167C31" w:rsidRPr="00205FDA" w:rsidRDefault="00167C31">
      <w:r w:rsidRPr="00205FDA">
        <w:t>- консульские, аэродромные сборы, сборы за право въезда, прохода, транзита автомобильного и иного транспорта, за пользование морскими каналами, другими подобными сооружениями и иные аналогичные платежи и сборы.</w:t>
      </w:r>
    </w:p>
    <w:p w:rsidR="00167C31" w:rsidRPr="00205FDA" w:rsidRDefault="00167C31"/>
    <w:p w:rsidR="00167C31" w:rsidRPr="00205FDA" w:rsidRDefault="00167C31">
      <w:r w:rsidRPr="00205FDA">
        <w:rPr>
          <w:rStyle w:val="a3"/>
          <w:bCs/>
          <w:color w:val="auto"/>
        </w:rPr>
        <w:t>Все расходы командированного работника должны подтверждаться оправдательными документами. Исключением являются лишь суточные, за которые работник отчитываться не должен.</w:t>
      </w:r>
    </w:p>
    <w:p w:rsidR="00167C31" w:rsidRPr="00205FDA" w:rsidRDefault="00167C31"/>
    <w:p w:rsidR="00167C31" w:rsidRPr="00205FDA" w:rsidRDefault="00167C31">
      <w:r w:rsidRPr="00205FDA">
        <w:t xml:space="preserve">В настоящее время организации могут уменьшать налогооблагаемую прибыль на всю сумму суточных в размере, установленном внутренним локальным нормативным актом (коллективным договором, приказом, положением о командировках и т.п.). Никаких ограничений по размеру суточных в </w:t>
      </w:r>
      <w:r w:rsidRPr="00205FDA">
        <w:rPr>
          <w:rStyle w:val="a4"/>
          <w:rFonts w:cs="Times New Roman CYR"/>
          <w:color w:val="auto"/>
        </w:rPr>
        <w:t>главе 25</w:t>
      </w:r>
      <w:r w:rsidRPr="00205FDA">
        <w:t xml:space="preserve"> НК РФ нет.</w:t>
      </w:r>
    </w:p>
    <w:p w:rsidR="00167C31" w:rsidRPr="00205FDA" w:rsidRDefault="00167C31"/>
    <w:p w:rsidR="00167C31" w:rsidRPr="00205FDA" w:rsidRDefault="00167C31">
      <w:pPr>
        <w:pStyle w:val="1"/>
        <w:rPr>
          <w:color w:val="auto"/>
        </w:rPr>
      </w:pPr>
      <w:bookmarkStart w:id="231" w:name="sub_31251"/>
      <w:r w:rsidRPr="00205FDA">
        <w:rPr>
          <w:color w:val="auto"/>
        </w:rPr>
        <w:t>3.1.2.5.1. Расходы на проезд</w:t>
      </w:r>
    </w:p>
    <w:bookmarkEnd w:id="231"/>
    <w:p w:rsidR="00167C31" w:rsidRPr="00205FDA" w:rsidRDefault="00167C31"/>
    <w:p w:rsidR="00167C31" w:rsidRPr="00205FDA" w:rsidRDefault="00167C31">
      <w:r w:rsidRPr="00205FDA">
        <w:t>В последние годы большое распространение получили электронные билеты, как авиа, так и железнодорожные. Бумажный билет уже становится настоящим раритетом.</w:t>
      </w:r>
    </w:p>
    <w:p w:rsidR="00167C31" w:rsidRPr="00205FDA" w:rsidRDefault="00167C31">
      <w:r w:rsidRPr="00205FDA">
        <w:t>Тем не менее порядок документального подтверждения расходов при покупке электронных билетов до сих пор вызывает вопросы.</w:t>
      </w:r>
    </w:p>
    <w:p w:rsidR="00167C31" w:rsidRPr="00205FDA" w:rsidRDefault="00167C31">
      <w:r w:rsidRPr="00205FDA">
        <w:lastRenderedPageBreak/>
        <w:t>Как показывает практика, большинство вопросов обусловлено тем, что существует некая путаница с понятием "электронный билет". Электронным билетом часто называют обычную отбивку (подтверждение заказа), полученную по электронной почте. Такой "билет", конечно же, никакие расходы подтвердить не может.</w:t>
      </w:r>
    </w:p>
    <w:p w:rsidR="00167C31" w:rsidRPr="00205FDA" w:rsidRDefault="00167C31">
      <w:r w:rsidRPr="00205FDA">
        <w:t>Электронным билетом, подтверждающим расходы, является маршрут/квитанция электронного пассажирского билета и багажной квитанции (выписка из автоматизированной информационной системы оформления воздушных перевозок). Именно этот документ, в том числе полученный по электронной почте и распечатанный на принтере, является документом строгой отчетности, который применяется для осуществления организациями и индивидуальными предпринимателями наличных денежных расчетов и (или) расчетов с использованием платежных карт без применения контрольно-кассовой техники (</w:t>
      </w:r>
      <w:r w:rsidRPr="00205FDA">
        <w:rPr>
          <w:rStyle w:val="a4"/>
          <w:rFonts w:cs="Times New Roman CYR"/>
          <w:color w:val="auto"/>
        </w:rPr>
        <w:t>п. 2</w:t>
      </w:r>
      <w:r w:rsidRPr="00205FDA">
        <w:t xml:space="preserve"> Приказа Минтранса России от 08.11.2006 N 134 "Об установлении формы электронного пассажирского билета и багажной квитанции в гражданской авиации" (в редакции изменений, внесенных </w:t>
      </w:r>
      <w:r w:rsidRPr="00205FDA">
        <w:rPr>
          <w:rStyle w:val="a4"/>
          <w:rFonts w:cs="Times New Roman CYR"/>
          <w:color w:val="auto"/>
        </w:rPr>
        <w:t>Приказом</w:t>
      </w:r>
      <w:r w:rsidRPr="00205FDA">
        <w:t xml:space="preserve"> Минтранса России от 18.05.2010 N 117)).</w:t>
      </w:r>
    </w:p>
    <w:p w:rsidR="00167C31" w:rsidRPr="00205FDA" w:rsidRDefault="00167C31">
      <w:r w:rsidRPr="00205FDA">
        <w:t xml:space="preserve">При поездках железнодорожным транспортом применяется другой документ строгой отчетности - контрольный купон электронного проездного документа (билета). </w:t>
      </w:r>
      <w:r w:rsidRPr="00205FDA">
        <w:rPr>
          <w:rStyle w:val="a4"/>
          <w:rFonts w:cs="Times New Roman CYR"/>
          <w:color w:val="auto"/>
        </w:rPr>
        <w:t>Пунктом 2</w:t>
      </w:r>
      <w:r w:rsidRPr="00205FDA">
        <w:t xml:space="preserve"> Приказа Минтранса России от 21.08.2012 N 322 установлено, что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 является документом строгой отчетности и применяется для осуществления организациями и индивидуальными предпринимателями наличных денежных расчетов и (или) расчетов с использованием платежных карт без применения ККТ.</w:t>
      </w:r>
    </w:p>
    <w:p w:rsidR="00167C31" w:rsidRPr="00205FDA" w:rsidRDefault="00167C31">
      <w:r w:rsidRPr="00205FDA">
        <w:t>Контрольный купон (выписка из автоматизированной системы управления пассажирскими перевозками на железнодорожном транспорте) оформляется и направляется в электронном виде по информационно-телекоммуникационной сети пассажиру в обязательном порядке.</w:t>
      </w:r>
    </w:p>
    <w:p w:rsidR="00167C31" w:rsidRPr="00205FDA" w:rsidRDefault="00167C31">
      <w:r w:rsidRPr="00205FDA">
        <w:t xml:space="preserve">Поскольку упомянутые выше маршрут/квитанция (авиабилеты) и контрольный купон (ж/д билеты) являются документами строгой отчетности, этих документов вполне достаточно для подтверждения расходов на приобретение железнодорожного и (или) авиабилета. Дополнительные документы, подтверждающие оплату билета, в том числе выписка, подтверждающая оплату банковской картой, не требуются (см. </w:t>
      </w:r>
      <w:r w:rsidRPr="00205FDA">
        <w:rPr>
          <w:rStyle w:val="a4"/>
          <w:rFonts w:cs="Times New Roman CYR"/>
          <w:color w:val="auto"/>
        </w:rPr>
        <w:t>письмо</w:t>
      </w:r>
      <w:r w:rsidRPr="00205FDA">
        <w:t xml:space="preserve"> Минфина России от 14.01.2014 N 03-03-10/438, доведено до налоговых органов </w:t>
      </w:r>
      <w:r w:rsidRPr="00205FDA">
        <w:rPr>
          <w:rStyle w:val="a4"/>
          <w:rFonts w:cs="Times New Roman CYR"/>
          <w:color w:val="auto"/>
        </w:rPr>
        <w:t>письмом</w:t>
      </w:r>
      <w:r w:rsidRPr="00205FDA">
        <w:t xml:space="preserve"> ФНС от 05.02.2014 N ГД-4-3/1897).</w:t>
      </w:r>
    </w:p>
    <w:p w:rsidR="00167C31" w:rsidRPr="00205FDA" w:rsidRDefault="00167C31"/>
    <w:p w:rsidR="00167C31" w:rsidRPr="00205FDA" w:rsidRDefault="00167C31">
      <w:r w:rsidRPr="00205FDA">
        <w:rPr>
          <w:rStyle w:val="a3"/>
          <w:bCs/>
          <w:color w:val="auto"/>
        </w:rPr>
        <w:t>Обратите внимание!</w:t>
      </w:r>
      <w:r w:rsidRPr="00205FDA">
        <w:t xml:space="preserve"> По мнению налоговых органов, одного электронного билета для подтверждения расходов на проезд мало. Они настаивают на обязательном представлении посадочных талонов.</w:t>
      </w:r>
    </w:p>
    <w:p w:rsidR="00167C31" w:rsidRPr="00205FDA" w:rsidRDefault="00167C31">
      <w:r w:rsidRPr="00205FDA">
        <w:t>Что делать, если посадочный талон работником утерян?</w:t>
      </w:r>
    </w:p>
    <w:p w:rsidR="00167C31" w:rsidRPr="00205FDA" w:rsidRDefault="00167C31">
      <w:r w:rsidRPr="00205FDA">
        <w:t>Чиновники считают, что в этом случае в качестве оправдательного документа бухгалтерией может быть принята справка, содержащая необходимую для подтверждения полета информацию, выданная авиаперевозчиком или его представителем.</w:t>
      </w:r>
    </w:p>
    <w:p w:rsidR="00167C31" w:rsidRPr="00205FDA" w:rsidRDefault="00167C31">
      <w:r w:rsidRPr="00205FDA">
        <w:t xml:space="preserve">В </w:t>
      </w:r>
      <w:r w:rsidRPr="00205FDA">
        <w:rPr>
          <w:rStyle w:val="a4"/>
          <w:rFonts w:cs="Times New Roman CYR"/>
          <w:color w:val="auto"/>
        </w:rPr>
        <w:t>письме</w:t>
      </w:r>
      <w:r w:rsidRPr="00205FDA">
        <w:t xml:space="preserve"> Минфина России от 18.05.2015 N 03-03-06/2/28296 прямо указано, что "при отсутствии посадочного талона или справки, подтверждающей, что работник воспользовался приобретенным для него авиабилетом, расходы на проезд к месту командировки и (или) обратно не будут учитываться для целей налогообложения прибыли как не соответствующие положениям </w:t>
      </w:r>
      <w:r w:rsidRPr="00205FDA">
        <w:rPr>
          <w:rStyle w:val="a4"/>
          <w:rFonts w:cs="Times New Roman CYR"/>
          <w:color w:val="auto"/>
        </w:rPr>
        <w:t>статьи 252</w:t>
      </w:r>
      <w:r w:rsidRPr="00205FDA">
        <w:t xml:space="preserve"> Кодекса в части необходимости надлежащего документального подтверждения произведенных расходов".</w:t>
      </w:r>
    </w:p>
    <w:p w:rsidR="00167C31" w:rsidRPr="00205FDA" w:rsidRDefault="00167C31"/>
    <w:p w:rsidR="00167C31" w:rsidRPr="00205FDA" w:rsidRDefault="00167C31">
      <w:pPr>
        <w:pStyle w:val="1"/>
        <w:rPr>
          <w:color w:val="auto"/>
        </w:rPr>
      </w:pPr>
      <w:bookmarkStart w:id="232" w:name="sub_31252"/>
      <w:r w:rsidRPr="00205FDA">
        <w:rPr>
          <w:color w:val="auto"/>
        </w:rPr>
        <w:t>3.1.2.5.2. Однодневные командировки</w:t>
      </w:r>
    </w:p>
    <w:bookmarkEnd w:id="232"/>
    <w:p w:rsidR="00167C31" w:rsidRPr="00205FDA" w:rsidRDefault="00167C31"/>
    <w:p w:rsidR="00167C31" w:rsidRPr="00205FDA" w:rsidRDefault="00167C31">
      <w:r w:rsidRPr="00205FDA">
        <w:t xml:space="preserve">Уже несколько лет активно обсуждается вопрос о возможности выплаты суточных при </w:t>
      </w:r>
      <w:r w:rsidRPr="00205FDA">
        <w:lastRenderedPageBreak/>
        <w:t>однодневных командировках работников. Естественно, речь идет не о самой правомерности выплаты таких сумм (организация может выплачивать своим работникам любые суммы на любых основаниях, если это предусмотрено внутренними документами организации), а об их налоговом учете.</w:t>
      </w:r>
    </w:p>
    <w:p w:rsidR="00167C31" w:rsidRPr="00205FDA" w:rsidRDefault="00167C31">
      <w:r w:rsidRPr="00205FDA">
        <w:t>Может ли организация, выплатившая суточные работнику, направленному в однодневную командировку, учесть эту сумму в расходах, принимаемых в целях налогообложения прибыли?</w:t>
      </w:r>
    </w:p>
    <w:p w:rsidR="00167C31" w:rsidRPr="00205FDA" w:rsidRDefault="00167C31">
      <w:r w:rsidRPr="00205FDA">
        <w:t>Будет ли такая выплата облагаться НДФЛ?</w:t>
      </w:r>
    </w:p>
    <w:p w:rsidR="00167C31" w:rsidRPr="00205FDA" w:rsidRDefault="00167C31">
      <w:r w:rsidRPr="00205FDA">
        <w:t xml:space="preserve">Все обозначенные вопросы обусловлены нормой, закрепленной в </w:t>
      </w:r>
      <w:r w:rsidRPr="00205FDA">
        <w:rPr>
          <w:rStyle w:val="a4"/>
          <w:rFonts w:cs="Times New Roman CYR"/>
          <w:color w:val="auto"/>
        </w:rPr>
        <w:t>п. 11</w:t>
      </w:r>
      <w:r w:rsidRPr="00205FDA">
        <w:t xml:space="preserve"> Положения об особенностях направления работников в служебные командировки, утвержденного </w:t>
      </w:r>
      <w:r w:rsidRPr="00205FDA">
        <w:rPr>
          <w:rStyle w:val="a4"/>
          <w:rFonts w:cs="Times New Roman CYR"/>
          <w:color w:val="auto"/>
        </w:rPr>
        <w:t>Постановлением</w:t>
      </w:r>
      <w:r w:rsidRPr="00205FDA">
        <w:t xml:space="preserve"> Правительства Российской Федерации от 13.10.2008 N 749 (далее - Положение о командировках).</w:t>
      </w:r>
    </w:p>
    <w:p w:rsidR="00167C31" w:rsidRPr="00205FDA" w:rsidRDefault="00167C31">
      <w:r w:rsidRPr="00205FDA">
        <w:t xml:space="preserve">Согласно этому </w:t>
      </w:r>
      <w:r w:rsidRPr="00205FDA">
        <w:rPr>
          <w:rStyle w:val="a4"/>
          <w:rFonts w:cs="Times New Roman CYR"/>
          <w:color w:val="auto"/>
        </w:rPr>
        <w:t>пункту</w:t>
      </w:r>
      <w:r w:rsidRPr="00205FDA">
        <w:t xml:space="preserve"> 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r w:rsidRPr="00205FDA">
        <w:rPr>
          <w:rStyle w:val="a4"/>
          <w:rFonts w:cs="Times New Roman CYR"/>
          <w:color w:val="auto"/>
        </w:rPr>
        <w:t>*(97)</w:t>
      </w:r>
      <w:r w:rsidRPr="00205FDA">
        <w:t>.</w:t>
      </w:r>
    </w:p>
    <w:p w:rsidR="00167C31" w:rsidRPr="00205FDA" w:rsidRDefault="00167C31">
      <w:r w:rsidRPr="00205FDA">
        <w:t>На этом основании налоговые органы долгое время настаивали на том, что даже если внутренними правилами организации установлена выплата суточных при однодневных командировках, выплаченные суммы не могут быть учтены в составе расходов для целей налогообложения прибыли, а также должны быть включены в доход командированного работника, облагаемый НДФЛ.</w:t>
      </w:r>
    </w:p>
    <w:p w:rsidR="00167C31" w:rsidRPr="00205FDA" w:rsidRDefault="00167C31">
      <w:r w:rsidRPr="00205FDA">
        <w:t xml:space="preserve">Однако Президиум ВАС РФ в </w:t>
      </w:r>
      <w:r w:rsidRPr="00205FDA">
        <w:rPr>
          <w:rStyle w:val="a4"/>
          <w:rFonts w:cs="Times New Roman CYR"/>
          <w:color w:val="auto"/>
        </w:rPr>
        <w:t>Постановлении</w:t>
      </w:r>
      <w:r w:rsidRPr="00205FDA">
        <w:t xml:space="preserve"> от 11.09.2012 N 4357/12 пришел к выводу, что денежные средства, выплачиваемые организацией своим работникам при направлении их в служебные командировки сроком на один день, представляют собой возмещение в установленном размере расходов работника, вызванных необходимостью выполнять трудовые функции вне места постоянной работы, и не могут быть признаны доходом (экономической выгодой) налогоплательщика-работника, подлежащим обложению НДФЛ.</w:t>
      </w:r>
    </w:p>
    <w:p w:rsidR="00167C31" w:rsidRPr="00205FDA" w:rsidRDefault="00167C31">
      <w:r w:rsidRPr="00205FDA">
        <w:t>Налоговые органы приняли во внимание позицию Президиума ВАС РФ.</w:t>
      </w:r>
    </w:p>
    <w:p w:rsidR="00167C31" w:rsidRPr="00205FDA" w:rsidRDefault="00167C31">
      <w:r w:rsidRPr="00205FDA">
        <w:t xml:space="preserve">На </w:t>
      </w:r>
      <w:r w:rsidRPr="00205FDA">
        <w:rPr>
          <w:rStyle w:val="a4"/>
          <w:rFonts w:cs="Times New Roman CYR"/>
          <w:color w:val="auto"/>
        </w:rPr>
        <w:t>официальном сайте</w:t>
      </w:r>
      <w:r w:rsidRPr="00205FDA">
        <w:t xml:space="preserve"> ФНС размещено </w:t>
      </w:r>
      <w:r w:rsidRPr="00205FDA">
        <w:rPr>
          <w:rStyle w:val="a4"/>
          <w:rFonts w:cs="Times New Roman CYR"/>
          <w:color w:val="auto"/>
        </w:rPr>
        <w:t>письмо</w:t>
      </w:r>
      <w:r w:rsidRPr="00205FDA">
        <w:t xml:space="preserve"> Минфина России от 01.03.2013 N 03-04-07/6189 (доведено до нижестоящих налоговых органов </w:t>
      </w:r>
      <w:r w:rsidRPr="00205FDA">
        <w:rPr>
          <w:rStyle w:val="a4"/>
          <w:rFonts w:cs="Times New Roman CYR"/>
          <w:color w:val="auto"/>
        </w:rPr>
        <w:t>письмом</w:t>
      </w:r>
      <w:r w:rsidRPr="00205FDA">
        <w:t xml:space="preserve"> ФНС от 26.03.2013 N ЕД-4-3/5200@), в котором изложена позиция налоговых по вопросу исчисления НДФЛ с сумм, выплачиваемых работникам при однодневных командировках.</w:t>
      </w:r>
    </w:p>
    <w:p w:rsidR="00167C31" w:rsidRPr="00205FDA" w:rsidRDefault="00167C31">
      <w:r w:rsidRPr="00205FDA">
        <w:t xml:space="preserve">Согласно </w:t>
      </w:r>
      <w:r w:rsidRPr="00205FDA">
        <w:rPr>
          <w:rStyle w:val="a4"/>
          <w:rFonts w:cs="Times New Roman CYR"/>
          <w:color w:val="auto"/>
        </w:rPr>
        <w:t>абз. 12 п. 3 ст. 217</w:t>
      </w:r>
      <w:r w:rsidRPr="00205FDA">
        <w:t xml:space="preserve"> НК РФ связанные с возмещением командировочных расходов выплаты, за исключением суточных, освобождаются от налогообложения в пределах фактически произведенных и документально подтвержденных целевых расходов на проезд до места назначения и обратно, сборы за услуги аэропортов, комиссионные сборы и т.д. То есть только суточные не требуют документального подтверждения их использования. В отношении выплат, компенсирующих все остальные расходы налогоплательщика, связанные с командировкой, для их освобождения от налогообложения требуется документальное подтверждение произведенных расходов.</w:t>
      </w:r>
    </w:p>
    <w:p w:rsidR="00167C31" w:rsidRPr="00205FDA" w:rsidRDefault="00167C31">
      <w:r w:rsidRPr="00205FDA">
        <w:t xml:space="preserve">Таким образом, если денежные средства, выплачиваемые работнику при направлении в однодневную командировку, не являются суточными, а относятся в соответствии со </w:t>
      </w:r>
      <w:r w:rsidRPr="00205FDA">
        <w:rPr>
          <w:rStyle w:val="a4"/>
          <w:rFonts w:cs="Times New Roman CYR"/>
          <w:color w:val="auto"/>
        </w:rPr>
        <w:t>ст. 168</w:t>
      </w:r>
      <w:r w:rsidRPr="00205FDA">
        <w:t xml:space="preserve"> ТК РФ к иным расходам, связанным со служебной командировкой, произведенным работником с разрешения или ведома работодателя, они могут быть учтены в составе доходов, освобождаемых от налогообложения, в полном объеме при наличии документального подтверждения произведенных за счет указанных денежных средств расходов.</w:t>
      </w:r>
    </w:p>
    <w:p w:rsidR="00167C31" w:rsidRPr="00205FDA" w:rsidRDefault="00167C31">
      <w:r w:rsidRPr="00205FDA">
        <w:t xml:space="preserve">При отсутствии документального подтверждения осуществления вышеуказанных расходов денежные средства, выплачиваемые работникам при однодневных командировках взамен суточных, могут в соответствии с упомянутым выше </w:t>
      </w:r>
      <w:r w:rsidRPr="00205FDA">
        <w:rPr>
          <w:rStyle w:val="a4"/>
          <w:rFonts w:cs="Times New Roman CYR"/>
          <w:color w:val="auto"/>
        </w:rPr>
        <w:t>Постановлением</w:t>
      </w:r>
      <w:r w:rsidRPr="00205FDA">
        <w:t xml:space="preserve"> Президиума ВАС РФ освобождаться от налогообложения в пределах 700 рублей при нахождении в командировке на территории Российской Федерации и 2500 рублей при нахождении в заграничной командировке.</w:t>
      </w:r>
    </w:p>
    <w:p w:rsidR="00167C31" w:rsidRPr="00205FDA" w:rsidRDefault="00167C31">
      <w:r w:rsidRPr="00205FDA">
        <w:lastRenderedPageBreak/>
        <w:t xml:space="preserve">Аналогичная позиция излагается в письмах Минфина России </w:t>
      </w:r>
      <w:r w:rsidRPr="00205FDA">
        <w:rPr>
          <w:rStyle w:val="a4"/>
          <w:rFonts w:cs="Times New Roman CYR"/>
          <w:color w:val="auto"/>
        </w:rPr>
        <w:t>от 04.03.2013 N 03-04-06/6394</w:t>
      </w:r>
      <w:r w:rsidRPr="00205FDA">
        <w:t xml:space="preserve">, </w:t>
      </w:r>
      <w:r w:rsidRPr="00205FDA">
        <w:rPr>
          <w:rStyle w:val="a4"/>
          <w:rFonts w:cs="Times New Roman CYR"/>
          <w:color w:val="auto"/>
        </w:rPr>
        <w:t>от 05.03.2013 N 03-04-06/6472</w:t>
      </w:r>
      <w:r w:rsidRPr="00205FDA">
        <w:t>.</w:t>
      </w:r>
    </w:p>
    <w:p w:rsidR="00167C31" w:rsidRPr="00205FDA" w:rsidRDefault="00167C31">
      <w:r w:rsidRPr="00205FDA">
        <w:t xml:space="preserve">В итоге у многих налогоплательщиков возникло ощущение, что во избежание споров с налоговыми органами достаточно выплачиваемые суточные назвать "возмещением иных расходов". И тогда выплаченные суммы можно спокойно не включать в состав доходов, облагаемых НДФЛ (при наличии документов, подтверждающих расходы, - в полной сумме, при отсутствии - в пределах нормативов, установленных </w:t>
      </w:r>
      <w:r w:rsidRPr="00205FDA">
        <w:rPr>
          <w:rStyle w:val="a4"/>
          <w:rFonts w:cs="Times New Roman CYR"/>
          <w:color w:val="auto"/>
        </w:rPr>
        <w:t>п. 3 ст. 217</w:t>
      </w:r>
      <w:r w:rsidRPr="00205FDA">
        <w:t xml:space="preserve"> НК РФ для суточных), а также в полной сумме учитывать в составе расходов в целях налогообложения прибыли.</w:t>
      </w:r>
    </w:p>
    <w:p w:rsidR="00167C31" w:rsidRPr="00205FDA" w:rsidRDefault="00167C31">
      <w:r w:rsidRPr="00205FDA">
        <w:t>Имейте в виду: если в отношении НДФЛ такой подход действительно не должен вызвать возражений у налоговиков, то в части налога на прибыль все не так просто.</w:t>
      </w:r>
    </w:p>
    <w:p w:rsidR="00167C31" w:rsidRPr="00205FDA" w:rsidRDefault="00167C31">
      <w:r w:rsidRPr="00205FDA">
        <w:t>Минфин России выпустил по этому вопросу много разъяснений (все как под копирку), суть которых сводится к следующему.</w:t>
      </w:r>
    </w:p>
    <w:p w:rsidR="00167C31" w:rsidRPr="00205FDA" w:rsidRDefault="00167C31">
      <w:r w:rsidRPr="00205FDA">
        <w:t xml:space="preserve">Согласно </w:t>
      </w:r>
      <w:r w:rsidRPr="00205FDA">
        <w:rPr>
          <w:rStyle w:val="a4"/>
          <w:rFonts w:cs="Times New Roman CYR"/>
          <w:color w:val="auto"/>
        </w:rPr>
        <w:t>п. 24</w:t>
      </w:r>
      <w:r w:rsidRPr="00205FDA">
        <w:t xml:space="preserve"> Положения о командировках возмещение иных расходов, связанных с командировками, в случаях, порядке и размерах, определяемых коллективным договором или локальным нормативным актом, осуществляется при представлении документов, подтверждающих эти расходы.</w:t>
      </w:r>
    </w:p>
    <w:p w:rsidR="00167C31" w:rsidRPr="00205FDA" w:rsidRDefault="00167C31">
      <w:r w:rsidRPr="00205FDA">
        <w:t xml:space="preserve">Поэтому налогоплательщик вправе учесть расходы, связанные с возмещением затрат, произведенных работником, находящимся в служебной однодневной командировке, в составе прочих расходов, связанных с производством и реализацией, в соответствии с </w:t>
      </w:r>
      <w:r w:rsidRPr="00205FDA">
        <w:rPr>
          <w:rStyle w:val="a4"/>
          <w:rFonts w:cs="Times New Roman CYR"/>
          <w:color w:val="auto"/>
        </w:rPr>
        <w:t>подп. 49 п. 1 ст. 264</w:t>
      </w:r>
      <w:r w:rsidRPr="00205FDA">
        <w:t xml:space="preserve"> НК РФ (см. письма Минфина России </w:t>
      </w:r>
      <w:r w:rsidRPr="00205FDA">
        <w:rPr>
          <w:rStyle w:val="a4"/>
          <w:rFonts w:cs="Times New Roman CYR"/>
          <w:color w:val="auto"/>
        </w:rPr>
        <w:t>от 26.05.2014 N 03-03-06/1/24916</w:t>
      </w:r>
      <w:r w:rsidRPr="00205FDA">
        <w:t xml:space="preserve">, </w:t>
      </w:r>
      <w:r w:rsidRPr="00205FDA">
        <w:rPr>
          <w:rStyle w:val="a4"/>
          <w:rFonts w:cs="Times New Roman CYR"/>
          <w:color w:val="auto"/>
        </w:rPr>
        <w:t>от 01.08.2013 N 03-03-06/1/30805</w:t>
      </w:r>
      <w:r w:rsidRPr="00205FDA">
        <w:t xml:space="preserve">, </w:t>
      </w:r>
      <w:r w:rsidRPr="00205FDA">
        <w:rPr>
          <w:rStyle w:val="a4"/>
          <w:rFonts w:cs="Times New Roman CYR"/>
          <w:color w:val="auto"/>
        </w:rPr>
        <w:t>от 27.05.2013 N 03-03-06/1/18953</w:t>
      </w:r>
      <w:r w:rsidRPr="00205FDA">
        <w:t xml:space="preserve">, </w:t>
      </w:r>
      <w:r w:rsidRPr="00205FDA">
        <w:rPr>
          <w:rStyle w:val="a4"/>
          <w:rFonts w:cs="Times New Roman CYR"/>
          <w:color w:val="auto"/>
        </w:rPr>
        <w:t>от 21.05.2013 N 03-03-06/1/18005</w:t>
      </w:r>
      <w:r w:rsidRPr="00205FDA">
        <w:t>).</w:t>
      </w:r>
    </w:p>
    <w:p w:rsidR="00167C31" w:rsidRPr="00205FDA" w:rsidRDefault="00167C31">
      <w:r w:rsidRPr="00205FDA">
        <w:t>Напомним, что все расходы, признаваемые в целях налогообложения прибыли, должны быть документально подтверждены. Единственным исключением из этого правила являются суточные, которые принимаются в состав расходов в пределах норм, установленных организацией.</w:t>
      </w:r>
    </w:p>
    <w:p w:rsidR="00167C31" w:rsidRPr="00205FDA" w:rsidRDefault="00167C31">
      <w:r w:rsidRPr="00205FDA">
        <w:t xml:space="preserve">Но, как разъясняется во всех письмах Минфина России и в </w:t>
      </w:r>
      <w:r w:rsidRPr="00205FDA">
        <w:rPr>
          <w:rStyle w:val="a4"/>
          <w:rFonts w:cs="Times New Roman CYR"/>
          <w:color w:val="auto"/>
        </w:rPr>
        <w:t>Постановлении</w:t>
      </w:r>
      <w:r w:rsidRPr="00205FDA">
        <w:t xml:space="preserve"> Президиума ВАС РФ, выплаты при однодневных командировках суточными не являются. Поэтому они могут быть учтены в целях налогообложения прибыли как суммы возмещения иных расходов работника, но только при наличии документального подтверждения этих иных расходов (</w:t>
      </w:r>
      <w:r w:rsidRPr="00205FDA">
        <w:rPr>
          <w:rStyle w:val="a4"/>
          <w:rFonts w:cs="Times New Roman CYR"/>
          <w:color w:val="auto"/>
        </w:rPr>
        <w:t>письмо</w:t>
      </w:r>
      <w:r w:rsidRPr="00205FDA">
        <w:t xml:space="preserve"> Минфина России от 16.07.2015 N 03-03-07/40892). При этом в </w:t>
      </w:r>
      <w:r w:rsidRPr="00205FDA">
        <w:rPr>
          <w:rStyle w:val="a4"/>
          <w:rFonts w:cs="Times New Roman CYR"/>
          <w:color w:val="auto"/>
        </w:rPr>
        <w:t>письме</w:t>
      </w:r>
      <w:r w:rsidRPr="00205FDA">
        <w:t xml:space="preserve"> Минфина России от 26.05.2015 N 03-03-06/30062 подчеркивается, что приказ о направлении в командировку и служебное задание не являются документальным подтверждением фактически осуществленных расходов.</w:t>
      </w:r>
    </w:p>
    <w:p w:rsidR="00167C31" w:rsidRPr="00205FDA" w:rsidRDefault="00167C31">
      <w:r w:rsidRPr="00205FDA">
        <w:t>При отсутствии документов, подтверждающих расходы работника, выплаченные суммы в составе расходов в целях налогообложения прибыли учесть не получится</w:t>
      </w:r>
      <w:r w:rsidRPr="00205FDA">
        <w:rPr>
          <w:rStyle w:val="a4"/>
          <w:rFonts w:cs="Times New Roman CYR"/>
          <w:color w:val="auto"/>
        </w:rPr>
        <w:t>*(98)</w:t>
      </w:r>
      <w:r w:rsidRPr="00205FDA">
        <w:t>.</w:t>
      </w:r>
    </w:p>
    <w:p w:rsidR="00167C31" w:rsidRPr="00205FDA" w:rsidRDefault="00167C31"/>
    <w:p w:rsidR="00167C31" w:rsidRPr="00205FDA" w:rsidRDefault="00167C31">
      <w:r w:rsidRPr="00205FDA">
        <w:rPr>
          <w:rStyle w:val="a3"/>
          <w:bCs/>
          <w:color w:val="auto"/>
        </w:rPr>
        <w:t>Суточные или возмещение иных расходов при однодневных командировках могут быть учтены в составе расходов, уменьшающих налоговую базу по налогу на прибыль, только при наличии документов, подтверждающих понесенные работником расходы.</w:t>
      </w:r>
    </w:p>
    <w:p w:rsidR="00167C31" w:rsidRPr="00205FDA" w:rsidRDefault="00167C31"/>
    <w:p w:rsidR="00167C31" w:rsidRPr="00205FDA" w:rsidRDefault="00167C31">
      <w:pPr>
        <w:pStyle w:val="1"/>
        <w:rPr>
          <w:color w:val="auto"/>
        </w:rPr>
      </w:pPr>
      <w:bookmarkStart w:id="233" w:name="sub_31253"/>
      <w:r w:rsidRPr="00205FDA">
        <w:rPr>
          <w:color w:val="auto"/>
        </w:rPr>
        <w:t>3.1.2.5.3. Зарубежные командировки</w:t>
      </w:r>
    </w:p>
    <w:bookmarkEnd w:id="233"/>
    <w:p w:rsidR="00167C31" w:rsidRPr="00205FDA" w:rsidRDefault="00167C31"/>
    <w:p w:rsidR="00167C31" w:rsidRPr="00205FDA" w:rsidRDefault="00167C31">
      <w:r w:rsidRPr="00205FDA">
        <w:t>Командировочные расходы в иностранной валюте подлежат пересчету в рубли. При этом нужно учитывать следующие правила.</w:t>
      </w:r>
    </w:p>
    <w:p w:rsidR="00167C31" w:rsidRPr="00205FDA" w:rsidRDefault="00167C31">
      <w:r w:rsidRPr="00205FDA">
        <w:t xml:space="preserve">Если работнику выдан аванс на командировочные расходы в валюте, то при пересчете командировочных расходов в рубли следует руководствоваться </w:t>
      </w:r>
      <w:r w:rsidRPr="00205FDA">
        <w:rPr>
          <w:rStyle w:val="a4"/>
          <w:rFonts w:cs="Times New Roman CYR"/>
          <w:color w:val="auto"/>
        </w:rPr>
        <w:t>п. 10 ст. 272</w:t>
      </w:r>
      <w:r w:rsidRPr="00205FDA">
        <w:t xml:space="preserve"> НК РФ.</w:t>
      </w:r>
    </w:p>
    <w:p w:rsidR="00167C31" w:rsidRPr="00205FDA" w:rsidRDefault="00167C31">
      <w:r w:rsidRPr="00205FDA">
        <w:t xml:space="preserve">Согласно </w:t>
      </w:r>
      <w:r w:rsidRPr="00205FDA">
        <w:rPr>
          <w:rStyle w:val="a4"/>
          <w:rFonts w:cs="Times New Roman CYR"/>
          <w:color w:val="auto"/>
        </w:rPr>
        <w:t>п. 10 ст. 272</w:t>
      </w:r>
      <w:r w:rsidRPr="00205FDA">
        <w:t xml:space="preserve"> НК РФ в случае перечисления аванса, задатка на оплату расходов в валюте такие расходы пересчитываются по </w:t>
      </w:r>
      <w:r w:rsidRPr="00205FDA">
        <w:rPr>
          <w:rStyle w:val="a4"/>
          <w:rFonts w:cs="Times New Roman CYR"/>
          <w:color w:val="auto"/>
        </w:rPr>
        <w:t>официальному курсу</w:t>
      </w:r>
      <w:r w:rsidRPr="00205FDA">
        <w:t xml:space="preserve">, установленному ЦБ РФ на дату перечисления аванса, задатка (в части, приходящейся на аванс, задаток). Поэтому произведенные работником расходы в иностранной валюте (в пределах суммы полученного аванса) признаются в составе расходов, учитываемых в целях налогообложения, в рублях по курсу ЦБ РФ на дату выдачи </w:t>
      </w:r>
      <w:r w:rsidRPr="00205FDA">
        <w:lastRenderedPageBreak/>
        <w:t>аванса.</w:t>
      </w:r>
    </w:p>
    <w:p w:rsidR="00167C31" w:rsidRPr="00205FDA" w:rsidRDefault="00167C31">
      <w:r w:rsidRPr="00205FDA">
        <w:t xml:space="preserve">Если работник истратил сумму, превышающую сумму полученного аванса, то сумма превышения в соответствии с </w:t>
      </w:r>
      <w:r w:rsidRPr="00205FDA">
        <w:rPr>
          <w:rStyle w:val="a4"/>
          <w:rFonts w:cs="Times New Roman CYR"/>
          <w:color w:val="auto"/>
        </w:rPr>
        <w:t>п. 10 ст. 272</w:t>
      </w:r>
      <w:r w:rsidRPr="00205FDA">
        <w:t xml:space="preserve"> НК РФ пересчитывается в рубли по курсу ЦБ РФ на дату признания расхода. Датой признания командировочных расходов признается дата утверждения авансового отчета (</w:t>
      </w:r>
      <w:r w:rsidRPr="00205FDA">
        <w:rPr>
          <w:rStyle w:val="a4"/>
          <w:rFonts w:cs="Times New Roman CYR"/>
          <w:color w:val="auto"/>
        </w:rPr>
        <w:t>подп. 5 п. 7 ст. 272</w:t>
      </w:r>
      <w:r w:rsidRPr="00205FDA">
        <w:t xml:space="preserve"> НК РФ). Поэтому сумма командировочных расходов в иностранной валюте в части, превышающей аванс, пересчитывается в рубли по курсу ЦБ РФ на дату утверждения авансового отчета.</w:t>
      </w:r>
    </w:p>
    <w:p w:rsidR="00167C31" w:rsidRPr="00205FDA" w:rsidRDefault="00167C31">
      <w:r w:rsidRPr="00205FDA">
        <w:t>Если аванс на командировку был выдан работнику в рублях, пересчет произведенных в период командировки расходов в иностранной валюте в рубли, по мнению налоговых органов, следует производить по иным правилам.</w:t>
      </w:r>
    </w:p>
    <w:p w:rsidR="00167C31" w:rsidRPr="00205FDA" w:rsidRDefault="00167C31">
      <w:r w:rsidRPr="00205FDA">
        <w:t xml:space="preserve">В </w:t>
      </w:r>
      <w:r w:rsidRPr="00205FDA">
        <w:rPr>
          <w:rStyle w:val="a4"/>
          <w:rFonts w:cs="Times New Roman CYR"/>
          <w:color w:val="auto"/>
        </w:rPr>
        <w:t>письме</w:t>
      </w:r>
      <w:r w:rsidRPr="00205FDA">
        <w:t xml:space="preserve"> Минфина России от 03.09.2015 N 03-03-07/50836 даны следующие разъяснения.</w:t>
      </w:r>
    </w:p>
    <w:p w:rsidR="00167C31" w:rsidRPr="00205FDA" w:rsidRDefault="00167C31">
      <w:r w:rsidRPr="00205FDA">
        <w:t xml:space="preserve">В соответствии со </w:t>
      </w:r>
      <w:r w:rsidRPr="00205FDA">
        <w:rPr>
          <w:rStyle w:val="a4"/>
          <w:rFonts w:cs="Times New Roman CYR"/>
          <w:color w:val="auto"/>
        </w:rPr>
        <w:t>ст. 168</w:t>
      </w:r>
      <w:r w:rsidRPr="00205FDA">
        <w:t xml:space="preserve"> ТК РФ при направлении работника в служебную командировку работодатель должен компенсировать его фактические расходы, а именно сумму в рублях, которую он потратил для приобретения израсходованного количества валюты на территории иностранного государства.</w:t>
      </w:r>
    </w:p>
    <w:p w:rsidR="00167C31" w:rsidRPr="00205FDA" w:rsidRDefault="00167C31">
      <w:r w:rsidRPr="00205FDA">
        <w:t xml:space="preserve">Расходы организации на командировочные расходы в этом случае следует определять исходя из истраченной суммы согласно первичным документам на приобретение валюты. Курс обмена определяется по справке о покупке командированным лицом иностранной валюты. При этом в силу </w:t>
      </w:r>
      <w:r w:rsidRPr="00205FDA">
        <w:rPr>
          <w:rStyle w:val="a4"/>
          <w:rFonts w:cs="Times New Roman CYR"/>
          <w:color w:val="auto"/>
        </w:rPr>
        <w:t>подп. 5 п. 7 ст. 272</w:t>
      </w:r>
      <w:r w:rsidRPr="00205FDA">
        <w:t xml:space="preserve"> НК РФ датой осуществления командировочных расходов признается дата утверждения авансового отчета.</w:t>
      </w:r>
    </w:p>
    <w:p w:rsidR="00167C31" w:rsidRPr="00205FDA" w:rsidRDefault="00167C31">
      <w:r w:rsidRPr="00205FDA">
        <w:t xml:space="preserve">В случае если командированный сотрудник не может подтвердить курс конвертации рублей в иностранную валюту в связи с отсутствием первичного документа по обмену, по мнению Минфина России, сумму расходов в валюте можно сопоставить с подотчетной суммой в рублях, выданной в авансе, по </w:t>
      </w:r>
      <w:r w:rsidRPr="00205FDA">
        <w:rPr>
          <w:rStyle w:val="a4"/>
          <w:rFonts w:cs="Times New Roman CYR"/>
          <w:color w:val="auto"/>
        </w:rPr>
        <w:t>официальному курсу</w:t>
      </w:r>
      <w:r w:rsidRPr="00205FDA">
        <w:t xml:space="preserve">, установленному ЦБ РФ на дату выдачи. Учитывая, что в соответствии с </w:t>
      </w:r>
      <w:r w:rsidRPr="00205FDA">
        <w:rPr>
          <w:rStyle w:val="a4"/>
          <w:rFonts w:cs="Times New Roman CYR"/>
          <w:color w:val="auto"/>
        </w:rPr>
        <w:t>п. 10 ст. 272</w:t>
      </w:r>
      <w:r w:rsidRPr="00205FDA">
        <w:t xml:space="preserve"> НК РФ в случае перечисления аванса, задатка на оплату расходов в валюте такие расходы пересчитываются по официальному курсу, установленному ЦБ РФ на дату перечисления аванса, задатка (в части, приходящейся на аванс, задаток), то в ситуации, когда сотрудник не может подтвердить курс конвертации рублей в иностранную валюту в связи с отсутствием первичного документа по обмену, пересчет суммы в иностранной валюте производится по официальному курсу, установленному ЦБ РФ на дату выдачи подотчетных сумм</w:t>
      </w:r>
      <w:r w:rsidRPr="00205FDA">
        <w:rPr>
          <w:rStyle w:val="a4"/>
          <w:rFonts w:cs="Times New Roman CYR"/>
          <w:color w:val="auto"/>
        </w:rPr>
        <w:t>*(99)</w:t>
      </w:r>
      <w:r w:rsidRPr="00205FDA">
        <w:t>.</w:t>
      </w:r>
    </w:p>
    <w:p w:rsidR="00167C31" w:rsidRPr="00205FDA" w:rsidRDefault="00167C31">
      <w:r w:rsidRPr="00205FDA">
        <w:t>А как быть, если при направлении работника в командировку организация перечисляет денежные средства в рублях, предназначенные для оплаты командировочных расходов (проживание в гостинице и суточные), на банковскую карту работника и работник оплачивает все зарубежные валютные расходы прямо с этой карты?</w:t>
      </w:r>
    </w:p>
    <w:p w:rsidR="00167C31" w:rsidRPr="00205FDA" w:rsidRDefault="00167C31">
      <w:r w:rsidRPr="00205FDA">
        <w:t>В этом случае, по мнению Минфина России (</w:t>
      </w:r>
      <w:r w:rsidRPr="00205FDA">
        <w:rPr>
          <w:rStyle w:val="a4"/>
          <w:rFonts w:cs="Times New Roman CYR"/>
          <w:color w:val="auto"/>
        </w:rPr>
        <w:t>письмо</w:t>
      </w:r>
      <w:r w:rsidRPr="00205FDA">
        <w:t xml:space="preserve"> от 17.07.2015 N 03-03-06/41128), расходы по найму жилого помещения следует определять исходя из истраченной суммы согласно первичным документам по обменному курсу, установленному банком на дату списания денежных средств. То есть в этом случае работник должен приложить к авансовому отчету, помимо оплаченного счета гостиницы, выписку со своего карточного счета, из которой будет видно, по какому курсу денежные средства в оплату гостиницы были списаны с его счета. Причем в </w:t>
      </w:r>
      <w:r w:rsidRPr="00205FDA">
        <w:rPr>
          <w:rStyle w:val="a4"/>
          <w:rFonts w:cs="Times New Roman CYR"/>
          <w:color w:val="auto"/>
        </w:rPr>
        <w:t>письме</w:t>
      </w:r>
      <w:r w:rsidRPr="00205FDA">
        <w:t xml:space="preserve"> Минфина России от 10.07.2015 N 03-03-06/39749 говорится о том, что эта выписка (справка о движении денежных средств на счете) должна быть заверена банком.</w:t>
      </w:r>
    </w:p>
    <w:p w:rsidR="00167C31" w:rsidRPr="00205FDA" w:rsidRDefault="00167C31"/>
    <w:p w:rsidR="00167C31" w:rsidRPr="00205FDA" w:rsidRDefault="00167C31">
      <w:pPr>
        <w:pStyle w:val="1"/>
        <w:rPr>
          <w:color w:val="auto"/>
        </w:rPr>
      </w:pPr>
      <w:bookmarkStart w:id="234" w:name="sub_31260"/>
      <w:r w:rsidRPr="00205FDA">
        <w:rPr>
          <w:color w:val="auto"/>
        </w:rPr>
        <w:t>3.1.2.6. Списание (утилизация) просроченных (неликвидных) товаров</w:t>
      </w:r>
    </w:p>
    <w:bookmarkEnd w:id="234"/>
    <w:p w:rsidR="00167C31" w:rsidRPr="00205FDA" w:rsidRDefault="00167C31"/>
    <w:p w:rsidR="00167C31" w:rsidRPr="00205FDA" w:rsidRDefault="00167C31">
      <w:r w:rsidRPr="00205FDA">
        <w:t>Неоднозначным остается вопрос о порядке учета в целях налогообложения убытков от списания товаров с истекшим сроком годности (неликвидных товаров).</w:t>
      </w:r>
    </w:p>
    <w:p w:rsidR="00167C31" w:rsidRPr="00205FDA" w:rsidRDefault="00167C31">
      <w:r w:rsidRPr="00205FDA">
        <w:t>При этом надо различать две возможные ситуации.</w:t>
      </w:r>
    </w:p>
    <w:p w:rsidR="00167C31" w:rsidRPr="00205FDA" w:rsidRDefault="00167C31">
      <w:r w:rsidRPr="00205FDA">
        <w:lastRenderedPageBreak/>
        <w:t>Ситуация 1 - организация выкупает товары с истекшим сроком годности у своих покупателей и затем их уничтожает (утилизирует).</w:t>
      </w:r>
    </w:p>
    <w:p w:rsidR="00167C31" w:rsidRPr="00205FDA" w:rsidRDefault="00167C31">
      <w:r w:rsidRPr="00205FDA">
        <w:t>Ситуация 2 - организация списывает (уничтожает, утилизирует) те товары, которые залежались у нее на складе (она не смогла их продать до истечения срока годности).</w:t>
      </w:r>
    </w:p>
    <w:p w:rsidR="00167C31" w:rsidRPr="00205FDA" w:rsidRDefault="00167C31"/>
    <w:p w:rsidR="00167C31" w:rsidRPr="00205FDA" w:rsidRDefault="00167C31">
      <w:pPr>
        <w:pStyle w:val="1"/>
        <w:rPr>
          <w:color w:val="auto"/>
        </w:rPr>
      </w:pPr>
      <w:bookmarkStart w:id="235" w:name="sub_31261"/>
      <w:r w:rsidRPr="00205FDA">
        <w:rPr>
          <w:color w:val="auto"/>
        </w:rPr>
        <w:t>3.1.2.6.1. Обратный выкуп просроченных товаров</w:t>
      </w:r>
    </w:p>
    <w:bookmarkEnd w:id="235"/>
    <w:p w:rsidR="00167C31" w:rsidRPr="00205FDA" w:rsidRDefault="00167C31"/>
    <w:p w:rsidR="00167C31" w:rsidRPr="00205FDA" w:rsidRDefault="00167C31">
      <w:r w:rsidRPr="00205FDA">
        <w:t>Многие поставщики, работающие с розничными торговыми сетями, берут на себя обязательства по выкупу поставленной продукции в случае, если она не будет продана сетью до истечения срока годности (иногда товары выкупаются еще до истечения срока годности, когда до его окончания остается немного времени).</w:t>
      </w:r>
    </w:p>
    <w:p w:rsidR="00167C31" w:rsidRPr="00205FDA" w:rsidRDefault="00167C31">
      <w:r w:rsidRPr="00205FDA">
        <w:t>В итоге поставщик несет расходы по выкупу просроченных товаров и их дальнейшему списанию (уничтожению, утилизации). Могут ли такие расходы уменьшать налоговую базу по налогу на прибыль организации-поставщика?</w:t>
      </w:r>
    </w:p>
    <w:p w:rsidR="00167C31" w:rsidRPr="00205FDA" w:rsidRDefault="00167C31">
      <w:r w:rsidRPr="00205FDA">
        <w:t>В прошлые годы все разъяснения Минфина России сводились к следующему: расходы на обратный выкуп товаров с истекшим сроком годности и их дальнейшую утилизацию могут быть учтены в целях налогообложения прибыли, если обязанность по выкупу товаров предусмотрена действующим законодательством.</w:t>
      </w:r>
    </w:p>
    <w:p w:rsidR="00167C31" w:rsidRPr="00205FDA" w:rsidRDefault="00167C31">
      <w:r w:rsidRPr="00205FDA">
        <w:t>В противном случае, если обязанность по выкупу товаров с истекшим сроком годности нормативными правовыми актами не установлена, затраты на их приобретение и дальнейшую ликвидацию не могут рассматриваться в качестве экономически обоснованных расходов и, следовательно, не подлежат учету для целей налогообложения прибыли организаций.</w:t>
      </w:r>
    </w:p>
    <w:p w:rsidR="00167C31" w:rsidRPr="00205FDA" w:rsidRDefault="00167C31">
      <w:r w:rsidRPr="00205FDA">
        <w:t xml:space="preserve">Эта позиция нашла свое отражение в письмах Минфина России </w:t>
      </w:r>
      <w:r w:rsidRPr="00205FDA">
        <w:rPr>
          <w:rStyle w:val="a4"/>
          <w:rFonts w:cs="Times New Roman CYR"/>
          <w:color w:val="auto"/>
        </w:rPr>
        <w:t>от 22.05.2014 N 03-03-06/1/24238</w:t>
      </w:r>
      <w:r w:rsidRPr="00205FDA">
        <w:t xml:space="preserve">, </w:t>
      </w:r>
      <w:r w:rsidRPr="00205FDA">
        <w:rPr>
          <w:rStyle w:val="a4"/>
          <w:rFonts w:cs="Times New Roman CYR"/>
          <w:color w:val="auto"/>
        </w:rPr>
        <w:t>от 06.11.2012 N 03-03-06/1/573</w:t>
      </w:r>
      <w:r w:rsidRPr="00205FDA">
        <w:t xml:space="preserve">, </w:t>
      </w:r>
      <w:r w:rsidRPr="00205FDA">
        <w:rPr>
          <w:rStyle w:val="a4"/>
          <w:rFonts w:cs="Times New Roman CYR"/>
          <w:color w:val="auto"/>
        </w:rPr>
        <w:t>от 19.10.2012 N 03-03-06/1/561</w:t>
      </w:r>
      <w:r w:rsidRPr="00205FDA">
        <w:t xml:space="preserve">, </w:t>
      </w:r>
      <w:r w:rsidRPr="00205FDA">
        <w:rPr>
          <w:rStyle w:val="a4"/>
          <w:rFonts w:cs="Times New Roman CYR"/>
          <w:color w:val="auto"/>
        </w:rPr>
        <w:t>от 10.09.2012 N 03-03-06/1/479</w:t>
      </w:r>
      <w:r w:rsidRPr="00205FDA">
        <w:t xml:space="preserve">, </w:t>
      </w:r>
      <w:r w:rsidRPr="00205FDA">
        <w:rPr>
          <w:rStyle w:val="a4"/>
          <w:rFonts w:cs="Times New Roman CYR"/>
          <w:color w:val="auto"/>
        </w:rPr>
        <w:t>от 05.03.2011 N 03-03-06/1/121</w:t>
      </w:r>
      <w:r w:rsidRPr="00205FDA">
        <w:t>.</w:t>
      </w:r>
    </w:p>
    <w:p w:rsidR="00167C31" w:rsidRPr="00205FDA" w:rsidRDefault="00167C31">
      <w:r w:rsidRPr="00205FDA">
        <w:t>В то же время в арбитражной практике есть решения, подтверждающие правомерность учета затрат на выкуп и уничтожение просроченных товаров независимо от того, предусмотрена такая обязанность законом или нет. Их немного, но они есть.</w:t>
      </w:r>
    </w:p>
    <w:p w:rsidR="00167C31" w:rsidRPr="00205FDA" w:rsidRDefault="00167C31">
      <w:r w:rsidRPr="00205FDA">
        <w:t xml:space="preserve">Например, ФАС Московского округа в </w:t>
      </w:r>
      <w:r w:rsidRPr="00205FDA">
        <w:rPr>
          <w:rStyle w:val="a4"/>
          <w:rFonts w:cs="Times New Roman CYR"/>
          <w:color w:val="auto"/>
        </w:rPr>
        <w:t>Постановлении</w:t>
      </w:r>
      <w:r w:rsidRPr="00205FDA">
        <w:t xml:space="preserve"> от 03.04.2012 N А40-44303/11-116-125 признал, что действия общества по выкупу и дальнейшей утилизации продукции с истекшим сроком годности направлены, в частности, на поддержание имиджа общества и его репутации как у оптового покупателя, так и конечного потребителя, а также стимулируют покупателей к приобретению товаров заявителя в дальнейшем, включая новую продукцию.</w:t>
      </w:r>
    </w:p>
    <w:p w:rsidR="00167C31" w:rsidRPr="00205FDA" w:rsidRDefault="00167C31">
      <w:r w:rsidRPr="00205FDA">
        <w:t>Таким образом, судьи пришли к выводу, что истечение срока годности продукции и возникновение необходимости ее уничтожения вызвано естественными условиями процесса производства и реализации продукции, то есть непосредственно связаны с деятельностью общества, направленной на получение дохода, а потому оно обоснованно учитывало стоимость продукции, уничтоженной в связи с истечением срока годности, в составе расходов в целях налогообложения прибыли.</w:t>
      </w:r>
    </w:p>
    <w:p w:rsidR="00167C31" w:rsidRPr="00205FDA" w:rsidRDefault="00167C31">
      <w:r w:rsidRPr="00205FDA">
        <w:t>И вот, в 2015 году Минфин выпустил письмо, в котором высказано мнение о том, что для учета в целях налогообложения прибыли расходов, связанных с выкупом поставщиком (производителем) из розничной сети нереализованной продукции с истекшим сроком реализации, достаточно наличия договора, предусматривающего выкуп у торговой организации продукции с истекшим сроком годности.</w:t>
      </w:r>
    </w:p>
    <w:p w:rsidR="00167C31" w:rsidRPr="00205FDA" w:rsidRDefault="00167C31">
      <w:r w:rsidRPr="00205FDA">
        <w:t xml:space="preserve">В </w:t>
      </w:r>
      <w:r w:rsidRPr="00205FDA">
        <w:rPr>
          <w:rStyle w:val="a4"/>
          <w:rFonts w:cs="Times New Roman CYR"/>
          <w:color w:val="auto"/>
        </w:rPr>
        <w:t>письме</w:t>
      </w:r>
      <w:r w:rsidRPr="00205FDA">
        <w:t xml:space="preserve"> Минфина России от 29.05.2015 N 03-03-06/1/31132</w:t>
      </w:r>
      <w:r w:rsidRPr="00205FDA">
        <w:rPr>
          <w:rStyle w:val="a4"/>
          <w:rFonts w:cs="Times New Roman CYR"/>
          <w:color w:val="auto"/>
        </w:rPr>
        <w:t>*(100)</w:t>
      </w:r>
      <w:r w:rsidRPr="00205FDA">
        <w:t xml:space="preserve"> указано, что расходы, связанные с выкупом просроченной продукции, могут быть учтены в целях налогообложения в случае заключения договора по выкупу у торговой организации продукции с истекшим сроком годности. Указанные расходы, а также расходы на утилизацию такой продукции могут уменьшать налоговую базу по налогу на прибыль на основании </w:t>
      </w:r>
      <w:r w:rsidRPr="00205FDA">
        <w:rPr>
          <w:rStyle w:val="a4"/>
          <w:rFonts w:cs="Times New Roman CYR"/>
          <w:color w:val="auto"/>
        </w:rPr>
        <w:t>подп. 49 п. 1 ст. 264</w:t>
      </w:r>
      <w:r w:rsidRPr="00205FDA">
        <w:t xml:space="preserve"> НК РФ при условии, что </w:t>
      </w:r>
      <w:r w:rsidRPr="00205FDA">
        <w:lastRenderedPageBreak/>
        <w:t>данные расходы произведены в рамках предпринимательской деятельности и документально подтверждены надлежащим образом. При этом проводить лабораторные исследования пищевой продукции, сроки годности которой истекли, в целях ее утилизации нет никакой необходимости. Такое исследование должно проводиться только с целью решения вопроса о возможности дальнейшего использования продукции с истекшим сроком годности (например, на корм скоту).</w:t>
      </w:r>
    </w:p>
    <w:p w:rsidR="00167C31" w:rsidRPr="00205FDA" w:rsidRDefault="00167C31">
      <w:r w:rsidRPr="00205FDA">
        <w:t>Для документального подтверждения понесенных налогоплательщиком расходов на уничтожение продукции с истекшим сроком годности необходимы следующие документы (</w:t>
      </w:r>
      <w:r w:rsidRPr="00205FDA">
        <w:rPr>
          <w:rStyle w:val="a4"/>
          <w:rFonts w:cs="Times New Roman CYR"/>
          <w:color w:val="auto"/>
        </w:rPr>
        <w:t>письмо</w:t>
      </w:r>
      <w:r w:rsidRPr="00205FDA">
        <w:t xml:space="preserve"> Минфина России от 24.12.2014 N 03-03-06/1/66948):</w:t>
      </w:r>
    </w:p>
    <w:p w:rsidR="00167C31" w:rsidRPr="00205FDA" w:rsidRDefault="00167C31">
      <w:r w:rsidRPr="00205FDA">
        <w:t>- акты (журналы) изменения статуса товара, в которых отражены причины отнесения продукции к некачественной (окончание срока годности);</w:t>
      </w:r>
    </w:p>
    <w:p w:rsidR="00167C31" w:rsidRPr="00205FDA" w:rsidRDefault="00167C31">
      <w:r w:rsidRPr="00205FDA">
        <w:t>- акты приемки товаров при их возврате;</w:t>
      </w:r>
    </w:p>
    <w:p w:rsidR="00167C31" w:rsidRPr="00205FDA" w:rsidRDefault="00167C31">
      <w:r w:rsidRPr="00205FDA">
        <w:t>- акты о проведении инвентаризации;</w:t>
      </w:r>
    </w:p>
    <w:p w:rsidR="00167C31" w:rsidRPr="00205FDA" w:rsidRDefault="00167C31">
      <w:r w:rsidRPr="00205FDA">
        <w:t>- акты уничтожения некачественной продукции, в которых содержится информация о наименованиях и количестве уничтоженных товаров, дате уничтожения;</w:t>
      </w:r>
    </w:p>
    <w:p w:rsidR="00167C31" w:rsidRPr="00205FDA" w:rsidRDefault="00167C31">
      <w:r w:rsidRPr="00205FDA">
        <w:t>- выписки из регистров налогового учета по учету товара, списанного в связи с его уничтожением.</w:t>
      </w:r>
    </w:p>
    <w:p w:rsidR="00167C31" w:rsidRPr="00205FDA" w:rsidRDefault="00167C31"/>
    <w:p w:rsidR="00167C31" w:rsidRPr="00205FDA" w:rsidRDefault="00167C31">
      <w:pPr>
        <w:pStyle w:val="1"/>
        <w:rPr>
          <w:color w:val="auto"/>
        </w:rPr>
      </w:pPr>
      <w:bookmarkStart w:id="236" w:name="sub_31262"/>
      <w:r w:rsidRPr="00205FDA">
        <w:rPr>
          <w:color w:val="auto"/>
        </w:rPr>
        <w:t>3.1.2.6.2. Списание нереализованного просроченного товара</w:t>
      </w:r>
    </w:p>
    <w:bookmarkEnd w:id="236"/>
    <w:p w:rsidR="00167C31" w:rsidRPr="00205FDA" w:rsidRDefault="00167C31"/>
    <w:p w:rsidR="00167C31" w:rsidRPr="00205FDA" w:rsidRDefault="00167C31">
      <w:r w:rsidRPr="00205FDA">
        <w:t>Если организация приобрела товары и до истечения срока годности не смогла их продать, то при списании таких товаров их стоимость, а также расходы на уничтожение (утилизацию) могут быть учтены в расходах, уменьшающих налоговую базу по налогу на прибыль.</w:t>
      </w:r>
    </w:p>
    <w:p w:rsidR="00167C31" w:rsidRPr="00205FDA" w:rsidRDefault="00167C31">
      <w:r w:rsidRPr="00205FDA">
        <w:t>Именно такие разъяснения в течение последних лет дают чиновники Минфина России.</w:t>
      </w:r>
    </w:p>
    <w:p w:rsidR="00167C31" w:rsidRPr="00205FDA" w:rsidRDefault="00167C31">
      <w:r w:rsidRPr="00205FDA">
        <w:t xml:space="preserve">Например, в </w:t>
      </w:r>
      <w:r w:rsidRPr="00205FDA">
        <w:rPr>
          <w:rStyle w:val="a4"/>
          <w:rFonts w:cs="Times New Roman CYR"/>
          <w:color w:val="auto"/>
        </w:rPr>
        <w:t>письме</w:t>
      </w:r>
      <w:r w:rsidRPr="00205FDA">
        <w:t xml:space="preserve"> Минфина России от 26.06.2013 N 03-03-06/1/24154 рассмотрена следующая ситуация.</w:t>
      </w:r>
    </w:p>
    <w:p w:rsidR="00167C31" w:rsidRPr="00205FDA" w:rsidRDefault="00167C31">
      <w:r w:rsidRPr="00205FDA">
        <w:t>Организация занимается оптовой торговлей медицинской техникой и одноразовыми расходными изделиями медицинского назначения. Отдельные расходные материалы поставляются с определенным производителем сроком годности.</w:t>
      </w:r>
    </w:p>
    <w:p w:rsidR="00167C31" w:rsidRPr="00205FDA" w:rsidRDefault="00167C31">
      <w:r w:rsidRPr="00205FDA">
        <w:t>Организация формирует запас указанных материалов на складах в РФ. В связи со значительной конкуренцией не все расходные материалы удается распродать до истечения требуемого покупателям остаточного срока годности, и на складах остаются не реализованные расходные материалы с истекшим сроком годности.</w:t>
      </w:r>
    </w:p>
    <w:p w:rsidR="00167C31" w:rsidRPr="00205FDA" w:rsidRDefault="00167C31">
      <w:r w:rsidRPr="00205FDA">
        <w:t xml:space="preserve">В </w:t>
      </w:r>
      <w:r w:rsidRPr="00205FDA">
        <w:rPr>
          <w:rStyle w:val="a4"/>
          <w:rFonts w:cs="Times New Roman CYR"/>
          <w:color w:val="auto"/>
        </w:rPr>
        <w:t>письме</w:t>
      </w:r>
      <w:r w:rsidRPr="00205FDA">
        <w:t xml:space="preserve"> Минфина указано, что расходы в виде стоимости утилизированных расходных материалов медицинского назначения с истекшим сроком годности, а также расходы на утилизацию таких материалов учитываются при определении налоговой базы по налогу на прибыль при условии их соответствия критериям, установленным </w:t>
      </w:r>
      <w:r w:rsidRPr="00205FDA">
        <w:rPr>
          <w:rStyle w:val="a4"/>
          <w:rFonts w:cs="Times New Roman CYR"/>
          <w:color w:val="auto"/>
        </w:rPr>
        <w:t>п. 1 ст. 252</w:t>
      </w:r>
      <w:r w:rsidRPr="00205FDA">
        <w:t xml:space="preserve"> НК РФ.</w:t>
      </w:r>
    </w:p>
    <w:p w:rsidR="00167C31" w:rsidRPr="00205FDA" w:rsidRDefault="00167C31">
      <w:r w:rsidRPr="00205FDA">
        <w:t xml:space="preserve">Аналогичные разъяснения содержатся в </w:t>
      </w:r>
      <w:r w:rsidRPr="00205FDA">
        <w:rPr>
          <w:rStyle w:val="a4"/>
          <w:rFonts w:cs="Times New Roman CYR"/>
          <w:color w:val="auto"/>
        </w:rPr>
        <w:t>письме</w:t>
      </w:r>
      <w:r w:rsidRPr="00205FDA">
        <w:t xml:space="preserve"> Минфина России от 20.12.2012 N 03-03-06/1/711. В нем указано, что стоимость парфюмерно-косметической продукции с истекшим сроком годности, а также затраты на утилизацию или уничтожение такой продукции могут быть учтены в составе расходов для целей налогообложения прибыли в соответствии с положениями </w:t>
      </w:r>
      <w:r w:rsidRPr="00205FDA">
        <w:rPr>
          <w:rStyle w:val="a4"/>
          <w:rFonts w:cs="Times New Roman CYR"/>
          <w:color w:val="auto"/>
        </w:rPr>
        <w:t>подп. 49 п. 1 ст. 264</w:t>
      </w:r>
      <w:r w:rsidRPr="00205FDA">
        <w:t xml:space="preserve"> НК РФ.</w:t>
      </w:r>
    </w:p>
    <w:p w:rsidR="00167C31" w:rsidRPr="00205FDA" w:rsidRDefault="00167C31"/>
    <w:p w:rsidR="00167C31" w:rsidRPr="00205FDA" w:rsidRDefault="00167C31">
      <w:r w:rsidRPr="00205FDA">
        <w:rPr>
          <w:rStyle w:val="a3"/>
          <w:bCs/>
          <w:color w:val="auto"/>
        </w:rPr>
        <w:t xml:space="preserve">Если товары изначально приобретались с целью их дальнейшей перепродажи и получения дохода, то документально подтвержденные расходы на списание, ликвидацию, утилизацию товаров (включая их стоимость), реализация которых невозможна по причине истечения срока годности (утраты товарного вида и т.п.), могут быть учтены в составе прочих расходов, связанных с производством и реализацией, на основании </w:t>
      </w:r>
      <w:r w:rsidRPr="00205FDA">
        <w:rPr>
          <w:rStyle w:val="a4"/>
          <w:rFonts w:cs="Times New Roman CYR"/>
          <w:color w:val="auto"/>
        </w:rPr>
        <w:t>подп. 49 п. 1 ст. 264</w:t>
      </w:r>
      <w:r w:rsidRPr="00205FDA">
        <w:rPr>
          <w:rStyle w:val="a3"/>
          <w:bCs/>
          <w:color w:val="auto"/>
        </w:rPr>
        <w:t xml:space="preserve"> НК РФ.</w:t>
      </w:r>
    </w:p>
    <w:p w:rsidR="00167C31" w:rsidRPr="00205FDA" w:rsidRDefault="00167C31"/>
    <w:p w:rsidR="00167C31" w:rsidRPr="00205FDA" w:rsidRDefault="00167C31">
      <w:r w:rsidRPr="00205FDA">
        <w:lastRenderedPageBreak/>
        <w:t>Нельзя не сказать о том, что, несмотря на изложенные выше разъяснения Минфина России, налоговые органы на местах часто оспаривают правомерность уменьшения налоговой базы по налогу на прибыль на стоимость списанных просроченных товаров. При этом арбитражные суды в подобных спорах встают на сторону налогоплательщиков.</w:t>
      </w:r>
    </w:p>
    <w:p w:rsidR="00167C31" w:rsidRPr="00205FDA" w:rsidRDefault="00167C31">
      <w:r w:rsidRPr="00205FDA">
        <w:t xml:space="preserve">Например, ФАС Московского округа в </w:t>
      </w:r>
      <w:r w:rsidRPr="00205FDA">
        <w:rPr>
          <w:rStyle w:val="a4"/>
          <w:rFonts w:cs="Times New Roman CYR"/>
          <w:color w:val="auto"/>
        </w:rPr>
        <w:t>Постановлении</w:t>
      </w:r>
      <w:r w:rsidRPr="00205FDA">
        <w:t xml:space="preserve"> от 19.03.2013 N А40-8940/11-90-35 подтвердил правомерность учета расходов в виде стоимости товаров с истекшим или коротким сроком реализации и стоимости товаров, имеющих повреждение упаковки либо нетоварный вид (замятый, грязный, мокрый, рваная фольга).</w:t>
      </w:r>
    </w:p>
    <w:p w:rsidR="00167C31" w:rsidRPr="00205FDA" w:rsidRDefault="00167C31">
      <w:r w:rsidRPr="00205FDA">
        <w:t>Налоговая инспекция настаивала на том, что в случае уничтожения товаров с истекшим или коротким сроком реализации и товаров, имеющих повреждение упаковки, затраты на их приобретение и дальнейшую ликвидацию не могут рассматриваться в рамках извлечения доходов от предпринимательской деятельности, следовательно, они не подлежат учету в составе расходов для целей налогообложения прибыли.</w:t>
      </w:r>
    </w:p>
    <w:p w:rsidR="00167C31" w:rsidRPr="00205FDA" w:rsidRDefault="00167C31">
      <w:r w:rsidRPr="00205FDA">
        <w:t xml:space="preserve">Судами путем проверки представленных обществом документов установлено, что спорные потери вызваны необходимостью соблюдения обществом положений </w:t>
      </w:r>
      <w:r w:rsidRPr="00205FDA">
        <w:rPr>
          <w:rStyle w:val="a4"/>
          <w:rFonts w:cs="Times New Roman CYR"/>
          <w:color w:val="auto"/>
        </w:rPr>
        <w:t>Закона</w:t>
      </w:r>
      <w:r w:rsidRPr="00205FDA">
        <w:t xml:space="preserve"> Российской Федерации от 07.02.1992 N 2300-1 "О защите прав потребителей", Федеральных законов </w:t>
      </w:r>
      <w:r w:rsidRPr="00205FDA">
        <w:rPr>
          <w:rStyle w:val="a4"/>
          <w:rFonts w:cs="Times New Roman CYR"/>
          <w:color w:val="auto"/>
        </w:rPr>
        <w:t>от 30.03.1999 N 52-ФЗ</w:t>
      </w:r>
      <w:r w:rsidRPr="00205FDA">
        <w:t xml:space="preserve"> "О санитарно-эпидемиологическом благополучии населения", </w:t>
      </w:r>
      <w:r w:rsidRPr="00205FDA">
        <w:rPr>
          <w:rStyle w:val="a4"/>
          <w:rFonts w:cs="Times New Roman CYR"/>
          <w:color w:val="auto"/>
        </w:rPr>
        <w:t>от 02.01.2000 N 29-ФЗ</w:t>
      </w:r>
      <w:r w:rsidRPr="00205FDA">
        <w:t xml:space="preserve"> "О качестве и безопасности пищевых продуктов", поскольку в случае порчи, повреждения упаковки, истечения срока годности реализуемые обществом товары не подлежат реализации населению и должны быть уничтожены.</w:t>
      </w:r>
    </w:p>
    <w:p w:rsidR="00167C31" w:rsidRPr="00205FDA" w:rsidRDefault="00167C31">
      <w:r w:rsidRPr="00205FDA">
        <w:t xml:space="preserve">Поскольку списанная продукция приобреталась обществом для дальнейшей ее реализации в ходе осуществления предпринимательской деятельности, с учетом особенностей деятельности общества по реализации населению продуктов питания с повышенными санитарными требованиями, суды пришли к обоснованному выводу, что учтенные обществом потери отвечают признакам экономически оправданных расходов, связанных с производством и реализацией, то есть критериям </w:t>
      </w:r>
      <w:r w:rsidRPr="00205FDA">
        <w:rPr>
          <w:rStyle w:val="a4"/>
          <w:rFonts w:cs="Times New Roman CYR"/>
          <w:color w:val="auto"/>
        </w:rPr>
        <w:t>ст. 252</w:t>
      </w:r>
      <w:r w:rsidRPr="00205FDA">
        <w:t xml:space="preserve"> НК РФ, и правомерно отнесены к прочим расходам применительно к </w:t>
      </w:r>
      <w:r w:rsidRPr="00205FDA">
        <w:rPr>
          <w:rStyle w:val="a4"/>
          <w:rFonts w:cs="Times New Roman CYR"/>
          <w:color w:val="auto"/>
        </w:rPr>
        <w:t>подп. 49 п. 1 ст. 264</w:t>
      </w:r>
      <w:r w:rsidRPr="00205FDA">
        <w:t xml:space="preserve"> НК РФ.</w:t>
      </w:r>
    </w:p>
    <w:p w:rsidR="00167C31" w:rsidRPr="00205FDA" w:rsidRDefault="00167C31">
      <w:r w:rsidRPr="00205FDA">
        <w:t xml:space="preserve">Отклоняя утверждение инспекции о документальном неподтверждении спорных расходов, суды приняли в качестве надлежащих доказательств, подтверждающих понесенные обществом расходы по списанию товарных потерь, акты о несоответствии готовой продукции и акты о списании товаров, которые были оформлены в соответствии с требованиями </w:t>
      </w:r>
      <w:r w:rsidRPr="00205FDA">
        <w:rPr>
          <w:rStyle w:val="a4"/>
          <w:rFonts w:cs="Times New Roman CYR"/>
          <w:color w:val="auto"/>
        </w:rPr>
        <w:t>Закона</w:t>
      </w:r>
      <w:r w:rsidRPr="00205FDA">
        <w:t xml:space="preserve"> "О бухгалтерском учете".</w:t>
      </w:r>
    </w:p>
    <w:p w:rsidR="00167C31" w:rsidRPr="00205FDA" w:rsidRDefault="00167C31">
      <w:r w:rsidRPr="00205FDA">
        <w:t xml:space="preserve">Аналогичное решение принял ФАС Западно-Сибирского округа в </w:t>
      </w:r>
      <w:r w:rsidRPr="00205FDA">
        <w:rPr>
          <w:rStyle w:val="a4"/>
          <w:rFonts w:cs="Times New Roman CYR"/>
          <w:color w:val="auto"/>
        </w:rPr>
        <w:t>Постановлении</w:t>
      </w:r>
      <w:r w:rsidRPr="00205FDA">
        <w:t xml:space="preserve"> от 13.12.2010 N А45-7702/2010.</w:t>
      </w:r>
    </w:p>
    <w:p w:rsidR="00167C31" w:rsidRPr="00205FDA" w:rsidRDefault="00167C31">
      <w:r w:rsidRPr="00205FDA">
        <w:t>Организация - продавец книжной продукции, периодических изданий, игрушек, канцелярских товаров, медиапродукции производила списание товара, пришедшего в негодность. Списание происходило двумя способами:</w:t>
      </w:r>
    </w:p>
    <w:p w:rsidR="00167C31" w:rsidRPr="00205FDA" w:rsidRDefault="00167C31">
      <w:r w:rsidRPr="00205FDA">
        <w:t>- путем сдачи книг, периодических изданий, открыток и иных печатных изделий в макулатуру, доход от реализации которой учитывается при определении налоговой базы по налогу на прибыль;</w:t>
      </w:r>
    </w:p>
    <w:p w:rsidR="00167C31" w:rsidRPr="00205FDA" w:rsidRDefault="00167C31">
      <w:r w:rsidRPr="00205FDA">
        <w:t>- путем утилизации игрушек, канцелярских товаров, медиапродукции и прочих товаров посредством вывоза на полигон твердых бытовых отходов.</w:t>
      </w:r>
    </w:p>
    <w:p w:rsidR="00167C31" w:rsidRPr="00205FDA" w:rsidRDefault="00167C31">
      <w:r w:rsidRPr="00205FDA">
        <w:t>В организации были разработаны внутренние правила и регламенты, устанавливающие порядок выявления и списания товара, непригодного к дальнейшей реализации.</w:t>
      </w:r>
    </w:p>
    <w:p w:rsidR="00167C31" w:rsidRPr="00205FDA" w:rsidRDefault="00167C31">
      <w:r w:rsidRPr="00205FDA">
        <w:t>Факт списания поврежденной продукции подтвержден актами о списании товаров, приказами руководителя о списании бракованного товара, аналитическими регистрами учета, актами о списании товара на уничтожение, реестрами актов о списании товаров, договорами на вывоз бытовых отходов и реализацию макулатуры.</w:t>
      </w:r>
    </w:p>
    <w:p w:rsidR="00167C31" w:rsidRPr="00205FDA" w:rsidRDefault="00167C31">
      <w:r w:rsidRPr="00205FDA">
        <w:t xml:space="preserve">В такой ситуации судьи пришли к выводу о правомерности учета расходов по списанию и утилизации неликвидных товаров в составе прочих расходов, связанных с производством и </w:t>
      </w:r>
      <w:r w:rsidRPr="00205FDA">
        <w:lastRenderedPageBreak/>
        <w:t>реализацией.</w:t>
      </w:r>
    </w:p>
    <w:p w:rsidR="00167C31" w:rsidRPr="00205FDA" w:rsidRDefault="00167C31">
      <w:r w:rsidRPr="00205FDA">
        <w:t xml:space="preserve">Похожее решение принял и ФАС Уральского круга в </w:t>
      </w:r>
      <w:r w:rsidRPr="00205FDA">
        <w:rPr>
          <w:rStyle w:val="a4"/>
          <w:rFonts w:cs="Times New Roman CYR"/>
          <w:color w:val="auto"/>
        </w:rPr>
        <w:t>Постановлении</w:t>
      </w:r>
      <w:r w:rsidRPr="00205FDA">
        <w:t xml:space="preserve"> от 24.08.2011 N Ф09-5075/11.</w:t>
      </w:r>
    </w:p>
    <w:p w:rsidR="00167C31" w:rsidRPr="00205FDA" w:rsidRDefault="00167C31">
      <w:r w:rsidRPr="00205FDA">
        <w:t>Организация, осуществляющая розничную продажу продуктов питания, периодически производила списание товаров с истекшим сроком годности.</w:t>
      </w:r>
    </w:p>
    <w:p w:rsidR="00167C31" w:rsidRPr="00205FDA" w:rsidRDefault="00167C31">
      <w:r w:rsidRPr="00205FDA">
        <w:t>В организации были разработаны единые правила списания товаров с истекшим сроком реализации и не подлежащих возврату поставщику, утвержденные приказом генерального директора и являющиеся приложением к учетной политике.</w:t>
      </w:r>
    </w:p>
    <w:p w:rsidR="00167C31" w:rsidRPr="00205FDA" w:rsidRDefault="00167C31">
      <w:r w:rsidRPr="00205FDA">
        <w:t xml:space="preserve">В подтверждение уничтожения товаров организацией представлены акты на списание товаров по </w:t>
      </w:r>
      <w:r w:rsidRPr="00205FDA">
        <w:rPr>
          <w:rStyle w:val="a4"/>
          <w:rFonts w:cs="Times New Roman CYR"/>
          <w:color w:val="auto"/>
        </w:rPr>
        <w:t>форме ТОРГ-16</w:t>
      </w:r>
      <w:r w:rsidRPr="00205FDA">
        <w:t xml:space="preserve">, составленные в соответствии с установленными требованиями и содержащие все обязательные реквизиты первичных учетных документов, установленные </w:t>
      </w:r>
      <w:r w:rsidRPr="00205FDA">
        <w:rPr>
          <w:rStyle w:val="a4"/>
          <w:rFonts w:cs="Times New Roman CYR"/>
          <w:color w:val="auto"/>
        </w:rPr>
        <w:t>Законом</w:t>
      </w:r>
      <w:r w:rsidRPr="00205FDA">
        <w:t xml:space="preserve"> "О бухгалтерском учете". Данные документы содержат информацию о количестве списанного товара, его стоимости в денежном выражении, причине списания, а также подразделении (магазине), в котором произошло списание. Акты на списание подписаны членами комиссии, пронумерованы, датированы и утверждены генеральным директором налогоплательщика.</w:t>
      </w:r>
    </w:p>
    <w:p w:rsidR="00167C31" w:rsidRPr="00205FDA" w:rsidRDefault="00167C31">
      <w:r w:rsidRPr="00205FDA">
        <w:t>Также документально подтверждены факт вывоза товарно-материальных ценностей на полигоны специализированными организациями и утилизация твердых бытовых отходов.</w:t>
      </w:r>
    </w:p>
    <w:p w:rsidR="00167C31" w:rsidRPr="00205FDA" w:rsidRDefault="00167C31">
      <w:r w:rsidRPr="00205FDA">
        <w:t xml:space="preserve">Суд пришел к выводу о том, что поскольку товары, срок годности которых впоследствии истек, приобретались для получения дохода, расходы на их приобретение являются обоснованными. Налогоплательщик вправе их учесть при расчете налоговой базы по налогу на прибыль на основании </w:t>
      </w:r>
      <w:r w:rsidRPr="00205FDA">
        <w:rPr>
          <w:rStyle w:val="a4"/>
          <w:rFonts w:cs="Times New Roman CYR"/>
          <w:color w:val="auto"/>
        </w:rPr>
        <w:t>подп. 49 п. 1 ст. 264</w:t>
      </w:r>
      <w:r w:rsidRPr="00205FDA">
        <w:t xml:space="preserve"> НК РФ в составе прочих расходов, связанных с производством и реализацией.</w:t>
      </w:r>
    </w:p>
    <w:p w:rsidR="00167C31" w:rsidRPr="00205FDA" w:rsidRDefault="00167C31"/>
    <w:p w:rsidR="00167C31" w:rsidRPr="00205FDA" w:rsidRDefault="00167C31">
      <w:pPr>
        <w:pStyle w:val="1"/>
        <w:rPr>
          <w:color w:val="auto"/>
        </w:rPr>
      </w:pPr>
      <w:bookmarkStart w:id="237" w:name="sub_31270"/>
      <w:r w:rsidRPr="00205FDA">
        <w:rPr>
          <w:color w:val="auto"/>
        </w:rPr>
        <w:t>3.1.2.7. Расходы в виде процентов</w:t>
      </w:r>
    </w:p>
    <w:bookmarkEnd w:id="237"/>
    <w:p w:rsidR="00167C31" w:rsidRPr="00205FDA" w:rsidRDefault="00167C31"/>
    <w:p w:rsidR="00167C31" w:rsidRPr="00205FDA" w:rsidRDefault="00167C31">
      <w:r w:rsidRPr="00205FDA">
        <w:rPr>
          <w:rStyle w:val="a3"/>
          <w:bCs/>
          <w:color w:val="auto"/>
        </w:rPr>
        <w:t>В отличие от бухгалтерского учета, где порядок учета процентов зависит от направления использования заемных средств, в налоговом учете расходы на уплату процентов по долговым обязательствам любого вида включаются в состав внереализационных расходов.</w:t>
      </w:r>
    </w:p>
    <w:p w:rsidR="00167C31" w:rsidRPr="00205FDA" w:rsidRDefault="00167C31"/>
    <w:p w:rsidR="00167C31" w:rsidRPr="00205FDA" w:rsidRDefault="00167C31">
      <w:r w:rsidRPr="00205FDA">
        <w:t xml:space="preserve">Это правило установлено </w:t>
      </w:r>
      <w:r w:rsidRPr="00205FDA">
        <w:rPr>
          <w:rStyle w:val="a4"/>
          <w:rFonts w:cs="Times New Roman CYR"/>
          <w:color w:val="auto"/>
        </w:rPr>
        <w:t>подп. 2 п. 1 ст. 265</w:t>
      </w:r>
      <w:r w:rsidRPr="00205FDA">
        <w:t xml:space="preserve"> НК РФ и распространяется на все долговые обязательства вне зависимости от характера предоставленного займа или кредита (текущего и (или) инвестиционного). Это значит, что проценты по любым займам и кредитам (независимо от того, на какие цели они расходуются) в целях налогообложения прибыли подлежат учету в составе внереализационных расходов.</w:t>
      </w:r>
    </w:p>
    <w:p w:rsidR="00167C31" w:rsidRPr="00205FDA" w:rsidRDefault="00167C31">
      <w:r w:rsidRPr="00205FDA">
        <w:t xml:space="preserve">Отметим, что в 2007 году Минфин России попытался поставить этот факт под сомнение, выпустив </w:t>
      </w:r>
      <w:r w:rsidRPr="00205FDA">
        <w:rPr>
          <w:rStyle w:val="a4"/>
          <w:rFonts w:cs="Times New Roman CYR"/>
          <w:color w:val="auto"/>
        </w:rPr>
        <w:t>письмо</w:t>
      </w:r>
      <w:r w:rsidRPr="00205FDA">
        <w:t xml:space="preserve"> от 01.03.2007 N 03-03-06/1/140, в котором без каких-либо дополнительных обоснований (только со ссылкой на </w:t>
      </w:r>
      <w:r w:rsidRPr="00205FDA">
        <w:rPr>
          <w:rStyle w:val="a4"/>
          <w:rFonts w:cs="Times New Roman CYR"/>
          <w:color w:val="auto"/>
        </w:rPr>
        <w:t>п. 1 ст. 257</w:t>
      </w:r>
      <w:r w:rsidRPr="00205FDA">
        <w:t xml:space="preserve"> НК РФ) утверждалось, что расходы в виде процентов за банковский кредит, произведенные заказчиком в период строительства, увеличивают первоначальную стоимость объекта строительства.</w:t>
      </w:r>
    </w:p>
    <w:p w:rsidR="00167C31" w:rsidRPr="00205FDA" w:rsidRDefault="00167C31">
      <w:r w:rsidRPr="00205FDA">
        <w:t>Однако уже через несколько месяцев чиновники фактически признали ошибочность этого письма. Свидетельство тому - более поздние письма Минфина России (</w:t>
      </w:r>
      <w:r w:rsidRPr="00205FDA">
        <w:rPr>
          <w:rStyle w:val="a4"/>
          <w:rFonts w:cs="Times New Roman CYR"/>
          <w:color w:val="auto"/>
        </w:rPr>
        <w:t>от 26.06.2007 N 03-03-06/4/76</w:t>
      </w:r>
      <w:r w:rsidRPr="00205FDA">
        <w:t xml:space="preserve">, </w:t>
      </w:r>
      <w:r w:rsidRPr="00205FDA">
        <w:rPr>
          <w:rStyle w:val="a4"/>
          <w:rFonts w:cs="Times New Roman CYR"/>
          <w:color w:val="auto"/>
        </w:rPr>
        <w:t>от 07.05.2007 N 03-03-06/1/262</w:t>
      </w:r>
      <w:r w:rsidRPr="00205FDA">
        <w:t xml:space="preserve">), в которых совершенно справедливо указывается на особый порядок учета процентов, установленный в </w:t>
      </w:r>
      <w:r w:rsidRPr="00205FDA">
        <w:rPr>
          <w:rStyle w:val="a4"/>
          <w:rFonts w:cs="Times New Roman CYR"/>
          <w:color w:val="auto"/>
        </w:rPr>
        <w:t>главе 25</w:t>
      </w:r>
      <w:r w:rsidRPr="00205FDA">
        <w:t xml:space="preserve"> НК РФ, предусматривающий учет процентов по любым долговым обязательствам в составе внереализационных расходов на основании </w:t>
      </w:r>
      <w:r w:rsidRPr="00205FDA">
        <w:rPr>
          <w:rStyle w:val="a4"/>
          <w:rFonts w:cs="Times New Roman CYR"/>
          <w:color w:val="auto"/>
        </w:rPr>
        <w:t>подп. 2 п. 1 ст. 265</w:t>
      </w:r>
      <w:r w:rsidRPr="00205FDA">
        <w:t xml:space="preserve"> НК РФ.</w:t>
      </w:r>
    </w:p>
    <w:p w:rsidR="00167C31" w:rsidRPr="00205FDA" w:rsidRDefault="00167C31">
      <w:r w:rsidRPr="00205FDA">
        <w:t xml:space="preserve">В частности, в </w:t>
      </w:r>
      <w:r w:rsidRPr="00205FDA">
        <w:rPr>
          <w:rStyle w:val="a4"/>
          <w:rFonts w:cs="Times New Roman CYR"/>
          <w:color w:val="auto"/>
        </w:rPr>
        <w:t>письме</w:t>
      </w:r>
      <w:r w:rsidRPr="00205FDA">
        <w:t xml:space="preserve"> от 26.06.2007 N 03-03-06/4/76 четко указано, что проценты за пользование кредитом, привлеченным для приобретения (создания) объекта основных средств, учитываются в целях налогообложения прибыли в составе внереализационных расходов </w:t>
      </w:r>
      <w:r w:rsidRPr="00205FDA">
        <w:lastRenderedPageBreak/>
        <w:t xml:space="preserve">налогоплательщика (см. также письма Минфина России </w:t>
      </w:r>
      <w:r w:rsidRPr="00205FDA">
        <w:rPr>
          <w:rStyle w:val="a4"/>
          <w:rFonts w:cs="Times New Roman CYR"/>
          <w:color w:val="auto"/>
        </w:rPr>
        <w:t>от 02.11.2009 N 03-03-06/1/720</w:t>
      </w:r>
      <w:r w:rsidRPr="00205FDA">
        <w:t xml:space="preserve">, </w:t>
      </w:r>
      <w:r w:rsidRPr="00205FDA">
        <w:rPr>
          <w:rStyle w:val="a4"/>
          <w:rFonts w:cs="Times New Roman CYR"/>
          <w:color w:val="auto"/>
        </w:rPr>
        <w:t>от 19.12.2008 N 03-03-06/1/699</w:t>
      </w:r>
      <w:r w:rsidRPr="00205FDA">
        <w:t>).</w:t>
      </w:r>
    </w:p>
    <w:p w:rsidR="00167C31" w:rsidRPr="00205FDA" w:rsidRDefault="00167C31">
      <w:r w:rsidRPr="00205FDA">
        <w:t xml:space="preserve">А в </w:t>
      </w:r>
      <w:r w:rsidRPr="00205FDA">
        <w:rPr>
          <w:rStyle w:val="a4"/>
          <w:rFonts w:cs="Times New Roman CYR"/>
          <w:color w:val="auto"/>
        </w:rPr>
        <w:t>письме</w:t>
      </w:r>
      <w:r w:rsidRPr="00205FDA">
        <w:t xml:space="preserve"> Минфина России от 16.06.2011 N 03-03-06/1/350 подчеркивается, что признание процентов в целях налогообложения прибыли возможно только в составе внереализационных расходов. Иного порядка признания расходов в виде процентов в </w:t>
      </w:r>
      <w:r w:rsidRPr="00205FDA">
        <w:rPr>
          <w:rStyle w:val="a4"/>
          <w:rFonts w:cs="Times New Roman CYR"/>
          <w:color w:val="auto"/>
        </w:rPr>
        <w:t>НК</w:t>
      </w:r>
      <w:r w:rsidRPr="00205FDA">
        <w:t xml:space="preserve"> РФ нет. Соответственно, проценты не могут быть учтены в составе расходов на освоение природных ресурсов, или расходов на НИОКР, или капитальных вложений и т.д.</w:t>
      </w:r>
    </w:p>
    <w:p w:rsidR="00167C31" w:rsidRPr="00205FDA" w:rsidRDefault="00167C31">
      <w:r w:rsidRPr="00205FDA">
        <w:t>В 2015 году Минфин России выпустил очередное разъяснение по вопросу налогового учета сумм процентов по долговым обязательствам, полученным для приобретения (сооружения/достройки, дооборудования, реконструкции и т.п.) объектов основных средств (</w:t>
      </w:r>
      <w:r w:rsidRPr="00205FDA">
        <w:rPr>
          <w:rStyle w:val="a4"/>
          <w:rFonts w:cs="Times New Roman CYR"/>
          <w:color w:val="auto"/>
        </w:rPr>
        <w:t>письмо</w:t>
      </w:r>
      <w:r w:rsidRPr="00205FDA">
        <w:t xml:space="preserve"> от 10.03.2015 N 03-03-10/12339). Позиция осталась неизменной - проценты по долговым обязательствам не учитываются для целей налогообложения прибыли в первоначальной стоимости (измененной стоимости) амортизируемого имущества. Заметим, что ФНС России своим </w:t>
      </w:r>
      <w:r w:rsidRPr="00205FDA">
        <w:rPr>
          <w:rStyle w:val="a4"/>
          <w:rFonts w:cs="Times New Roman CYR"/>
          <w:color w:val="auto"/>
        </w:rPr>
        <w:t>письмом</w:t>
      </w:r>
      <w:r w:rsidRPr="00205FDA">
        <w:t xml:space="preserve"> от 23.03.2015 N ГД-4-3/4568@ довела вышеуказанную позицию до нижестоящих налоговых органов.</w:t>
      </w:r>
    </w:p>
    <w:p w:rsidR="00167C31" w:rsidRPr="00205FDA" w:rsidRDefault="00167C31">
      <w:r w:rsidRPr="00205FDA">
        <w:t>Итак, если организация привлекает заемные средства, то, независимо от того, на какие цели они использованы, проценты должны учитываться для целей налогообложения в составе внереализационных расходов.</w:t>
      </w:r>
    </w:p>
    <w:p w:rsidR="00167C31" w:rsidRPr="00205FDA" w:rsidRDefault="00167C31">
      <w:r w:rsidRPr="00205FDA">
        <w:t>Порядок признания расходов в виде процентов по долговым обязательствам зависит от применяемого метода определения доходов и расходов.</w:t>
      </w:r>
    </w:p>
    <w:p w:rsidR="00167C31" w:rsidRPr="00205FDA" w:rsidRDefault="00167C31">
      <w:r w:rsidRPr="00205FDA">
        <w:t>При учете доходов и расходов по кассовому методу расходы в виде процентов признаются для целей налогообложения только по мере их фактической оплаты (</w:t>
      </w:r>
      <w:r w:rsidRPr="00205FDA">
        <w:rPr>
          <w:rStyle w:val="a4"/>
          <w:rFonts w:cs="Times New Roman CYR"/>
          <w:color w:val="auto"/>
        </w:rPr>
        <w:t>ст. 273</w:t>
      </w:r>
      <w:r w:rsidRPr="00205FDA">
        <w:t xml:space="preserve"> НК РФ).</w:t>
      </w:r>
    </w:p>
    <w:p w:rsidR="00167C31" w:rsidRPr="00205FDA" w:rsidRDefault="00167C31">
      <w:r w:rsidRPr="00205FDA">
        <w:t>При использовании метода начисления расходы в виде процентов признаются в налоговом учете либо на конец каждого месяца соответствующего отчетного (налогового) периода, либо на дату погашения долгового обязательства, в зависимости от того, что произошло раньше (</w:t>
      </w:r>
      <w:r w:rsidRPr="00205FDA">
        <w:rPr>
          <w:rStyle w:val="a4"/>
          <w:rFonts w:cs="Times New Roman CYR"/>
          <w:color w:val="auto"/>
        </w:rPr>
        <w:t>п. 8 ст. 272</w:t>
      </w:r>
      <w:r w:rsidRPr="00205FDA">
        <w:t xml:space="preserve"> НК РФ).</w:t>
      </w:r>
    </w:p>
    <w:p w:rsidR="00167C31" w:rsidRPr="00205FDA" w:rsidRDefault="00167C31">
      <w:r w:rsidRPr="00205FDA">
        <w:t>Таким образом, по всем долговым обязательствам, срок действия которых приходится более чем на один отчетный период, налогоплательщики, применяющие метод начисления, обязаны по окончании каждого месяца отражать в составе своих расходов проценты, начисленные по данному долговому обязательству.</w:t>
      </w:r>
    </w:p>
    <w:p w:rsidR="00167C31" w:rsidRPr="00205FDA" w:rsidRDefault="00167C31"/>
    <w:p w:rsidR="00167C31" w:rsidRPr="00205FDA" w:rsidRDefault="00167C31">
      <w:pPr>
        <w:pStyle w:val="1"/>
        <w:rPr>
          <w:color w:val="auto"/>
        </w:rPr>
      </w:pPr>
      <w:bookmarkStart w:id="238" w:name="sub_31271"/>
      <w:r w:rsidRPr="00205FDA">
        <w:rPr>
          <w:color w:val="auto"/>
        </w:rPr>
        <w:t>3.1.2.7.1. Признание процентов, если договором предусмотрена отсрочка их уплаты</w:t>
      </w:r>
    </w:p>
    <w:bookmarkEnd w:id="238"/>
    <w:p w:rsidR="00167C31" w:rsidRPr="00205FDA" w:rsidRDefault="00167C31"/>
    <w:p w:rsidR="00167C31" w:rsidRPr="00205FDA" w:rsidRDefault="00167C31">
      <w:r w:rsidRPr="00205FDA">
        <w:rPr>
          <w:rStyle w:val="a4"/>
          <w:rFonts w:cs="Times New Roman CYR"/>
          <w:color w:val="auto"/>
        </w:rPr>
        <w:t>Пунктом 8 ст. 272</w:t>
      </w:r>
      <w:r w:rsidRPr="00205FDA">
        <w:t xml:space="preserve"> НК РФ (в редакции, действующей с 1 января 2014 г.) установлено, что по договорам займа или иным аналогичным договорам (включая долговые обязательства, оформленные ценными бумагами), срок действия которых приходится более чем на один отчетный (налоговый) период, расход признается осуществленным и включается в состав соответствующих расходов на конец каждого месяца соответствующего отчетного (налогового) периода независимо от даты (сроков) таких выплат, предусмотренных договором.</w:t>
      </w:r>
    </w:p>
    <w:p w:rsidR="00167C31" w:rsidRPr="00205FDA" w:rsidRDefault="00167C31">
      <w:r w:rsidRPr="00205FDA">
        <w:t>В случае прекращения действия договора (погашения долгового обязательства) в течение календарного месяца расход признается осуществленным и включается в состав соответствующих расходов на дату прекращения действия договора (погашения долгового обязательства).</w:t>
      </w:r>
    </w:p>
    <w:p w:rsidR="00167C31" w:rsidRPr="00205FDA" w:rsidRDefault="00167C31">
      <w:r w:rsidRPr="00205FDA">
        <w:t>Таким образом, при методе начисления проценты по займам и кредитам должны признаваться в составе внереализационных расходов ежемесячно исходя из процентной ставки, установленной договором.</w:t>
      </w:r>
    </w:p>
    <w:p w:rsidR="00167C31" w:rsidRPr="00205FDA" w:rsidRDefault="00167C31">
      <w:bookmarkStart w:id="239" w:name="sub_312711"/>
      <w:r w:rsidRPr="00205FDA">
        <w:t xml:space="preserve">Если проценты уплачиваются организацией равномерно в течение срока действия договора, то особых проблем с признанием расходов в виде процентов нет. Их, без сомнения, нужно признавать равномерно в течение срока действия договора так, как этого требует </w:t>
      </w:r>
      <w:r w:rsidRPr="00205FDA">
        <w:rPr>
          <w:rStyle w:val="a4"/>
          <w:rFonts w:cs="Times New Roman CYR"/>
          <w:color w:val="auto"/>
        </w:rPr>
        <w:t>п. 8 ст. 272</w:t>
      </w:r>
      <w:r w:rsidRPr="00205FDA">
        <w:t xml:space="preserve"> НК РФ.</w:t>
      </w:r>
    </w:p>
    <w:bookmarkEnd w:id="239"/>
    <w:p w:rsidR="00167C31" w:rsidRPr="00205FDA" w:rsidRDefault="00167C31">
      <w:r w:rsidRPr="00205FDA">
        <w:lastRenderedPageBreak/>
        <w:t>Проблемы возникают тогда, когда договором предусмотрена отсрочка уплаты процентов.</w:t>
      </w:r>
    </w:p>
    <w:p w:rsidR="00167C31" w:rsidRPr="00205FDA" w:rsidRDefault="00167C31">
      <w:r w:rsidRPr="00205FDA">
        <w:t>Так, на практике часто заключаются договоры займа, предусматривающие уплату процентов за весь период пользования заемными средствами одновременно с возвратом суммы займа.</w:t>
      </w:r>
    </w:p>
    <w:p w:rsidR="00167C31" w:rsidRPr="00205FDA" w:rsidRDefault="00167C31">
      <w:r w:rsidRPr="00205FDA">
        <w:t>Например, в январе 2013 года учредитель предоставил организации заем на сумму 10 миллионов рублей сроком на пять лет под 10% годовых. Проценты начисляются за весь период пользования заемными средствами. При этом вся сумма начисленных за пять лет процентов уплачивается займодавцу по окончании договора займа одновременно с возвратом суммы займа.</w:t>
      </w:r>
    </w:p>
    <w:p w:rsidR="00167C31" w:rsidRPr="00205FDA" w:rsidRDefault="00167C31">
      <w:r w:rsidRPr="00205FDA">
        <w:t>В каком порядке организация должна признавать расходы в виде процентов по такому договору займа?</w:t>
      </w:r>
    </w:p>
    <w:p w:rsidR="00167C31" w:rsidRPr="00205FDA" w:rsidRDefault="00167C31">
      <w:r w:rsidRPr="00205FDA">
        <w:t>Поясним, почему вообще возник этот вопрос.</w:t>
      </w:r>
    </w:p>
    <w:p w:rsidR="00167C31" w:rsidRPr="00205FDA" w:rsidRDefault="00167C31">
      <w:r w:rsidRPr="00205FDA">
        <w:t xml:space="preserve">Ведь </w:t>
      </w:r>
      <w:r w:rsidRPr="00205FDA">
        <w:rPr>
          <w:rStyle w:val="a4"/>
          <w:rFonts w:cs="Times New Roman CYR"/>
          <w:color w:val="auto"/>
        </w:rPr>
        <w:t>п. 8 ст. 272</w:t>
      </w:r>
      <w:r w:rsidRPr="00205FDA">
        <w:t xml:space="preserve"> НК РФ</w:t>
      </w:r>
      <w:r w:rsidRPr="00205FDA">
        <w:rPr>
          <w:rStyle w:val="a4"/>
          <w:rFonts w:cs="Times New Roman CYR"/>
          <w:color w:val="auto"/>
        </w:rPr>
        <w:t>*(101)</w:t>
      </w:r>
      <w:r w:rsidRPr="00205FDA">
        <w:t xml:space="preserve"> не увязывает порядок признания расходов в виде процентов с моментом их уплаты займодавцу. Правила признания процентов в расходах, установленные статьями 272 и </w:t>
      </w:r>
      <w:r w:rsidRPr="00205FDA">
        <w:rPr>
          <w:rStyle w:val="a4"/>
          <w:rFonts w:cs="Times New Roman CYR"/>
          <w:color w:val="auto"/>
        </w:rPr>
        <w:t>328</w:t>
      </w:r>
      <w:r w:rsidRPr="00205FDA">
        <w:t xml:space="preserve"> НК РФ, вообще никак не зависят от порядка уплаты процентов по договору. Расходы в виде начисленных по договору процентов при методе начисления всегда должны признаваться ежемесячно, при этом уплачиваться они могут как ежемесячно, так и ежеквартально, и раз в год, и по окончании договора, и в любом другом порядке, установленном в договоре.</w:t>
      </w:r>
    </w:p>
    <w:p w:rsidR="00167C31" w:rsidRPr="00205FDA" w:rsidRDefault="00167C31">
      <w:r w:rsidRPr="00205FDA">
        <w:t xml:space="preserve">Однако, несмотря на то что нормы </w:t>
      </w:r>
      <w:r w:rsidRPr="00205FDA">
        <w:rPr>
          <w:rStyle w:val="a4"/>
          <w:rFonts w:cs="Times New Roman CYR"/>
          <w:color w:val="auto"/>
        </w:rPr>
        <w:t>главы 25</w:t>
      </w:r>
      <w:r w:rsidRPr="00205FDA">
        <w:t xml:space="preserve"> НК РФ в этой части предельно четки и однозначны, проблемы на практике возникают.</w:t>
      </w:r>
    </w:p>
    <w:p w:rsidR="00167C31" w:rsidRPr="00205FDA" w:rsidRDefault="00167C31">
      <w:r w:rsidRPr="00205FDA">
        <w:t xml:space="preserve">Причиной тому - </w:t>
      </w:r>
      <w:r w:rsidRPr="00205FDA">
        <w:rPr>
          <w:rStyle w:val="a4"/>
          <w:rFonts w:cs="Times New Roman CYR"/>
          <w:color w:val="auto"/>
        </w:rPr>
        <w:t>Постановление</w:t>
      </w:r>
      <w:r w:rsidRPr="00205FDA">
        <w:t xml:space="preserve"> Президиума ВАС РФ от 24.11.2009 N 11200/09.</w:t>
      </w:r>
    </w:p>
    <w:p w:rsidR="00167C31" w:rsidRPr="00205FDA" w:rsidRDefault="00167C31">
      <w:r w:rsidRPr="00205FDA">
        <w:t>Судьи рассматривали ситуацию, когда договором займа была предусмотрена отсрочка по уплате процентов за пользование заемными средствами, и пришли к выводу, что проценты должны признаваться в расходах только в том периоде, когда наступает срок их уплаты займодавцу в соответствии с условиями договора.</w:t>
      </w:r>
    </w:p>
    <w:p w:rsidR="00167C31" w:rsidRPr="00205FDA" w:rsidRDefault="00167C31">
      <w:r w:rsidRPr="00205FDA">
        <w:t>После появления этого постановления налогоплательщики буквально завалили Минфин и ФНС своими запросами относительно порядка признания расходов в виде процентов.</w:t>
      </w:r>
    </w:p>
    <w:p w:rsidR="00167C31" w:rsidRPr="00205FDA" w:rsidRDefault="00167C31">
      <w:r w:rsidRPr="00205FDA">
        <w:t>Контролирующие органы достаточно оперативно озвучили свою позицию по данному вопросу. Из появившихся разъяснений стало очевидно, что налоговые органы позицию Президиума ВАС РФ не поддерживают и применять ее в своей работе не намерены.</w:t>
      </w:r>
    </w:p>
    <w:p w:rsidR="00167C31" w:rsidRPr="00205FDA" w:rsidRDefault="00167C31">
      <w:r w:rsidRPr="00205FDA">
        <w:t xml:space="preserve">В частности, в </w:t>
      </w:r>
      <w:r w:rsidRPr="00205FDA">
        <w:rPr>
          <w:rStyle w:val="a4"/>
          <w:rFonts w:cs="Times New Roman CYR"/>
          <w:color w:val="auto"/>
        </w:rPr>
        <w:t>письме</w:t>
      </w:r>
      <w:r w:rsidRPr="00205FDA">
        <w:t xml:space="preserve"> ФНС России от 17.03.2010 N 3-2-06/22 высказано мнение о том, что указанное решение Президиума ВАС РФ, основанное на выборочном применении отдельных норм </w:t>
      </w:r>
      <w:r w:rsidRPr="00205FDA">
        <w:rPr>
          <w:rStyle w:val="a4"/>
          <w:rFonts w:cs="Times New Roman CYR"/>
          <w:color w:val="auto"/>
        </w:rPr>
        <w:t>статей 272</w:t>
      </w:r>
      <w:r w:rsidRPr="00205FDA">
        <w:t xml:space="preserve"> и </w:t>
      </w:r>
      <w:r w:rsidRPr="00205FDA">
        <w:rPr>
          <w:rStyle w:val="a4"/>
          <w:rFonts w:cs="Times New Roman CYR"/>
          <w:color w:val="auto"/>
        </w:rPr>
        <w:t>328</w:t>
      </w:r>
      <w:r w:rsidRPr="00205FDA">
        <w:t xml:space="preserve"> НК РФ, вступает в прямое противоречие с иными положениями этих же статей, применение которых требует равномерного признания процентов в течение всего периода пользования заемными средствами.</w:t>
      </w:r>
    </w:p>
    <w:p w:rsidR="00167C31" w:rsidRPr="00205FDA" w:rsidRDefault="00167C31">
      <w:r w:rsidRPr="00205FDA">
        <w:t xml:space="preserve">Признавая возможность неоднозначного толкования норм </w:t>
      </w:r>
      <w:r w:rsidRPr="00205FDA">
        <w:rPr>
          <w:rStyle w:val="a4"/>
          <w:rFonts w:cs="Times New Roman CYR"/>
          <w:color w:val="auto"/>
        </w:rPr>
        <w:t>статей 272</w:t>
      </w:r>
      <w:r w:rsidRPr="00205FDA">
        <w:t xml:space="preserve"> и </w:t>
      </w:r>
      <w:r w:rsidRPr="00205FDA">
        <w:rPr>
          <w:rStyle w:val="a4"/>
          <w:rFonts w:cs="Times New Roman CYR"/>
          <w:color w:val="auto"/>
        </w:rPr>
        <w:t>328</w:t>
      </w:r>
      <w:r w:rsidRPr="00205FDA">
        <w:t xml:space="preserve"> НК РФ в отношении даты признания расходов по заемным средствам, ФНС России, как указано в письме, не видит оснований для изменения сформированного ранее подхода к порядку признания процентов в связи с решением ВАС РФ, поскольку это приведет к нарушению иных требований законодательства в отношении учета для целей налогообложения процентов по долговым обязательствам.</w:t>
      </w:r>
    </w:p>
    <w:p w:rsidR="00167C31" w:rsidRPr="00205FDA" w:rsidRDefault="00167C31">
      <w:r w:rsidRPr="00205FDA">
        <w:t>Аналогичные разъяснения дает и Минфин России.</w:t>
      </w:r>
    </w:p>
    <w:p w:rsidR="00167C31" w:rsidRPr="00205FDA" w:rsidRDefault="00167C31">
      <w:r w:rsidRPr="00205FDA">
        <w:t>Например, организация заключила договор займа на срок пять лет и более. Стороны договора определили порядок выплаты процентов одновременно с возвратом суммы займа. Организация задала вопрос: как учитываются в расходах по налогу на прибыль проценты, начисленные по договору займа, - в том налоговом периоде, когда они были уплачены, или же равномерно в течение всего срока действия договора займа независимо от времени их фактической оплаты с учетом того, что сумма основного долга не погашена?</w:t>
      </w:r>
    </w:p>
    <w:p w:rsidR="00167C31" w:rsidRPr="00205FDA" w:rsidRDefault="00167C31">
      <w:r w:rsidRPr="00205FDA">
        <w:t>Ответ Минфина России - проценты по всем видам заимствования признаются в составе внереализационных расходов равномерно в течение всего срока действия долгового обязательства на конец каждого месяца пользования предоставленными денежными средствами (</w:t>
      </w:r>
      <w:r w:rsidRPr="00205FDA">
        <w:rPr>
          <w:rStyle w:val="a4"/>
          <w:rFonts w:cs="Times New Roman CYR"/>
          <w:color w:val="auto"/>
        </w:rPr>
        <w:t>письмо</w:t>
      </w:r>
      <w:r w:rsidRPr="00205FDA">
        <w:t xml:space="preserve"> от 26.02.2013 N 03-03-06/1/5481).</w:t>
      </w:r>
    </w:p>
    <w:p w:rsidR="00167C31" w:rsidRPr="00205FDA" w:rsidRDefault="00167C31">
      <w:r w:rsidRPr="00205FDA">
        <w:lastRenderedPageBreak/>
        <w:t xml:space="preserve">Другая организация, оказавшаяся в аналогичной ситуации, в своем запросе в Минфин прямо указала на </w:t>
      </w:r>
      <w:r w:rsidRPr="00205FDA">
        <w:rPr>
          <w:rStyle w:val="a4"/>
          <w:rFonts w:cs="Times New Roman CYR"/>
          <w:color w:val="auto"/>
        </w:rPr>
        <w:t>Постановление</w:t>
      </w:r>
      <w:r w:rsidRPr="00205FDA">
        <w:t xml:space="preserve"> Президиума ВАС РФ от 24.11.2009 N 11200/09. Однако ответ Минфина все тот же - проценты по всем видам заимствования признаются в составе внереализационных расходов равномерно в течение всего срока действия договора займа (вне зависимости от наступления срока фактической уплаты процентов) на конец каждого месяца пользования полученными денежными средствами (</w:t>
      </w:r>
      <w:r w:rsidRPr="00205FDA">
        <w:rPr>
          <w:rStyle w:val="a4"/>
          <w:rFonts w:cs="Times New Roman CYR"/>
          <w:color w:val="auto"/>
        </w:rPr>
        <w:t>письмо</w:t>
      </w:r>
      <w:r w:rsidRPr="00205FDA">
        <w:t xml:space="preserve"> от 28.02.2013 N 03-03-06/1/5969).</w:t>
      </w:r>
    </w:p>
    <w:p w:rsidR="00167C31" w:rsidRPr="00205FDA" w:rsidRDefault="00167C31">
      <w:r w:rsidRPr="00205FDA">
        <w:t xml:space="preserve">Аналогичные разъяснения содержатся в письмах Минфина России </w:t>
      </w:r>
      <w:r w:rsidRPr="00205FDA">
        <w:rPr>
          <w:rStyle w:val="a4"/>
          <w:rFonts w:cs="Times New Roman CYR"/>
          <w:color w:val="auto"/>
        </w:rPr>
        <w:t>от 24.07.2013 N 03-03-06/1/29175</w:t>
      </w:r>
      <w:r w:rsidRPr="00205FDA">
        <w:t xml:space="preserve">, </w:t>
      </w:r>
      <w:r w:rsidRPr="00205FDA">
        <w:rPr>
          <w:rStyle w:val="a4"/>
          <w:rFonts w:cs="Times New Roman CYR"/>
          <w:color w:val="auto"/>
        </w:rPr>
        <w:t>от 12.07.2013 N 03-03-06/1/27251</w:t>
      </w:r>
      <w:r w:rsidRPr="00205FDA">
        <w:t xml:space="preserve">, </w:t>
      </w:r>
      <w:r w:rsidRPr="00205FDA">
        <w:rPr>
          <w:rStyle w:val="a4"/>
          <w:rFonts w:cs="Times New Roman CYR"/>
          <w:color w:val="auto"/>
        </w:rPr>
        <w:t>от 09.07.2013 N 03-03-06/1/26470</w:t>
      </w:r>
      <w:r w:rsidRPr="00205FDA">
        <w:t xml:space="preserve"> и в других.</w:t>
      </w:r>
    </w:p>
    <w:p w:rsidR="00167C31" w:rsidRPr="00205FDA" w:rsidRDefault="00167C31">
      <w:r w:rsidRPr="00205FDA">
        <w:t>Казалось бы, проблема исчерпана. Позиция Минфина и ФНС едина - проценты признаются в расходах равномерно в течение срока действия договора, независимо от порядка уплаты процентов, установленного договором.</w:t>
      </w:r>
    </w:p>
    <w:p w:rsidR="00167C31" w:rsidRPr="00205FDA" w:rsidRDefault="00167C31">
      <w:r w:rsidRPr="00205FDA">
        <w:t>Но... Как показывает практика, налоговые органы на местах далеко не всегда придерживаются официальной позиции Минфина и ФНС. Проверяя конкретных налогоплательщиков, налоговики настаивают на том, что проценты не могут признаваться в расходах ранее того периода, когда наступает срок их уплаты, установленный договором. То есть по факту на практике озвучивается позиция, высказанная Президиумом ВАС РФ в упомянутом выше постановлении.</w:t>
      </w:r>
    </w:p>
    <w:p w:rsidR="00167C31" w:rsidRPr="00205FDA" w:rsidRDefault="00167C31">
      <w:r w:rsidRPr="00205FDA">
        <w:t xml:space="preserve">Налогоплательщики, оказавшиеся в такой ситуации, обращаются в суды и... проигрывают. Арбитражные суды, принимая решения в пользу налоговых органов, ссылаются в том числе и на </w:t>
      </w:r>
      <w:r w:rsidRPr="00205FDA">
        <w:rPr>
          <w:rStyle w:val="a4"/>
          <w:rFonts w:cs="Times New Roman CYR"/>
          <w:color w:val="auto"/>
        </w:rPr>
        <w:t>Постановление</w:t>
      </w:r>
      <w:r w:rsidRPr="00205FDA">
        <w:t xml:space="preserve"> Президиума ВАС РФ от 24.11.2009 N 11200/09.</w:t>
      </w:r>
    </w:p>
    <w:p w:rsidR="00167C31" w:rsidRPr="00205FDA" w:rsidRDefault="00167C31">
      <w:r w:rsidRPr="00205FDA">
        <w:t xml:space="preserve">Такое решение принял, например, ФАС Поволжского округа в </w:t>
      </w:r>
      <w:r w:rsidRPr="00205FDA">
        <w:rPr>
          <w:rStyle w:val="a4"/>
          <w:rFonts w:cs="Times New Roman CYR"/>
          <w:color w:val="auto"/>
        </w:rPr>
        <w:t>Постановлении</w:t>
      </w:r>
      <w:r w:rsidRPr="00205FDA">
        <w:t xml:space="preserve"> от 20.06.2013 N А55-27521/2012.</w:t>
      </w:r>
    </w:p>
    <w:p w:rsidR="00167C31" w:rsidRPr="00205FDA" w:rsidRDefault="00167C31">
      <w:r w:rsidRPr="00205FDA">
        <w:t>Обстоятельства спора были таковы. Организация заключила договор займа с иностранной компанией на сумму 27 миллионов евро. Срок займа - с октября 2008 года по сентябрь 2015 года. Согласно условиям договора займа уплата процентов за пользование заемными средствами производится одновременно с выплатой основной суммы займа.</w:t>
      </w:r>
    </w:p>
    <w:p w:rsidR="00167C31" w:rsidRPr="00205FDA" w:rsidRDefault="00167C31">
      <w:r w:rsidRPr="00205FDA">
        <w:t>В этих обстоятельствах суд пришел к выводу, что ранее этой даты у организации не возникает обязательств перед займодавцем по погашению процентов и, как следствие, не возникает расходов, уменьшающих налогооблагаемую базу по налогу на прибыль.</w:t>
      </w:r>
    </w:p>
    <w:p w:rsidR="00167C31" w:rsidRPr="00205FDA" w:rsidRDefault="00167C31">
      <w:r w:rsidRPr="00205FDA">
        <w:t xml:space="preserve">Аналогичное решение принял ФАС Центрального округа в </w:t>
      </w:r>
      <w:r w:rsidRPr="00205FDA">
        <w:rPr>
          <w:rStyle w:val="a4"/>
          <w:rFonts w:cs="Times New Roman CYR"/>
          <w:color w:val="auto"/>
        </w:rPr>
        <w:t>Постановлении</w:t>
      </w:r>
      <w:r w:rsidRPr="00205FDA">
        <w:t xml:space="preserve"> от 25.09.2012 N А36-758/2011.</w:t>
      </w:r>
    </w:p>
    <w:p w:rsidR="00167C31" w:rsidRPr="00205FDA" w:rsidRDefault="00167C31">
      <w:r w:rsidRPr="00205FDA">
        <w:t>Нельзя не сказать, что в практике арбитражных судов встречаются и решения, поддерживающие правомерность равномерного признания расходов в виде процентов.</w:t>
      </w:r>
    </w:p>
    <w:p w:rsidR="00167C31" w:rsidRPr="00205FDA" w:rsidRDefault="00167C31">
      <w:r w:rsidRPr="00205FDA">
        <w:t xml:space="preserve">В качестве примера можно привести </w:t>
      </w:r>
      <w:r w:rsidRPr="00205FDA">
        <w:rPr>
          <w:rStyle w:val="a4"/>
          <w:rFonts w:cs="Times New Roman CYR"/>
          <w:color w:val="auto"/>
        </w:rPr>
        <w:t>Постановление</w:t>
      </w:r>
      <w:r w:rsidRPr="00205FDA">
        <w:t xml:space="preserve"> ФАС Северо-Западного округа от 28.05.2013 N А42-4473/2012. Суд указал на то, что нормы </w:t>
      </w:r>
      <w:r w:rsidRPr="00205FDA">
        <w:rPr>
          <w:rStyle w:val="a4"/>
          <w:rFonts w:cs="Times New Roman CYR"/>
          <w:color w:val="auto"/>
        </w:rPr>
        <w:t>главы 25</w:t>
      </w:r>
      <w:r w:rsidRPr="00205FDA">
        <w:t xml:space="preserve"> НК РФ обязывают налогоплательщика отражать расходы в виде процентов по договорам займа в отчетном (налоговом) периоде в соответствии с условиями договора. При этом проценты по всем видам заимствования признаются в составе внереализационных расходов равномерно в течение всего срока действия договора займа на конец каждого месяца пользования денежными средствами вне зависимости от наступления срока фактической уплаты процентов.</w:t>
      </w:r>
    </w:p>
    <w:p w:rsidR="00167C31" w:rsidRPr="00205FDA" w:rsidRDefault="00167C31">
      <w:r w:rsidRPr="00205FDA">
        <w:t xml:space="preserve">В </w:t>
      </w:r>
      <w:r w:rsidRPr="00205FDA">
        <w:rPr>
          <w:rStyle w:val="a4"/>
          <w:rFonts w:cs="Times New Roman CYR"/>
          <w:color w:val="auto"/>
        </w:rPr>
        <w:t>Постановлении</w:t>
      </w:r>
      <w:r w:rsidRPr="00205FDA">
        <w:t xml:space="preserve"> Арбитражного суда Московского округа от 08.08.2014 N Ф05-8402/2014 суд также пришел к выводу, что в силу статей 272, </w:t>
      </w:r>
      <w:r w:rsidRPr="00205FDA">
        <w:rPr>
          <w:rStyle w:val="a4"/>
          <w:rFonts w:cs="Times New Roman CYR"/>
          <w:color w:val="auto"/>
        </w:rPr>
        <w:t>328</w:t>
      </w:r>
      <w:r w:rsidRPr="00205FDA">
        <w:t xml:space="preserve"> НК РФ общество вправе учитывать проценты для целей налогообложения на конец соответствующих отчетных периодов, что согласуется с принципом равномерности признания доходов и расходов. Суд также учел, что </w:t>
      </w:r>
      <w:r w:rsidRPr="00205FDA">
        <w:rPr>
          <w:rStyle w:val="a4"/>
          <w:rFonts w:cs="Times New Roman CYR"/>
          <w:color w:val="auto"/>
        </w:rPr>
        <w:t>Федеральным законом</w:t>
      </w:r>
      <w:r w:rsidRPr="00205FDA">
        <w:t xml:space="preserve"> от 28.12.2013 N 420-ФЗ в </w:t>
      </w:r>
      <w:r w:rsidRPr="00205FDA">
        <w:rPr>
          <w:rStyle w:val="a4"/>
          <w:rFonts w:cs="Times New Roman CYR"/>
          <w:color w:val="auto"/>
        </w:rPr>
        <w:t>п. 8 ст. 272</w:t>
      </w:r>
      <w:r w:rsidRPr="00205FDA">
        <w:t xml:space="preserve"> НК РФ внесены изменения, в соответствии с которыми ранее действовавшая редакция о признании осуществленным расходом и включении в состав соответствующих расходов выплаты процентов по договорам займа и иным аналогичным договорам, срок действия которых приходится более чем на один отчетный период, на конец месяца соответствующего налогового периода дополнена текстом "независимо от даты (сроков) таких выплат, предусмотренных договором".</w:t>
      </w:r>
    </w:p>
    <w:p w:rsidR="00167C31" w:rsidRPr="00205FDA" w:rsidRDefault="00167C31">
      <w:r w:rsidRPr="00205FDA">
        <w:lastRenderedPageBreak/>
        <w:t>Итак, проблема с признанием в расходах процентов по договорам, предусматривающим отсрочку их уплаты займодавцу, существует.</w:t>
      </w:r>
    </w:p>
    <w:p w:rsidR="00167C31" w:rsidRPr="00205FDA" w:rsidRDefault="00167C31">
      <w:r w:rsidRPr="00205FDA">
        <w:t>Это вынужден был признать и Минфин России.</w:t>
      </w:r>
    </w:p>
    <w:p w:rsidR="00167C31" w:rsidRPr="00205FDA" w:rsidRDefault="00167C31">
      <w:r w:rsidRPr="00205FDA">
        <w:t xml:space="preserve">В </w:t>
      </w:r>
      <w:r w:rsidRPr="00205FDA">
        <w:rPr>
          <w:rStyle w:val="a4"/>
          <w:rFonts w:cs="Times New Roman CYR"/>
          <w:color w:val="auto"/>
        </w:rPr>
        <w:t>письме</w:t>
      </w:r>
      <w:r w:rsidRPr="00205FDA">
        <w:t xml:space="preserve"> от 29.04.2013 N 03-03-10/15072 констатируется тот факт, что на основании </w:t>
      </w:r>
      <w:r w:rsidRPr="00205FDA">
        <w:rPr>
          <w:rStyle w:val="a4"/>
          <w:rFonts w:cs="Times New Roman CYR"/>
          <w:color w:val="auto"/>
        </w:rPr>
        <w:t>Постановления</w:t>
      </w:r>
      <w:r w:rsidRPr="00205FDA">
        <w:t xml:space="preserve"> Президиума ВАС РФ от 24.11.2009 N 11200/09 начинает формироваться судебная практика, в соответствии с которой равномерный учет организациями процентов по долговым обязательствам в ряде случаев признается неправомерным. В качестве примера Минфин приводит </w:t>
      </w:r>
      <w:r w:rsidRPr="00205FDA">
        <w:rPr>
          <w:rStyle w:val="a4"/>
          <w:rFonts w:cs="Times New Roman CYR"/>
          <w:color w:val="auto"/>
        </w:rPr>
        <w:t>Постановление</w:t>
      </w:r>
      <w:r w:rsidRPr="00205FDA">
        <w:t xml:space="preserve"> ФАС Московского округа от 05.07.2012 N А41-20293/11.</w:t>
      </w:r>
    </w:p>
    <w:p w:rsidR="00167C31" w:rsidRPr="00205FDA" w:rsidRDefault="00167C31">
      <w:r w:rsidRPr="00205FDA">
        <w:t>Позиция Минфина России, заключающаяся в том, что проценты по всем видам заимствования должны признаваться равномерно в течение всего срока действия договора займа, вне зависимости от наступления срока фактической уплаты процентов, была ранее согласована с ФНС России (</w:t>
      </w:r>
      <w:r w:rsidRPr="00205FDA">
        <w:rPr>
          <w:rStyle w:val="a4"/>
          <w:rFonts w:cs="Times New Roman CYR"/>
          <w:color w:val="auto"/>
        </w:rPr>
        <w:t>письмо</w:t>
      </w:r>
      <w:r w:rsidRPr="00205FDA">
        <w:t xml:space="preserve"> от 17.03.2010 N 3-2-06/22). Вместе с тем из анализа правоприменительной практики следует, что территориальные налоговые органы придерживаются иной позиции.</w:t>
      </w:r>
    </w:p>
    <w:p w:rsidR="00167C31" w:rsidRPr="00205FDA" w:rsidRDefault="00167C31">
      <w:r w:rsidRPr="00205FDA">
        <w:t>Учитывая изложенное, Минфин России просит уточнить позицию ФНС России по вопросу о порядке включения в налоговую базу по налогу на прибыль организаций расходов (доходов) в виде процентов по долговым обязательствам.</w:t>
      </w:r>
    </w:p>
    <w:p w:rsidR="00167C31" w:rsidRPr="00205FDA" w:rsidRDefault="00167C31">
      <w:r w:rsidRPr="00205FDA">
        <w:t xml:space="preserve">ФНС России, в свою очередь, выпустила </w:t>
      </w:r>
      <w:r w:rsidRPr="00205FDA">
        <w:rPr>
          <w:rStyle w:val="a4"/>
          <w:rFonts w:cs="Times New Roman CYR"/>
          <w:color w:val="auto"/>
        </w:rPr>
        <w:t>письмо</w:t>
      </w:r>
      <w:r w:rsidRPr="00205FDA">
        <w:t xml:space="preserve"> от 25.06.2013 N ЕД-4-3/11519@, в котором в целом подтверждается тот факт, что в соответствии с нормами </w:t>
      </w:r>
      <w:r w:rsidRPr="00205FDA">
        <w:rPr>
          <w:rStyle w:val="a4"/>
          <w:rFonts w:cs="Times New Roman CYR"/>
          <w:color w:val="auto"/>
        </w:rPr>
        <w:t>главы 25</w:t>
      </w:r>
      <w:r w:rsidRPr="00205FDA">
        <w:t xml:space="preserve"> НК РФ проценты должны учитываться в расходах равномерно в течение всего срока договора займа. Но при этом в письме сделана оговорка:</w:t>
      </w:r>
    </w:p>
    <w:p w:rsidR="00167C31" w:rsidRPr="00205FDA" w:rsidRDefault="00167C31">
      <w:r w:rsidRPr="00205FDA">
        <w:t xml:space="preserve">"В то же время изложенное выше не исключает возможности при соблюдении налогоплательщиками положений отдельных статей </w:t>
      </w:r>
      <w:r w:rsidRPr="00205FDA">
        <w:rPr>
          <w:rStyle w:val="a4"/>
          <w:rFonts w:cs="Times New Roman CYR"/>
          <w:color w:val="auto"/>
        </w:rPr>
        <w:t>гл. 25</w:t>
      </w:r>
      <w:r w:rsidRPr="00205FDA">
        <w:t xml:space="preserve"> НК РФ предъявления организациям налоговой претензии, в случае если в их действиях будет установлен и подтвержден факт получения необоснованной налоговой выгоды.</w:t>
      </w:r>
    </w:p>
    <w:p w:rsidR="00167C31" w:rsidRPr="00205FDA" w:rsidRDefault="00167C31">
      <w:r w:rsidRPr="00205FDA">
        <w:t>В таком случае в ходе проведения контрольных мероприятий должны выявляться и подтверждаться обстоятельства необоснованности получения налоговой выгоды. При этом обязанность доказывания обстоятельств необоснованности получения налоговой выгоды налогоплательщиком лежит на налоговом органе.</w:t>
      </w:r>
    </w:p>
    <w:p w:rsidR="00167C31" w:rsidRPr="00205FDA" w:rsidRDefault="00167C31">
      <w:r w:rsidRPr="00205FDA">
        <w:t xml:space="preserve">При рассмотрении данных обстоятельств необходимо учитывать правовую позицию Высшего Арбитражного Суда Российской Федерации, изложенную в </w:t>
      </w:r>
      <w:r w:rsidRPr="00205FDA">
        <w:rPr>
          <w:rStyle w:val="a4"/>
          <w:rFonts w:cs="Times New Roman CYR"/>
          <w:color w:val="auto"/>
        </w:rPr>
        <w:t>п. 1</w:t>
      </w:r>
      <w:r w:rsidRPr="00205FDA">
        <w:t xml:space="preserve"> Постановления Пленума от 12.10.2006 N 53 "Об оценке арбитражными судами обоснованности получения налогоплательщиком налоговой выгоды", исходя из положений которого следует, что под налоговой выгодой понимается уменьшение размера налоговой обязанности вследствие, в частности, уменьшения налоговой базы, получения налогового вычета, налоговой льготы, применения более низкой налоговой ставки, а также получение права на возврат (зачет) или возмещение налога из бюджета".</w:t>
      </w:r>
    </w:p>
    <w:p w:rsidR="00167C31" w:rsidRPr="00205FDA" w:rsidRDefault="00167C31">
      <w:r w:rsidRPr="00205FDA">
        <w:t xml:space="preserve">В этой связи еще раз обратим внимание на то, что с 1 января 2014 г. </w:t>
      </w:r>
      <w:r w:rsidRPr="00205FDA">
        <w:rPr>
          <w:rStyle w:val="a4"/>
          <w:rFonts w:cs="Times New Roman CYR"/>
          <w:color w:val="auto"/>
        </w:rPr>
        <w:t>п. 8 ст. 272</w:t>
      </w:r>
      <w:r w:rsidRPr="00205FDA">
        <w:t xml:space="preserve"> НК РФ действует в новой редакции. Теперь в нем, в отличие от прежней редакции, присутствует прямое указание на то, что проценты признаются в расходах ежемесячно "независимо от даты (сроков) таких выплат, предусмотренных договором".</w:t>
      </w:r>
    </w:p>
    <w:p w:rsidR="00167C31" w:rsidRPr="00205FDA" w:rsidRDefault="00167C31">
      <w:r w:rsidRPr="00205FDA">
        <w:t xml:space="preserve">Новая редакция однозначно указывает на то, что проценты по договорам займа (кредита), предусматривающим отсрочку их уплаты, должны признаваться в расходах ежемесячно в течение всего срока действия договора (см. письма Минфина России </w:t>
      </w:r>
      <w:r w:rsidRPr="00205FDA">
        <w:rPr>
          <w:rStyle w:val="a4"/>
          <w:rFonts w:cs="Times New Roman CYR"/>
          <w:color w:val="auto"/>
        </w:rPr>
        <w:t>от 26.03.2014 N 03-03-Р3/13369</w:t>
      </w:r>
      <w:r w:rsidRPr="00205FDA">
        <w:t xml:space="preserve">, </w:t>
      </w:r>
      <w:r w:rsidRPr="00205FDA">
        <w:rPr>
          <w:rStyle w:val="a4"/>
          <w:rFonts w:cs="Times New Roman CYR"/>
          <w:color w:val="auto"/>
        </w:rPr>
        <w:t>от 17.02.2014 N 03-03-06/1/6387</w:t>
      </w:r>
      <w:r w:rsidRPr="00205FDA">
        <w:t>).</w:t>
      </w:r>
    </w:p>
    <w:p w:rsidR="00167C31" w:rsidRPr="00205FDA" w:rsidRDefault="00167C31">
      <w:r w:rsidRPr="00205FDA">
        <w:t>Однако полностью исключить вероятность спора с налоговой инспекцией по рассмотренной проблеме, на наш взгляд, все же нельзя.</w:t>
      </w:r>
    </w:p>
    <w:p w:rsidR="00167C31" w:rsidRPr="00205FDA" w:rsidRDefault="00167C31">
      <w:r w:rsidRPr="00205FDA">
        <w:t xml:space="preserve">Об этом, в частности, свидетельствует </w:t>
      </w:r>
      <w:r w:rsidRPr="00205FDA">
        <w:rPr>
          <w:rStyle w:val="a4"/>
          <w:rFonts w:cs="Times New Roman CYR"/>
          <w:color w:val="auto"/>
        </w:rPr>
        <w:t>письмо</w:t>
      </w:r>
      <w:r w:rsidRPr="00205FDA">
        <w:t xml:space="preserve"> ФНС России от 16.02.2015 N ГД-4-3/2289.</w:t>
      </w:r>
    </w:p>
    <w:p w:rsidR="00167C31" w:rsidRPr="00205FDA" w:rsidRDefault="00167C31">
      <w:r w:rsidRPr="00205FDA">
        <w:t xml:space="preserve">В этом письме в очередной раз подтверждается, что в соответствии с нормами </w:t>
      </w:r>
      <w:r w:rsidRPr="00205FDA">
        <w:rPr>
          <w:rStyle w:val="a4"/>
          <w:rFonts w:cs="Times New Roman CYR"/>
          <w:color w:val="auto"/>
        </w:rPr>
        <w:t>НК</w:t>
      </w:r>
      <w:r w:rsidRPr="00205FDA">
        <w:t xml:space="preserve"> РФ проценты должны признаваться в расходах ежемесячно независимо от сроков их фактической уплаты. Более того, в нем дается прямое указание налоговым органам при проведении проверок </w:t>
      </w:r>
      <w:r w:rsidRPr="00205FDA">
        <w:lastRenderedPageBreak/>
        <w:t xml:space="preserve">налогоплательщиков следовать именно этой позиции. Однако при этом ФНС все же допускает возможность иного подхода в ситуациях "предъявления организациям налоговой претензии в рамках правовой позиции ВАС РФ, изложенной в </w:t>
      </w:r>
      <w:r w:rsidRPr="00205FDA">
        <w:rPr>
          <w:rStyle w:val="a4"/>
          <w:rFonts w:cs="Times New Roman CYR"/>
          <w:color w:val="auto"/>
        </w:rPr>
        <w:t>постановлении</w:t>
      </w:r>
      <w:r w:rsidRPr="00205FDA">
        <w:t xml:space="preserve"> Пленума от 12.10.2006 N 53 "Об оценке арбитражными судами обоснованности получения налогоплательщиком налоговой выгоды", с целью пресечения злоупотреблений, направленных на получение необоснованной налоговой выгоды (в том числе при создании искусственной ситуации, при которой появляется формальное основание учета расходов в условиях отсутствия реальных экономических обстоятельств)".</w:t>
      </w:r>
    </w:p>
    <w:p w:rsidR="00167C31" w:rsidRPr="00205FDA" w:rsidRDefault="00167C31">
      <w:r w:rsidRPr="00205FDA">
        <w:t>Проще говоря, это означает следующее: если вы заключаете договор займа (кредитный договор), предусматривающий отсрочку уплаты процентов, будьте готовы к тому, что налоговый орган при проверке может оспорить правомерность равномерного признания процентов в расходах.</w:t>
      </w:r>
    </w:p>
    <w:p w:rsidR="00167C31" w:rsidRPr="00205FDA" w:rsidRDefault="00167C31">
      <w:r w:rsidRPr="00205FDA">
        <w:t xml:space="preserve">При этом налоговики будут обосновывать свои претензии не тем, что организация-заемщик нарушает нормы </w:t>
      </w:r>
      <w:r w:rsidRPr="00205FDA">
        <w:rPr>
          <w:rStyle w:val="a4"/>
          <w:rFonts w:cs="Times New Roman CYR"/>
          <w:color w:val="auto"/>
        </w:rPr>
        <w:t>главы 25</w:t>
      </w:r>
      <w:r w:rsidRPr="00205FDA">
        <w:t xml:space="preserve"> НК РФ, а тем, что в ее действиях усматривается желание получить необоснованную налоговую выгоду.</w:t>
      </w:r>
    </w:p>
    <w:p w:rsidR="00167C31" w:rsidRPr="00205FDA" w:rsidRDefault="00167C31">
      <w:r w:rsidRPr="00205FDA">
        <w:t>Претензии налоговиков, на наш взгляд, вполне реальны в случае заключения договора займа на длительный срок (несколько лет) с условием уплаты процентов по окончании срока действия договора (одновременно с возвратом основной суммы долга), если на момент проведения проверки договор продолжает действовать (т.е. начисленные и учтенные в расходах проценты фактически уплачены не были).</w:t>
      </w:r>
    </w:p>
    <w:p w:rsidR="00167C31" w:rsidRPr="00205FDA" w:rsidRDefault="00167C31"/>
    <w:p w:rsidR="00167C31" w:rsidRPr="00205FDA" w:rsidRDefault="00167C31">
      <w:pPr>
        <w:pStyle w:val="1"/>
        <w:rPr>
          <w:color w:val="auto"/>
        </w:rPr>
      </w:pPr>
      <w:bookmarkStart w:id="240" w:name="sub_31280"/>
      <w:r w:rsidRPr="00205FDA">
        <w:rPr>
          <w:color w:val="auto"/>
        </w:rPr>
        <w:t>3.1.2.8. Безнадежные долги</w:t>
      </w:r>
    </w:p>
    <w:bookmarkEnd w:id="240"/>
    <w:p w:rsidR="00167C31" w:rsidRPr="00205FDA" w:rsidRDefault="00167C31"/>
    <w:p w:rsidR="00167C31" w:rsidRPr="00205FDA" w:rsidRDefault="00167C31">
      <w:r w:rsidRPr="00205FDA">
        <w:t xml:space="preserve">В соответствии с </w:t>
      </w:r>
      <w:r w:rsidRPr="00205FDA">
        <w:rPr>
          <w:rStyle w:val="a4"/>
          <w:rFonts w:cs="Times New Roman CYR"/>
          <w:color w:val="auto"/>
        </w:rPr>
        <w:t>подп. 2 п. 2 ст. 265</w:t>
      </w:r>
      <w:r w:rsidRPr="00205FDA">
        <w:t xml:space="preserve"> НК РФ в состав внереализационных расходов включаются суммы безнадежных долгов.</w:t>
      </w:r>
    </w:p>
    <w:p w:rsidR="00167C31" w:rsidRPr="00205FDA" w:rsidRDefault="00167C31"/>
    <w:p w:rsidR="00167C31" w:rsidRPr="00205FDA" w:rsidRDefault="00167C31">
      <w:r w:rsidRPr="00205FDA">
        <w:rPr>
          <w:rStyle w:val="a3"/>
          <w:bCs/>
          <w:color w:val="auto"/>
        </w:rPr>
        <w:t>Если организация создает резерв по сомнительным долгам, то выявленные безнадежные долги списываются за счет средств резерва. Если сумма безнадежных долгов превышает величину начисленного резерва, то оставшаяся часть, не покрытая за счет средств резерва, списывается в состав внереализационных расходов.</w:t>
      </w:r>
    </w:p>
    <w:p w:rsidR="00167C31" w:rsidRPr="00205FDA" w:rsidRDefault="00167C31"/>
    <w:p w:rsidR="00167C31" w:rsidRPr="00205FDA" w:rsidRDefault="00167C31">
      <w:r w:rsidRPr="00205FDA">
        <w:rPr>
          <w:rStyle w:val="a3"/>
          <w:bCs/>
          <w:color w:val="auto"/>
        </w:rPr>
        <w:t>Обратите внимание!</w:t>
      </w:r>
      <w:r w:rsidRPr="00205FDA">
        <w:t xml:space="preserve"> Резерв по сомнительным долгам в целях налогообложения прибыли создается в отношении только тех долгов, которые возникли в связи с реализацией товаров (работ, услуг) (см. </w:t>
      </w:r>
      <w:r w:rsidRPr="00205FDA">
        <w:rPr>
          <w:rStyle w:val="a4"/>
          <w:rFonts w:cs="Times New Roman CYR"/>
          <w:color w:val="auto"/>
        </w:rPr>
        <w:t>с. 373</w:t>
      </w:r>
      <w:r w:rsidRPr="00205FDA">
        <w:t xml:space="preserve">). В силу прямого указания </w:t>
      </w:r>
      <w:r w:rsidRPr="00205FDA">
        <w:rPr>
          <w:rStyle w:val="a4"/>
          <w:rFonts w:cs="Times New Roman CYR"/>
          <w:color w:val="auto"/>
        </w:rPr>
        <w:t>подп. 2 п. 2 ст. 265</w:t>
      </w:r>
      <w:r w:rsidRPr="00205FDA">
        <w:t xml:space="preserve"> НК РФ при выявлении безнадежных долгов, возникших в связи с реализацией товаров (работ, услуг), в состав внереализационных расходов списывается лишь та их часть, которая превышает сумму начисленного резерва.</w:t>
      </w:r>
    </w:p>
    <w:p w:rsidR="00167C31" w:rsidRPr="00205FDA" w:rsidRDefault="00167C31">
      <w:r w:rsidRPr="00205FDA">
        <w:t>Однако безнадежными могут быть признаны и долги, возникновение которых не связано с реализацией товаров (работ, услуг), например сумма аванса, перечисленного поставщику в счет предстоящей поставки товаров (</w:t>
      </w:r>
      <w:r w:rsidRPr="00205FDA">
        <w:rPr>
          <w:rStyle w:val="a4"/>
          <w:rFonts w:cs="Times New Roman CYR"/>
          <w:color w:val="auto"/>
        </w:rPr>
        <w:t>письмо</w:t>
      </w:r>
      <w:r w:rsidRPr="00205FDA">
        <w:t xml:space="preserve"> Минфина России от 04.09.2015 N 03-03-06/2/51088), или сумма долга по договору процентного или беспроцентного займа (письма Минфина России </w:t>
      </w:r>
      <w:r w:rsidRPr="00205FDA">
        <w:rPr>
          <w:rStyle w:val="a4"/>
          <w:rFonts w:cs="Times New Roman CYR"/>
          <w:color w:val="auto"/>
        </w:rPr>
        <w:t>от 16.07.2015 N 03-03-06/3/40956</w:t>
      </w:r>
      <w:r w:rsidRPr="00205FDA">
        <w:t xml:space="preserve">, </w:t>
      </w:r>
      <w:r w:rsidRPr="00205FDA">
        <w:rPr>
          <w:rStyle w:val="a4"/>
          <w:rFonts w:cs="Times New Roman CYR"/>
          <w:color w:val="auto"/>
        </w:rPr>
        <w:t>от 24.04.2015 N 03-03-06/1/23763</w:t>
      </w:r>
      <w:r w:rsidRPr="00205FDA">
        <w:t>).</w:t>
      </w:r>
    </w:p>
    <w:p w:rsidR="00167C31" w:rsidRPr="00205FDA" w:rsidRDefault="00167C31">
      <w:r w:rsidRPr="00205FDA">
        <w:t>Может ли организация признать в составе внереализационных расходов всю сумму такого безнадежного долга, независимо от наличия или отсутствия резерва по сомнительным долгам?</w:t>
      </w:r>
    </w:p>
    <w:p w:rsidR="00167C31" w:rsidRPr="00205FDA" w:rsidRDefault="00167C31">
      <w:r w:rsidRPr="00205FDA">
        <w:t>Президиум ВАС РФ пришел к выводу, что такое право у организации есть.</w:t>
      </w:r>
    </w:p>
    <w:p w:rsidR="00167C31" w:rsidRPr="00205FDA" w:rsidRDefault="00167C31">
      <w:r w:rsidRPr="00205FDA">
        <w:t xml:space="preserve">В </w:t>
      </w:r>
      <w:r w:rsidRPr="00205FDA">
        <w:rPr>
          <w:rStyle w:val="a4"/>
          <w:rFonts w:cs="Times New Roman CYR"/>
          <w:color w:val="auto"/>
        </w:rPr>
        <w:t>Постановлении</w:t>
      </w:r>
      <w:r w:rsidRPr="00205FDA">
        <w:t xml:space="preserve"> Президиума ВАС РФ от 17.06.2014 N 4580/14 указано, что безнадежный долг, возникший не в связи с реализацией товаров (работ, услуг), не может участвовать в формировании резерва по сомнительным долгам в силу прямого указания закона (</w:t>
      </w:r>
      <w:r w:rsidRPr="00205FDA">
        <w:rPr>
          <w:rStyle w:val="a4"/>
          <w:rFonts w:cs="Times New Roman CYR"/>
          <w:color w:val="auto"/>
        </w:rPr>
        <w:t>п. 1 ст. 266</w:t>
      </w:r>
      <w:r w:rsidRPr="00205FDA">
        <w:t xml:space="preserve"> НК РФ). Однако он может быть учтен в составе внереализационных расходов при расчете базы по налогу на прибыль в соответствии с </w:t>
      </w:r>
      <w:r w:rsidRPr="00205FDA">
        <w:rPr>
          <w:rStyle w:val="a4"/>
          <w:rFonts w:cs="Times New Roman CYR"/>
          <w:color w:val="auto"/>
        </w:rPr>
        <w:t>подп. 2 п. 2 ст. 265</w:t>
      </w:r>
      <w:r w:rsidRPr="00205FDA">
        <w:t xml:space="preserve"> НК РФ.</w:t>
      </w:r>
    </w:p>
    <w:p w:rsidR="00167C31" w:rsidRPr="00205FDA" w:rsidRDefault="00167C31">
      <w:r w:rsidRPr="00205FDA">
        <w:lastRenderedPageBreak/>
        <w:t xml:space="preserve">При этом положения </w:t>
      </w:r>
      <w:r w:rsidRPr="00205FDA">
        <w:rPr>
          <w:rStyle w:val="a4"/>
          <w:rFonts w:cs="Times New Roman CYR"/>
          <w:color w:val="auto"/>
        </w:rPr>
        <w:t>НК</w:t>
      </w:r>
      <w:r w:rsidRPr="00205FDA">
        <w:t xml:space="preserve"> РФ, согласно которым в случае создания резерва по сомнительным долгам списание безнадежных долгов осуществляется за счет сумм такого резерва и только не покрытая резервом сумма долга включается во внереализационные расходы, применимы лишь к ситуации, когда безнадежный долг возник в связи с реализацией товаров (работ, услуг).</w:t>
      </w:r>
    </w:p>
    <w:p w:rsidR="00167C31" w:rsidRPr="00205FDA" w:rsidRDefault="00167C31"/>
    <w:p w:rsidR="00167C31" w:rsidRPr="00205FDA" w:rsidRDefault="00167C31">
      <w:r w:rsidRPr="00205FDA">
        <w:rPr>
          <w:rStyle w:val="a3"/>
          <w:bCs/>
          <w:color w:val="auto"/>
        </w:rPr>
        <w:t>В случае выявления безнадежного долга, который не связан с реализацией товаров (работ, услуг), организация не обязана покрывать его за счет резерва по сомнительным долгам, а может списать всю сумму долга непосредственно в состав внереализационных расходов.</w:t>
      </w:r>
    </w:p>
    <w:p w:rsidR="00167C31" w:rsidRPr="00205FDA" w:rsidRDefault="00167C31"/>
    <w:p w:rsidR="00167C31" w:rsidRPr="00205FDA" w:rsidRDefault="00167C31">
      <w:pPr>
        <w:pStyle w:val="1"/>
        <w:rPr>
          <w:color w:val="auto"/>
        </w:rPr>
      </w:pPr>
      <w:bookmarkStart w:id="241" w:name="sub_31281"/>
      <w:r w:rsidRPr="00205FDA">
        <w:rPr>
          <w:color w:val="auto"/>
        </w:rPr>
        <w:t>3.1.2.8.1. Какие долги признаются безнадежными?</w:t>
      </w:r>
    </w:p>
    <w:bookmarkEnd w:id="241"/>
    <w:p w:rsidR="00167C31" w:rsidRPr="00205FDA" w:rsidRDefault="00167C31"/>
    <w:p w:rsidR="00167C31" w:rsidRPr="00205FDA" w:rsidRDefault="00167C31">
      <w:r w:rsidRPr="00205FDA">
        <w:t>В налоговом учете безнадежными долгами признаются (</w:t>
      </w:r>
      <w:r w:rsidRPr="00205FDA">
        <w:rPr>
          <w:rStyle w:val="a4"/>
          <w:rFonts w:cs="Times New Roman CYR"/>
          <w:color w:val="auto"/>
        </w:rPr>
        <w:t>ст. 266</w:t>
      </w:r>
      <w:r w:rsidRPr="00205FDA">
        <w:t xml:space="preserve"> НК РФ):</w:t>
      </w:r>
    </w:p>
    <w:p w:rsidR="00167C31" w:rsidRPr="00205FDA" w:rsidRDefault="00167C31">
      <w:r w:rsidRPr="00205FDA">
        <w:t xml:space="preserve">1) долги, по которым истек установленный срок исковой давности (здесь требования </w:t>
      </w:r>
      <w:r w:rsidRPr="00205FDA">
        <w:rPr>
          <w:rStyle w:val="a4"/>
          <w:rFonts w:cs="Times New Roman CYR"/>
          <w:color w:val="auto"/>
        </w:rPr>
        <w:t>налогового</w:t>
      </w:r>
      <w:r w:rsidRPr="00205FDA">
        <w:t xml:space="preserve"> и </w:t>
      </w:r>
      <w:r w:rsidRPr="00205FDA">
        <w:rPr>
          <w:rStyle w:val="a4"/>
          <w:rFonts w:cs="Times New Roman CYR"/>
          <w:color w:val="auto"/>
        </w:rPr>
        <w:t>бухгалтерского законодательства</w:t>
      </w:r>
      <w:r w:rsidRPr="00205FDA">
        <w:t xml:space="preserve"> совпадают);</w:t>
      </w:r>
    </w:p>
    <w:p w:rsidR="00167C31" w:rsidRPr="00205FDA" w:rsidRDefault="00167C31">
      <w:r w:rsidRPr="00205FDA">
        <w:t xml:space="preserve">2) долги, по которым в соответствии с </w:t>
      </w:r>
      <w:r w:rsidRPr="00205FDA">
        <w:rPr>
          <w:rStyle w:val="a4"/>
          <w:rFonts w:cs="Times New Roman CYR"/>
          <w:color w:val="auto"/>
        </w:rPr>
        <w:t>гражданским законодательством</w:t>
      </w:r>
      <w:r w:rsidRPr="00205FDA">
        <w:t xml:space="preserve"> обязательство прекращено вследствие невозможности его исполнения - на основании акта государственного органа или ликвидации организации;</w:t>
      </w:r>
    </w:p>
    <w:p w:rsidR="00167C31" w:rsidRPr="00205FDA" w:rsidRDefault="00167C31">
      <w:r w:rsidRPr="00205FDA">
        <w:t>3) долги, невозможность взыскания которых подтверждена постановлением судебного пристава-исполнителя об окончании исполнительного производства.</w:t>
      </w:r>
    </w:p>
    <w:p w:rsidR="00167C31" w:rsidRPr="00205FDA" w:rsidRDefault="00167C31">
      <w:r w:rsidRPr="00205FDA">
        <w:t>При этом, по мнению Минфина России, указанные долги могут быть признаны безнадежными, если они не обеспечены поручительством третьих лиц.</w:t>
      </w:r>
    </w:p>
    <w:p w:rsidR="00167C31" w:rsidRPr="00205FDA" w:rsidRDefault="00167C31">
      <w:r w:rsidRPr="00205FDA">
        <w:t>При наличии поручителя организация-кредитор не может признать задолженность безнадежной и учесть ее в составе убытков, уменьшающих налоговую базу по налогу на прибыль, даже при наличии перечисленных выше оснований (</w:t>
      </w:r>
      <w:r w:rsidRPr="00205FDA">
        <w:rPr>
          <w:rStyle w:val="a4"/>
          <w:rFonts w:cs="Times New Roman CYR"/>
          <w:color w:val="auto"/>
        </w:rPr>
        <w:t>письмо</w:t>
      </w:r>
      <w:r w:rsidRPr="00205FDA">
        <w:t xml:space="preserve"> Минфина России от 27.05.2013 N 03-03-06/1/19021).</w:t>
      </w:r>
    </w:p>
    <w:p w:rsidR="00167C31" w:rsidRPr="00205FDA" w:rsidRDefault="00167C31"/>
    <w:p w:rsidR="00167C31" w:rsidRPr="00205FDA" w:rsidRDefault="00167C31">
      <w:r w:rsidRPr="00205FDA">
        <w:rPr>
          <w:rStyle w:val="a3"/>
          <w:bCs/>
          <w:color w:val="auto"/>
        </w:rPr>
        <w:t>По другим основаниям, кроме перечисленных выше, дебиторская задолженность в целях налогообложения прибыли безнадежной не признается и в составе расходов не учитывается.</w:t>
      </w:r>
    </w:p>
    <w:p w:rsidR="00167C31" w:rsidRPr="00205FDA" w:rsidRDefault="00167C31"/>
    <w:p w:rsidR="00167C31" w:rsidRPr="00205FDA" w:rsidRDefault="00167C31">
      <w:r w:rsidRPr="00205FDA">
        <w:t>В частности, не является основанием для признания задолженности безнадежной факт признания организации-должника банкротом.</w:t>
      </w:r>
    </w:p>
    <w:p w:rsidR="00167C31" w:rsidRPr="00205FDA" w:rsidRDefault="00167C31">
      <w:r w:rsidRPr="00205FDA">
        <w:t xml:space="preserve">В </w:t>
      </w:r>
      <w:r w:rsidRPr="00205FDA">
        <w:rPr>
          <w:rStyle w:val="a4"/>
          <w:rFonts w:cs="Times New Roman CYR"/>
          <w:color w:val="auto"/>
        </w:rPr>
        <w:t>письме</w:t>
      </w:r>
      <w:r w:rsidRPr="00205FDA">
        <w:t xml:space="preserve"> Минфина России от 04.03.2013 N 03-03-06/1/6313 задолженность организации, в отношении которой осуществляется процедура банкротства, включенная в реестр требований кредиторов, не может быть признана для целей налогообложения прибыли безнадежной и не учитывается в расходах при формировании налоговой базы по налогу на прибыль до завершения конкурсного производства. При этом длительность процедуры банкротства (даже если она длиться несколько лет) значения не имеет.</w:t>
      </w:r>
    </w:p>
    <w:p w:rsidR="00167C31" w:rsidRPr="00205FDA" w:rsidRDefault="00167C31"/>
    <w:p w:rsidR="00167C31" w:rsidRPr="00205FDA" w:rsidRDefault="00167C31">
      <w:r w:rsidRPr="00205FDA">
        <w:rPr>
          <w:rStyle w:val="a3"/>
          <w:bCs/>
          <w:color w:val="auto"/>
        </w:rPr>
        <w:t>Чтобы учесть дебиторскую задолженность организации-банкрота в составе убытков, уменьшающих налоговую базу по налогу на прибыль, необходимо дождаться завершения конкурсного производства.</w:t>
      </w:r>
    </w:p>
    <w:p w:rsidR="00167C31" w:rsidRPr="00205FDA" w:rsidRDefault="00167C31"/>
    <w:p w:rsidR="00167C31" w:rsidRPr="00205FDA" w:rsidRDefault="00167C31">
      <w:r w:rsidRPr="00205FDA">
        <w:rPr>
          <w:rStyle w:val="a3"/>
          <w:bCs/>
          <w:color w:val="auto"/>
        </w:rPr>
        <w:t>Обратите внимание!</w:t>
      </w:r>
      <w:r w:rsidRPr="00205FDA">
        <w:t xml:space="preserve"> По мнению контролирующих органов, есть ситуации, когда дебиторская задолженность вообще ни при каких условиях не может быть списана в состав убытков, уменьшающих налоговую базу по налогу на прибыль.</w:t>
      </w:r>
    </w:p>
    <w:p w:rsidR="00167C31" w:rsidRPr="00205FDA" w:rsidRDefault="00167C31">
      <w:r w:rsidRPr="00205FDA">
        <w:t xml:space="preserve">Например, в </w:t>
      </w:r>
      <w:r w:rsidRPr="00205FDA">
        <w:rPr>
          <w:rStyle w:val="a4"/>
          <w:rFonts w:cs="Times New Roman CYR"/>
          <w:color w:val="auto"/>
        </w:rPr>
        <w:t>письме</w:t>
      </w:r>
      <w:r w:rsidRPr="00205FDA">
        <w:t xml:space="preserve"> Минфина России от 23.06.2014 N 03-03-06/1/29799 указано, что организация, которая ранее применяла упрощенную систему налогообложения, а потом перешла на </w:t>
      </w:r>
      <w:r w:rsidRPr="00205FDA">
        <w:lastRenderedPageBreak/>
        <w:t>общий режим, не может учесть в составе внереализационных расходов убытки от списания сумм безнадежных долгов, которые образовались в период применения упрощенной системы налогообложения.</w:t>
      </w:r>
    </w:p>
    <w:p w:rsidR="00167C31" w:rsidRPr="00205FDA" w:rsidRDefault="00167C31">
      <w:r w:rsidRPr="00205FDA">
        <w:t xml:space="preserve">А в </w:t>
      </w:r>
      <w:r w:rsidRPr="00205FDA">
        <w:rPr>
          <w:rStyle w:val="a4"/>
          <w:rFonts w:cs="Times New Roman CYR"/>
          <w:color w:val="auto"/>
        </w:rPr>
        <w:t>письме</w:t>
      </w:r>
      <w:r w:rsidRPr="00205FDA">
        <w:t xml:space="preserve"> Минфина от 24.04.2015 N 03-03-06/1/23763 высказано мнение о том, что безнадежной задолженностью в силу </w:t>
      </w:r>
      <w:r w:rsidRPr="00205FDA">
        <w:rPr>
          <w:rStyle w:val="a4"/>
          <w:rFonts w:cs="Times New Roman CYR"/>
          <w:color w:val="auto"/>
        </w:rPr>
        <w:t>п. 3 ст. 279</w:t>
      </w:r>
      <w:r w:rsidRPr="00205FDA">
        <w:t xml:space="preserve"> НК РФ не может быть признана сумма по договору уступки права требования долга</w:t>
      </w:r>
      <w:r w:rsidRPr="00205FDA">
        <w:rPr>
          <w:rStyle w:val="a4"/>
          <w:rFonts w:cs="Times New Roman CYR"/>
          <w:color w:val="auto"/>
        </w:rPr>
        <w:t>*(102)</w:t>
      </w:r>
      <w:r w:rsidRPr="00205FDA">
        <w:t>.</w:t>
      </w:r>
    </w:p>
    <w:p w:rsidR="00167C31" w:rsidRPr="00205FDA" w:rsidRDefault="00167C31"/>
    <w:p w:rsidR="00167C31" w:rsidRPr="00205FDA" w:rsidRDefault="00167C31">
      <w:pPr>
        <w:pStyle w:val="1"/>
        <w:rPr>
          <w:color w:val="auto"/>
        </w:rPr>
      </w:pPr>
      <w:bookmarkStart w:id="242" w:name="sub_31282"/>
      <w:r w:rsidRPr="00205FDA">
        <w:rPr>
          <w:color w:val="auto"/>
        </w:rPr>
        <w:t>3.1.2.8.2. Документальное подтверждение</w:t>
      </w:r>
    </w:p>
    <w:bookmarkEnd w:id="242"/>
    <w:p w:rsidR="00167C31" w:rsidRPr="00205FDA" w:rsidRDefault="00167C31"/>
    <w:p w:rsidR="00167C31" w:rsidRPr="00205FDA" w:rsidRDefault="00167C31">
      <w:r w:rsidRPr="00205FDA">
        <w:t>В бухгалтерском учете дебиторская задолженность списывается с баланса на основании соответствующего приказа (распоряжения), который издается руководителем на основании представленного бухгалтерией письменного обоснования. При этом списание безнадежной задолженности с баланса при наличии приказа руководителя производится независимо от наличия или отсутствия полного комплекта первичных документов, подтверждающих сумму и основание возникновения долга.</w:t>
      </w:r>
    </w:p>
    <w:p w:rsidR="00167C31" w:rsidRPr="00205FDA" w:rsidRDefault="00167C31"/>
    <w:p w:rsidR="00167C31" w:rsidRPr="00205FDA" w:rsidRDefault="00167C31">
      <w:r w:rsidRPr="00205FDA">
        <w:rPr>
          <w:rStyle w:val="a3"/>
          <w:bCs/>
          <w:color w:val="auto"/>
        </w:rPr>
        <w:t>Для признания убытка в виде суммы безнадежного долга в целях налогообложения прибыли необходимо наличие первичных документов, подтверждающих сумму долга.</w:t>
      </w:r>
    </w:p>
    <w:p w:rsidR="00167C31" w:rsidRPr="00205FDA" w:rsidRDefault="00167C31"/>
    <w:p w:rsidR="00167C31" w:rsidRPr="00205FDA" w:rsidRDefault="00167C31">
      <w:r w:rsidRPr="00205FDA">
        <w:t>Суммы и даты образования безнадежных долгов могут быть подтверждены:</w:t>
      </w:r>
    </w:p>
    <w:p w:rsidR="00167C31" w:rsidRPr="00205FDA" w:rsidRDefault="00167C31">
      <w:r w:rsidRPr="00205FDA">
        <w:t>- договорами, в которых указаны даты сроков платежей;</w:t>
      </w:r>
    </w:p>
    <w:p w:rsidR="00167C31" w:rsidRPr="00205FDA" w:rsidRDefault="00167C31">
      <w:r w:rsidRPr="00205FDA">
        <w:t>- товарными накладными;</w:t>
      </w:r>
    </w:p>
    <w:p w:rsidR="00167C31" w:rsidRPr="00205FDA" w:rsidRDefault="00167C31">
      <w:r w:rsidRPr="00205FDA">
        <w:t>- актами выполненных работ либо оказанных услуг;</w:t>
      </w:r>
    </w:p>
    <w:p w:rsidR="00167C31" w:rsidRPr="00205FDA" w:rsidRDefault="00167C31">
      <w:r w:rsidRPr="00205FDA">
        <w:t>- актами приема-передачи товаров;</w:t>
      </w:r>
    </w:p>
    <w:p w:rsidR="00167C31" w:rsidRPr="00205FDA" w:rsidRDefault="00167C31">
      <w:r w:rsidRPr="00205FDA">
        <w:t>- актами выверки задолженности с организациями-дебиторами;</w:t>
      </w:r>
    </w:p>
    <w:p w:rsidR="00167C31" w:rsidRPr="00205FDA" w:rsidRDefault="00167C31">
      <w:r w:rsidRPr="00205FDA">
        <w:t>- актами инвентаризации дебиторской задолженности на конец отчетного (налогового) периода, свидетельствующими о том, что на момент списания указанная задолженность не погашена.</w:t>
      </w:r>
    </w:p>
    <w:p w:rsidR="00167C31" w:rsidRPr="00205FDA" w:rsidRDefault="00167C31">
      <w:r w:rsidRPr="00205FDA">
        <w:t xml:space="preserve">При списании задолженности по причине ликвидации организации-должника необходимо также иметь документ, подтверждающий ликвидацию организации-должника. Таким документом может служить </w:t>
      </w:r>
      <w:r w:rsidRPr="00205FDA">
        <w:rPr>
          <w:rStyle w:val="a4"/>
          <w:rFonts w:cs="Times New Roman CYR"/>
          <w:color w:val="auto"/>
        </w:rPr>
        <w:t>выписка</w:t>
      </w:r>
      <w:r w:rsidRPr="00205FDA">
        <w:t xml:space="preserve"> из ЕГРЮЛ, порядок получения которой установлен </w:t>
      </w:r>
      <w:r w:rsidRPr="00205FDA">
        <w:rPr>
          <w:rStyle w:val="a4"/>
          <w:rFonts w:cs="Times New Roman CYR"/>
          <w:color w:val="auto"/>
        </w:rPr>
        <w:t>ст. 6</w:t>
      </w:r>
      <w:r w:rsidRPr="00205FDA">
        <w:t xml:space="preserve"> Федерального закона от 08.08.2001 N 129-ФЗ "О государственной регистрации юридических лиц и индивидуальных предпринимателей" (письмо Минфина России от 14.03.2014 N 03-03-06/1/11063).</w:t>
      </w:r>
    </w:p>
    <w:p w:rsidR="00167C31" w:rsidRPr="00205FDA" w:rsidRDefault="00167C31">
      <w:r w:rsidRPr="00205FDA">
        <w:t xml:space="preserve">По данному основанию может быть списана на убытки в том числе и задолженность недействующей организации, исключенной из ЕГРЮЛ в соответствии со </w:t>
      </w:r>
      <w:r w:rsidRPr="00205FDA">
        <w:rPr>
          <w:rStyle w:val="a4"/>
          <w:rFonts w:cs="Times New Roman CYR"/>
          <w:color w:val="auto"/>
        </w:rPr>
        <w:t>ст. 64.2</w:t>
      </w:r>
      <w:r w:rsidRPr="00205FDA">
        <w:t xml:space="preserve"> ГК РФ.</w:t>
      </w:r>
    </w:p>
    <w:p w:rsidR="00167C31" w:rsidRPr="00205FDA" w:rsidRDefault="00167C31">
      <w:r w:rsidRPr="00205FDA">
        <w:t xml:space="preserve">В соответствии со </w:t>
      </w:r>
      <w:r w:rsidRPr="00205FDA">
        <w:rPr>
          <w:rStyle w:val="a4"/>
          <w:rFonts w:cs="Times New Roman CYR"/>
          <w:color w:val="auto"/>
        </w:rPr>
        <w:t>ст. 64.2</w:t>
      </w:r>
      <w:r w:rsidRPr="00205FDA">
        <w:t xml:space="preserve"> ГК РФ, вступившей в силу с 1 сентября 2014 года, считается фактически прекратившим свою деятельность и подлежит исключению из ЕГРЮЛ в порядке, установленном законом о государственной регистрации юридических лиц, юридическое лицо, которое в течение 12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операции хотя бы по одному банковскому счету (недействующее юридическое лицо).</w:t>
      </w:r>
    </w:p>
    <w:p w:rsidR="00167C31" w:rsidRPr="00205FDA" w:rsidRDefault="00167C31">
      <w:r w:rsidRPr="00205FDA">
        <w:t>При этом исключение недействующего юридического лица из ЕГРЮЛ влечет правовые последствия, предусмотренные ГК РФ и другими законами применительно к ликвидированным юридическим лицам (</w:t>
      </w:r>
      <w:r w:rsidRPr="00205FDA">
        <w:rPr>
          <w:rStyle w:val="a4"/>
          <w:rFonts w:cs="Times New Roman CYR"/>
          <w:color w:val="auto"/>
        </w:rPr>
        <w:t>п. 2 ст. 64.2</w:t>
      </w:r>
      <w:r w:rsidRPr="00205FDA">
        <w:t xml:space="preserve"> ГК РФ).</w:t>
      </w:r>
    </w:p>
    <w:p w:rsidR="00167C31" w:rsidRPr="00205FDA" w:rsidRDefault="00167C31">
      <w:r w:rsidRPr="00205FDA">
        <w:t xml:space="preserve">Таким образом, долги юридического лица, фактически прекратившего свою деятельность, могут быть признаны безнадежными в порядке, установленном </w:t>
      </w:r>
      <w:r w:rsidRPr="00205FDA">
        <w:rPr>
          <w:rStyle w:val="a4"/>
          <w:rFonts w:cs="Times New Roman CYR"/>
          <w:color w:val="auto"/>
        </w:rPr>
        <w:t>ст. 266</w:t>
      </w:r>
      <w:r w:rsidRPr="00205FDA">
        <w:t xml:space="preserve"> НК РФ, с даты исключения такого юридического лица из ЕГРЮЛ (</w:t>
      </w:r>
      <w:r w:rsidRPr="00205FDA">
        <w:rPr>
          <w:rStyle w:val="a4"/>
          <w:rFonts w:cs="Times New Roman CYR"/>
          <w:color w:val="auto"/>
        </w:rPr>
        <w:t>письмо</w:t>
      </w:r>
      <w:r w:rsidRPr="00205FDA">
        <w:t xml:space="preserve"> Минфина России от 24.07.2015 N 03-01-10/42792).</w:t>
      </w:r>
    </w:p>
    <w:p w:rsidR="00167C31" w:rsidRPr="00205FDA" w:rsidRDefault="00167C31">
      <w:r w:rsidRPr="00205FDA">
        <w:t xml:space="preserve">При списании дебиторской задолженности по причине истечения срока исковой </w:t>
      </w:r>
      <w:r w:rsidRPr="00205FDA">
        <w:lastRenderedPageBreak/>
        <w:t>давности</w:t>
      </w:r>
      <w:r w:rsidRPr="00205FDA">
        <w:rPr>
          <w:rStyle w:val="a4"/>
          <w:rFonts w:cs="Times New Roman CYR"/>
          <w:color w:val="auto"/>
        </w:rPr>
        <w:t>*(103)</w:t>
      </w:r>
      <w:r w:rsidRPr="00205FDA">
        <w:t xml:space="preserve"> налогоплательщику необходимо иметь не только документы, подтверждающие факт возникновения задолженности, но и документы, свидетельствующие о течении срока исковой давности.</w:t>
      </w:r>
    </w:p>
    <w:p w:rsidR="00167C31" w:rsidRPr="00205FDA" w:rsidRDefault="00167C31">
      <w:r w:rsidRPr="00205FDA">
        <w:t xml:space="preserve">В </w:t>
      </w:r>
      <w:r w:rsidRPr="00205FDA">
        <w:rPr>
          <w:rStyle w:val="a4"/>
          <w:rFonts w:cs="Times New Roman CYR"/>
          <w:color w:val="auto"/>
        </w:rPr>
        <w:t>письме</w:t>
      </w:r>
      <w:r w:rsidRPr="00205FDA">
        <w:t xml:space="preserve"> ФНС от 06.12.2010 N ШС-37-3/16955 указано, что документами, подтверждающими факт возникновения дебиторской задолженности, могут быть любые соответствующие требованиям </w:t>
      </w:r>
      <w:r w:rsidRPr="00205FDA">
        <w:rPr>
          <w:rStyle w:val="a4"/>
          <w:rFonts w:cs="Times New Roman CYR"/>
          <w:color w:val="auto"/>
        </w:rPr>
        <w:t>ст. 9</w:t>
      </w:r>
      <w:r w:rsidRPr="00205FDA">
        <w:t xml:space="preserve"> Закона "О бухгалтерском учете" первичные документы о совершении хозяйственной операции, в результате которой образовался долг контрагента перед налогоплательщиком (накладные на передачу ценностей, акты приемки-сдачи работ (услуг), платежные документы и др.). При этом договор сам по себе первичным документом, свидетельствующим о совершении хозяйственной операции, в подавляющем большинстве случаев не является.</w:t>
      </w:r>
    </w:p>
    <w:p w:rsidR="00167C31" w:rsidRPr="00205FDA" w:rsidRDefault="00167C31">
      <w:bookmarkStart w:id="243" w:name="sub_3128201"/>
      <w:r w:rsidRPr="00205FDA">
        <w:t xml:space="preserve">Что касается акта сверки, то данный документ, безусловно, не является первичным учетным документом, подтверждающим совершение хозяйственной операции, поскольку финансовое состояние сторон при этом не изменяется. При этом подписание акта сверки должником является совершением обязанным лицом действия, свидетельствующего о признании имеющегося долга со всеми вытекающими последствиями в виде продления срока исковой давности (см. </w:t>
      </w:r>
      <w:r w:rsidRPr="00205FDA">
        <w:rPr>
          <w:rStyle w:val="a4"/>
          <w:rFonts w:cs="Times New Roman CYR"/>
          <w:color w:val="auto"/>
        </w:rPr>
        <w:t>Определение</w:t>
      </w:r>
      <w:r w:rsidRPr="00205FDA">
        <w:t xml:space="preserve"> ВС РФ от 17.09.2014 N 306-КГ14-1683, которое включено в </w:t>
      </w:r>
      <w:r w:rsidRPr="00205FDA">
        <w:rPr>
          <w:rStyle w:val="a4"/>
          <w:rFonts w:cs="Times New Roman CYR"/>
          <w:color w:val="auto"/>
        </w:rPr>
        <w:t>обзор</w:t>
      </w:r>
      <w:r w:rsidRPr="00205FDA">
        <w:t xml:space="preserve"> судебных актов, направленных налоговым органам </w:t>
      </w:r>
      <w:r w:rsidRPr="00205FDA">
        <w:rPr>
          <w:rStyle w:val="a4"/>
          <w:rFonts w:cs="Times New Roman CYR"/>
          <w:color w:val="auto"/>
        </w:rPr>
        <w:t>письмом</w:t>
      </w:r>
      <w:r w:rsidRPr="00205FDA">
        <w:t xml:space="preserve"> ФНС от 17.07.2015 N СА-4-7/12693@).</w:t>
      </w:r>
    </w:p>
    <w:bookmarkEnd w:id="243"/>
    <w:p w:rsidR="00167C31" w:rsidRPr="00205FDA" w:rsidRDefault="00167C31">
      <w:r w:rsidRPr="00205FDA">
        <w:t>После подписания сторонами такого акта срок исковой давности начинает течь заново, а время, прошедшее до указанного перерыва, в новый срок не засчитывается. Таким образом, организация по основанию истечения срока исковой давности имеет право уменьшить налоговую базу на сумму дебиторской задолженности не ранее чем по истечении трех лет с даты последней сверки по этой задолженности (</w:t>
      </w:r>
      <w:r w:rsidRPr="00205FDA">
        <w:rPr>
          <w:rStyle w:val="a4"/>
          <w:rFonts w:cs="Times New Roman CYR"/>
          <w:color w:val="auto"/>
        </w:rPr>
        <w:t>письмо</w:t>
      </w:r>
      <w:r w:rsidRPr="00205FDA">
        <w:t xml:space="preserve"> Минфина России от 10.07.2015 N 03-03-06/39756).</w:t>
      </w:r>
    </w:p>
    <w:p w:rsidR="00167C31" w:rsidRPr="00205FDA" w:rsidRDefault="00167C31">
      <w:r w:rsidRPr="00205FDA">
        <w:t xml:space="preserve">Заметим, что арбитражные суды также в большинстве случаев считают, что при отсутствии первичных документов невозможно сделать вывод ни о правомерности самого списания задолженности, ни о периоде, когда она может быть учтена в составе расходов (постановления ФАС Московского округа </w:t>
      </w:r>
      <w:r w:rsidRPr="00205FDA">
        <w:rPr>
          <w:rStyle w:val="a4"/>
          <w:rFonts w:cs="Times New Roman CYR"/>
          <w:color w:val="auto"/>
        </w:rPr>
        <w:t>от 14.08.2009 N КА-А40/7665-09-2</w:t>
      </w:r>
      <w:r w:rsidRPr="00205FDA">
        <w:t xml:space="preserve">, Восточно-Сибирского округа </w:t>
      </w:r>
      <w:r w:rsidRPr="00205FDA">
        <w:rPr>
          <w:rStyle w:val="a4"/>
          <w:rFonts w:cs="Times New Roman CYR"/>
          <w:color w:val="auto"/>
        </w:rPr>
        <w:t>от 14.04.2010 N А10-3883/2009</w:t>
      </w:r>
      <w:r w:rsidRPr="00205FDA">
        <w:t xml:space="preserve">, Волго-Вятского округа </w:t>
      </w:r>
      <w:r w:rsidRPr="00205FDA">
        <w:rPr>
          <w:rStyle w:val="a4"/>
          <w:rFonts w:cs="Times New Roman CYR"/>
          <w:color w:val="auto"/>
        </w:rPr>
        <w:t>от 04.10.2013 N А82-8329/2012</w:t>
      </w:r>
      <w:r w:rsidRPr="00205FDA">
        <w:t xml:space="preserve">, Центрального округа </w:t>
      </w:r>
      <w:r w:rsidRPr="00205FDA">
        <w:rPr>
          <w:rStyle w:val="a4"/>
          <w:rFonts w:cs="Times New Roman CYR"/>
          <w:color w:val="auto"/>
        </w:rPr>
        <w:t>от 17.10.2013 N А48-4654/2012</w:t>
      </w:r>
      <w:r w:rsidRPr="00205FDA">
        <w:t>).</w:t>
      </w:r>
    </w:p>
    <w:p w:rsidR="00167C31" w:rsidRPr="00205FDA" w:rsidRDefault="00167C31">
      <w:r w:rsidRPr="00205FDA">
        <w:t xml:space="preserve">В </w:t>
      </w:r>
      <w:r w:rsidRPr="00205FDA">
        <w:rPr>
          <w:rStyle w:val="a4"/>
          <w:rFonts w:cs="Times New Roman CYR"/>
          <w:color w:val="auto"/>
        </w:rPr>
        <w:t>Постановлении</w:t>
      </w:r>
      <w:r w:rsidRPr="00205FDA">
        <w:t xml:space="preserve"> ФАС Волго-Вятского округа от 08.11.2012 N А11-6321/2011 указано, что для подтверждения права на уменьшение налоговой базы по налогу на прибыль на убытки в виде безнадежных долгов налогоплательщик должен документально подтвердить факт наличия дебиторской задолженности и истечение срока исковой давности для ее взыскания. К документам, подтверждающим указанные факты, относятся договоры, акты приема-передачи, письма, накладные и другие первичные документы.</w:t>
      </w:r>
    </w:p>
    <w:p w:rsidR="00167C31" w:rsidRPr="00205FDA" w:rsidRDefault="00167C31">
      <w:r w:rsidRPr="00205FDA">
        <w:t>Приказ о списании просроченной задолженности, бухгалтерская справка и акт инвентаризации расчетов не являются первичными документами, подтверждающими правомерность признания убытка в виде безнадежного долга.</w:t>
      </w:r>
    </w:p>
    <w:p w:rsidR="00167C31" w:rsidRPr="00205FDA" w:rsidRDefault="00167C31">
      <w:r w:rsidRPr="00205FDA">
        <w:t>ФАС Северо-Западного округа пришел к выводу о том, что первичные документы, свидетельствующие об образовании дебиторской задолженности, являются основанием для включения дебиторской задолженности в состав внереализационных расходов и подлежат хранению в течение четырех-пяти лет с момента списания дебиторской задолженности (</w:t>
      </w:r>
      <w:r w:rsidRPr="00205FDA">
        <w:rPr>
          <w:rStyle w:val="a4"/>
          <w:rFonts w:cs="Times New Roman CYR"/>
          <w:color w:val="auto"/>
        </w:rPr>
        <w:t>Постановление</w:t>
      </w:r>
      <w:r w:rsidRPr="00205FDA">
        <w:t xml:space="preserve"> от 02.07.2008 N А05-6193/2007).</w:t>
      </w:r>
    </w:p>
    <w:p w:rsidR="00167C31" w:rsidRPr="00205FDA" w:rsidRDefault="00167C31"/>
    <w:p w:rsidR="00167C31" w:rsidRPr="00205FDA" w:rsidRDefault="00167C31">
      <w:pPr>
        <w:pStyle w:val="1"/>
        <w:rPr>
          <w:color w:val="auto"/>
        </w:rPr>
      </w:pPr>
      <w:bookmarkStart w:id="244" w:name="sub_31283"/>
      <w:r w:rsidRPr="00205FDA">
        <w:rPr>
          <w:color w:val="auto"/>
        </w:rPr>
        <w:t>3.1.2.8.3. Период признания в составе расходов</w:t>
      </w:r>
    </w:p>
    <w:bookmarkEnd w:id="244"/>
    <w:p w:rsidR="00167C31" w:rsidRPr="00205FDA" w:rsidRDefault="00167C31"/>
    <w:p w:rsidR="00167C31" w:rsidRPr="00205FDA" w:rsidRDefault="00167C31">
      <w:r w:rsidRPr="00205FDA">
        <w:t>Налоговые органы настаивают на том, что задолженность может быть признана в расходах только в том периоде, когда наступили основания для ее списания.</w:t>
      </w:r>
    </w:p>
    <w:p w:rsidR="00167C31" w:rsidRPr="00205FDA" w:rsidRDefault="00167C31">
      <w:r w:rsidRPr="00205FDA">
        <w:t xml:space="preserve">Так, в </w:t>
      </w:r>
      <w:r w:rsidRPr="00205FDA">
        <w:rPr>
          <w:rStyle w:val="a4"/>
          <w:rFonts w:cs="Times New Roman CYR"/>
          <w:color w:val="auto"/>
        </w:rPr>
        <w:t>письме</w:t>
      </w:r>
      <w:r w:rsidRPr="00205FDA">
        <w:t xml:space="preserve"> Минфина России от 22.06.2011 N 03-03-06/1/373 указано, что в случае </w:t>
      </w:r>
      <w:r w:rsidRPr="00205FDA">
        <w:lastRenderedPageBreak/>
        <w:t>наличия нескольких оснований для признания задолженности безнадежной (истечение срока исковой давности и ликвидация организации-должника) задолженность признается безнадежной в том налоговом (отчетном) периоде, в котором имело место первое по времени возникновения основание для признания задолженности безнадежной.</w:t>
      </w:r>
    </w:p>
    <w:p w:rsidR="00167C31" w:rsidRPr="00205FDA" w:rsidRDefault="00167C31">
      <w:r w:rsidRPr="00205FDA">
        <w:t xml:space="preserve">Если, например, срок исковой давности по дебиторской задолженности истек в ноябре 2014 года, то организация должна учесть списанную задолженность при определении налоговой базы по налогу на прибыль за 2014 год. В такой ситуации списание задолженности в состав внереализационных расходов в 2015 году практически стопроцентно приведет к спору с налоговиками (см. письма Минфина России </w:t>
      </w:r>
      <w:r w:rsidRPr="00205FDA">
        <w:rPr>
          <w:rStyle w:val="a4"/>
          <w:rFonts w:cs="Times New Roman CYR"/>
          <w:color w:val="auto"/>
        </w:rPr>
        <w:t>от 06.02.2015 N 03-03-06/1/4995</w:t>
      </w:r>
      <w:r w:rsidRPr="00205FDA">
        <w:t xml:space="preserve">, </w:t>
      </w:r>
      <w:r w:rsidRPr="00205FDA">
        <w:rPr>
          <w:rStyle w:val="a4"/>
          <w:rFonts w:cs="Times New Roman CYR"/>
          <w:color w:val="auto"/>
        </w:rPr>
        <w:t>от 28.01.2013 N 03-03-06/1/38</w:t>
      </w:r>
      <w:r w:rsidRPr="00205FDA">
        <w:t xml:space="preserve">, УФНС по г. Москве </w:t>
      </w:r>
      <w:r w:rsidRPr="00205FDA">
        <w:rPr>
          <w:rStyle w:val="a4"/>
          <w:rFonts w:cs="Times New Roman CYR"/>
          <w:color w:val="auto"/>
        </w:rPr>
        <w:t>от 13.04.2011 N 16-15/035618,1@</w:t>
      </w:r>
      <w:r w:rsidRPr="00205FDA">
        <w:t>).</w:t>
      </w:r>
    </w:p>
    <w:p w:rsidR="00167C31" w:rsidRPr="00205FDA" w:rsidRDefault="00167C31">
      <w:r w:rsidRPr="00205FDA">
        <w:t>Арбитражная практика по данному вопросу в течение многих лет была противоречива. Однако в 2010 году чаша весов окончательно склонилась в пользу налоговых органов.</w:t>
      </w:r>
    </w:p>
    <w:p w:rsidR="00167C31" w:rsidRPr="00205FDA" w:rsidRDefault="00167C31">
      <w:r w:rsidRPr="00205FDA">
        <w:t xml:space="preserve">Президиум ВАС РФ пришел к выводу, что нормы </w:t>
      </w:r>
      <w:r w:rsidRPr="00205FDA">
        <w:rPr>
          <w:rStyle w:val="a4"/>
          <w:rFonts w:cs="Times New Roman CYR"/>
          <w:color w:val="auto"/>
        </w:rPr>
        <w:t>главы 25</w:t>
      </w:r>
      <w:r w:rsidRPr="00205FDA">
        <w:t xml:space="preserve"> НК РФ не предоставляют налогоплательщику права на произвольный выбор налогового периода, в котором в состав внереализационных расходов включается безнадежная к взысканию задолженность. Задолженность может быть списана в состав внереализационных расходов, уменьшающих налоговую базу по налогу на прибыль, только в том налоговом периоде, в котором истек срок исковой давности (</w:t>
      </w:r>
      <w:r w:rsidRPr="00205FDA">
        <w:rPr>
          <w:rStyle w:val="a4"/>
          <w:rFonts w:cs="Times New Roman CYR"/>
          <w:color w:val="auto"/>
        </w:rPr>
        <w:t>Постановление</w:t>
      </w:r>
      <w:r w:rsidRPr="00205FDA">
        <w:t xml:space="preserve"> Президиума ВАС РФ от 15.06.2010 N 1574/10).</w:t>
      </w:r>
    </w:p>
    <w:p w:rsidR="00167C31" w:rsidRPr="00205FDA" w:rsidRDefault="00167C31">
      <w:r w:rsidRPr="00205FDA">
        <w:t>Таким образом, налогоплательщик, проводя по состоянию на последнюю дату отчетного (налогового) периода инвентаризацию, по ее итогам должен определить сумму дебиторской задолженности, по которой срок исковой давности истек, других долгов, нереальных к взысканию, и произвести их списание.</w:t>
      </w:r>
    </w:p>
    <w:p w:rsidR="00167C31" w:rsidRPr="00205FDA" w:rsidRDefault="00167C31">
      <w:r w:rsidRPr="00205FDA">
        <w:t xml:space="preserve">При этом, конечно же, во внимание следует принимать обстоятельства, свидетельствующие о перерыве течения срока исковой давности (в том числе и в связи с подписанием актов сверки - см. выше </w:t>
      </w:r>
      <w:r w:rsidRPr="00205FDA">
        <w:rPr>
          <w:rStyle w:val="a4"/>
          <w:rFonts w:cs="Times New Roman CYR"/>
          <w:color w:val="auto"/>
        </w:rPr>
        <w:t>с. 368</w:t>
      </w:r>
      <w:r w:rsidRPr="00205FDA">
        <w:t>).</w:t>
      </w:r>
    </w:p>
    <w:p w:rsidR="00167C31" w:rsidRPr="00205FDA" w:rsidRDefault="00167C31">
      <w:r w:rsidRPr="00205FDA">
        <w:t xml:space="preserve">В настоящее время суды, рассматривающие аналогичные споры, следуют позиции ВАС РФ, признавая, что задолженность должна быть учтена в составе внереализационных расходов в том периоде, когда она стала безнадежной (см., например, постановления ФАС Восточно-Сибирского округа </w:t>
      </w:r>
      <w:r w:rsidRPr="00205FDA">
        <w:rPr>
          <w:rStyle w:val="a4"/>
          <w:rFonts w:cs="Times New Roman CYR"/>
          <w:color w:val="auto"/>
        </w:rPr>
        <w:t>от 17.01.2013 N А58-3501/2011</w:t>
      </w:r>
      <w:r w:rsidRPr="00205FDA">
        <w:t xml:space="preserve">, Западно-Сибирского округа </w:t>
      </w:r>
      <w:r w:rsidRPr="00205FDA">
        <w:rPr>
          <w:rStyle w:val="a4"/>
          <w:rFonts w:cs="Times New Roman CYR"/>
          <w:color w:val="auto"/>
        </w:rPr>
        <w:t>от 05.10.2012 N А46-15471/2011</w:t>
      </w:r>
      <w:r w:rsidRPr="00205FDA">
        <w:t xml:space="preserve">, Московского округа </w:t>
      </w:r>
      <w:r w:rsidRPr="00205FDA">
        <w:rPr>
          <w:rStyle w:val="a4"/>
          <w:rFonts w:cs="Times New Roman CYR"/>
          <w:color w:val="auto"/>
        </w:rPr>
        <w:t>от 21.05.2013 N А40-36607/12-107-180</w:t>
      </w:r>
      <w:r w:rsidRPr="00205FDA">
        <w:t xml:space="preserve">, </w:t>
      </w:r>
      <w:r w:rsidRPr="00205FDA">
        <w:rPr>
          <w:rStyle w:val="a4"/>
          <w:rFonts w:cs="Times New Roman CYR"/>
          <w:color w:val="auto"/>
        </w:rPr>
        <w:t>от 26.07.2012 N А40-67788/11-140-297</w:t>
      </w:r>
      <w:r w:rsidRPr="00205FDA">
        <w:t xml:space="preserve">, Поволжского округа </w:t>
      </w:r>
      <w:r w:rsidRPr="00205FDA">
        <w:rPr>
          <w:rStyle w:val="a4"/>
          <w:rFonts w:cs="Times New Roman CYR"/>
          <w:color w:val="auto"/>
        </w:rPr>
        <w:t>от 21.02.2012 N А72-2866/2011</w:t>
      </w:r>
      <w:r w:rsidRPr="00205FDA">
        <w:t>).</w:t>
      </w:r>
    </w:p>
    <w:p w:rsidR="00167C31" w:rsidRPr="00205FDA" w:rsidRDefault="00167C31"/>
    <w:p w:rsidR="00167C31" w:rsidRPr="00205FDA" w:rsidRDefault="00167C31">
      <w:r w:rsidRPr="00205FDA">
        <w:rPr>
          <w:rStyle w:val="a3"/>
          <w:bCs/>
          <w:color w:val="auto"/>
        </w:rPr>
        <w:t>Учитывая позицию налоговых органов и арбитражную практику, настоятельно рекомендуем списывать задолженность на убытки того налогового периода, в котором возникли обстоятельства, свидетельствующие о ее безнадежности (в частности, периода, в котором истек срок исковой давности).</w:t>
      </w:r>
    </w:p>
    <w:p w:rsidR="00167C31" w:rsidRPr="00205FDA" w:rsidRDefault="00167C31"/>
    <w:p w:rsidR="00167C31" w:rsidRPr="00205FDA" w:rsidRDefault="00167C31">
      <w:pPr>
        <w:pStyle w:val="1"/>
        <w:rPr>
          <w:color w:val="auto"/>
        </w:rPr>
      </w:pPr>
      <w:bookmarkStart w:id="245" w:name="sub_31290"/>
      <w:r w:rsidRPr="00205FDA">
        <w:rPr>
          <w:color w:val="auto"/>
        </w:rPr>
        <w:t>3.1.2.9. Убытки от хищений</w:t>
      </w:r>
    </w:p>
    <w:bookmarkEnd w:id="245"/>
    <w:p w:rsidR="00167C31" w:rsidRPr="00205FDA" w:rsidRDefault="00167C31"/>
    <w:p w:rsidR="00167C31" w:rsidRPr="00205FDA" w:rsidRDefault="00167C31">
      <w:r w:rsidRPr="00205FDA">
        <w:t xml:space="preserve">Согласно </w:t>
      </w:r>
      <w:r w:rsidRPr="00205FDA">
        <w:rPr>
          <w:rStyle w:val="a4"/>
          <w:rFonts w:cs="Times New Roman CYR"/>
          <w:color w:val="auto"/>
        </w:rPr>
        <w:t>подп. 5 п. 2 ст. 265</w:t>
      </w:r>
      <w:r w:rsidRPr="00205FDA">
        <w:t xml:space="preserve"> НК РФ к внереализационным расходам приравниваются убытки, полученные налогоплательщиком в отчетном (налоговом) периоде, в частности, расходы в виде недостачи материальных ценностей в производстве и на складах, на предприятиях торговли в случае отсутствия виновных лиц, а также убытки от хищений, виновники которых не установлены.</w:t>
      </w:r>
    </w:p>
    <w:p w:rsidR="00167C31" w:rsidRPr="00205FDA" w:rsidRDefault="00167C31">
      <w:r w:rsidRPr="00205FDA">
        <w:t xml:space="preserve">При этом в </w:t>
      </w:r>
      <w:r w:rsidRPr="00205FDA">
        <w:rPr>
          <w:rStyle w:val="a4"/>
          <w:rFonts w:cs="Times New Roman CYR"/>
          <w:color w:val="auto"/>
        </w:rPr>
        <w:t>подп. 5 п. 2 ст. 265</w:t>
      </w:r>
      <w:r w:rsidRPr="00205FDA">
        <w:t xml:space="preserve"> НК РФ прямо указано, что факт отсутствия виновных лиц должен быть документально подтвержден уполномоченным органом государственной власти.</w:t>
      </w:r>
    </w:p>
    <w:p w:rsidR="00167C31" w:rsidRPr="00205FDA" w:rsidRDefault="00167C31">
      <w:r w:rsidRPr="00205FDA">
        <w:t xml:space="preserve">Минфин России, разъясняя порядок применения </w:t>
      </w:r>
      <w:r w:rsidRPr="00205FDA">
        <w:rPr>
          <w:rStyle w:val="a4"/>
          <w:rFonts w:cs="Times New Roman CYR"/>
          <w:color w:val="auto"/>
        </w:rPr>
        <w:t>подп. 5 п. 2 ст. 265</w:t>
      </w:r>
      <w:r w:rsidRPr="00205FDA">
        <w:t xml:space="preserve"> НК РФ, всегда указывал на то, что документом уполномоченного органа, подтверждающим факт отсутствия виновных лиц, является постановление следователя о прекращении уголовного дела.</w:t>
      </w:r>
    </w:p>
    <w:p w:rsidR="00167C31" w:rsidRPr="00205FDA" w:rsidRDefault="00167C31">
      <w:r w:rsidRPr="00205FDA">
        <w:t xml:space="preserve">В частности, в </w:t>
      </w:r>
      <w:r w:rsidRPr="00205FDA">
        <w:rPr>
          <w:rStyle w:val="a4"/>
          <w:rFonts w:cs="Times New Roman CYR"/>
          <w:color w:val="auto"/>
        </w:rPr>
        <w:t>письме</w:t>
      </w:r>
      <w:r w:rsidRPr="00205FDA">
        <w:t xml:space="preserve"> Минфина России от 06.12.2012 N 03-03-06/1/630 говорится о том, что </w:t>
      </w:r>
      <w:r w:rsidRPr="00205FDA">
        <w:lastRenderedPageBreak/>
        <w:t>датой признания убытка от недостачи материальных ценностей в случае отсутствия виновных лиц является дата вынесения следователем соответствующего постановления.</w:t>
      </w:r>
    </w:p>
    <w:p w:rsidR="00167C31" w:rsidRPr="00205FDA" w:rsidRDefault="00167C31">
      <w:r w:rsidRPr="00205FDA">
        <w:t xml:space="preserve">Очевидно, что указанная позиция Минфина России делает практически невозможным применение </w:t>
      </w:r>
      <w:r w:rsidRPr="00205FDA">
        <w:rPr>
          <w:rStyle w:val="a4"/>
          <w:rFonts w:cs="Times New Roman CYR"/>
          <w:color w:val="auto"/>
        </w:rPr>
        <w:t>подп. 5 п. 2 ст. 265</w:t>
      </w:r>
      <w:r w:rsidRPr="00205FDA">
        <w:t xml:space="preserve"> НК РФ магазинами, осуществляющими розничную торговлю через залы самообслуживания.</w:t>
      </w:r>
    </w:p>
    <w:p w:rsidR="00167C31" w:rsidRPr="00205FDA" w:rsidRDefault="00167C31">
      <w:r w:rsidRPr="00205FDA">
        <w:t>Кражи товаров в магазинах самообслуживания являются, увы, неотъемлемой спецификой этого вида деятельности. Сколько охранников ни ставь, сколько камер ни вешай, товары из залов самообслуживания крали, крадут и будут красть. При этом очевидно, что выявляемая недостача в большинстве случаев не может быть отнесена на конкретных виновных лиц ввиду невозможности установления таковых.</w:t>
      </w:r>
    </w:p>
    <w:p w:rsidR="00167C31" w:rsidRPr="00205FDA" w:rsidRDefault="00167C31">
      <w:r w:rsidRPr="00205FDA">
        <w:t>Соответственно, требование о возбуждении уголовного дела, в ходе расследования которого не могут быть установлены виновные в хищении лица, является для рассматриваемой ситуации избыточным. Поэтому допущение учета спорных убытков от хищений в залах самообслуживания в составе расходов для целей налогообложения только при условии вынесения следователем постановления о приостановлении предварительного следствия либо постановления о прекращении уголовного дела изначально является нереализуемым предписанием.</w:t>
      </w:r>
    </w:p>
    <w:p w:rsidR="00167C31" w:rsidRPr="00205FDA" w:rsidRDefault="00167C31">
      <w:r w:rsidRPr="00205FDA">
        <w:t xml:space="preserve">Именно этим и руководствовался ВАС РФ, который в своем </w:t>
      </w:r>
      <w:r w:rsidRPr="00205FDA">
        <w:rPr>
          <w:rStyle w:val="a4"/>
          <w:rFonts w:cs="Times New Roman CYR"/>
          <w:color w:val="auto"/>
        </w:rPr>
        <w:t>Решении</w:t>
      </w:r>
      <w:r w:rsidRPr="00205FDA">
        <w:t xml:space="preserve"> от 04.12.2013 N ВАС-13048/13 пришел к выводу, что постановление следователя органов внутренних дел Российской Федерации не является необходимым условием для подтверждения в составе расходов, уменьшающих налоговую базу по налогу на прибыль, недостачи товаров при неустановлении виновных лиц.</w:t>
      </w:r>
    </w:p>
    <w:p w:rsidR="00167C31" w:rsidRPr="00205FDA" w:rsidRDefault="00167C31">
      <w:r w:rsidRPr="00205FDA">
        <w:t>Позиция ВАС РФ заставила чиновников Минфина России несколько изменить свою позицию.</w:t>
      </w:r>
    </w:p>
    <w:p w:rsidR="00167C31" w:rsidRPr="00205FDA" w:rsidRDefault="00167C31">
      <w:r w:rsidRPr="00205FDA">
        <w:t xml:space="preserve">Сначала появилось </w:t>
      </w:r>
      <w:r w:rsidRPr="00205FDA">
        <w:rPr>
          <w:rStyle w:val="a4"/>
          <w:rFonts w:cs="Times New Roman CYR"/>
          <w:color w:val="auto"/>
        </w:rPr>
        <w:t>письмо</w:t>
      </w:r>
      <w:r w:rsidRPr="00205FDA">
        <w:t xml:space="preserve"> Минфина от 07.04.2014 N 03-03-10/15517, в котором указано, что для учета рассматриваемых убытков у организации должны быть соответствующие первичные документы. При этом о документах уполномоченных органов, подтверждающих отсутствие виновных лиц, в письме даже не упоминается.</w:t>
      </w:r>
    </w:p>
    <w:p w:rsidR="00167C31" w:rsidRPr="00205FDA" w:rsidRDefault="00167C31">
      <w:r w:rsidRPr="00205FDA">
        <w:t xml:space="preserve">На этом основании многие специалисты сделали вывод о том, что для признания убытков в виде недостачи товаров в магазинах самообслуживания достаточно регулярно проводить инвентаризацию и фиксировать недостачи в инвентаризационных ведомостях и актах. Этих документов будет достаточно для правомерного уменьшения налоговой базы на сумму убытков от хищения товаров на основании </w:t>
      </w:r>
      <w:r w:rsidRPr="00205FDA">
        <w:rPr>
          <w:rStyle w:val="a4"/>
          <w:rFonts w:cs="Times New Roman CYR"/>
          <w:color w:val="auto"/>
        </w:rPr>
        <w:t>подп. 5 п. 2 ст. 265</w:t>
      </w:r>
      <w:r w:rsidRPr="00205FDA">
        <w:t xml:space="preserve"> НК РФ.</w:t>
      </w:r>
    </w:p>
    <w:p w:rsidR="00167C31" w:rsidRPr="00205FDA" w:rsidRDefault="00167C31">
      <w:r w:rsidRPr="00205FDA">
        <w:t xml:space="preserve">Однако </w:t>
      </w:r>
      <w:r w:rsidRPr="00205FDA">
        <w:rPr>
          <w:rStyle w:val="a4"/>
          <w:rFonts w:cs="Times New Roman CYR"/>
          <w:color w:val="auto"/>
        </w:rPr>
        <w:t>письмо</w:t>
      </w:r>
      <w:r w:rsidRPr="00205FDA">
        <w:t xml:space="preserve"> Минфина от 09.06.2014 N 03-03-06/1/27629 показало, что чиновники не готовы так просто сдать свои позиции.</w:t>
      </w:r>
    </w:p>
    <w:p w:rsidR="00167C31" w:rsidRPr="00205FDA" w:rsidRDefault="00167C31">
      <w:r w:rsidRPr="00205FDA">
        <w:t xml:space="preserve">В этом </w:t>
      </w:r>
      <w:r w:rsidRPr="00205FDA">
        <w:rPr>
          <w:rStyle w:val="a4"/>
          <w:rFonts w:cs="Times New Roman CYR"/>
          <w:color w:val="auto"/>
        </w:rPr>
        <w:t>письме</w:t>
      </w:r>
      <w:r w:rsidRPr="00205FDA">
        <w:t xml:space="preserve"> обращается внимание на то, что в своем решении ВАС РФ не опроверг необходимость подтверждения факта отсутствия виновных лиц при признании для целей налогообложения прибыли расходов в виде недостач товаров другими документами, выданными уполномоченными органами государственной власти.</w:t>
      </w:r>
    </w:p>
    <w:p w:rsidR="00167C31" w:rsidRPr="00205FDA" w:rsidRDefault="00167C31">
      <w:r w:rsidRPr="00205FDA">
        <w:t xml:space="preserve">На основании </w:t>
      </w:r>
      <w:r w:rsidRPr="00205FDA">
        <w:rPr>
          <w:rStyle w:val="a4"/>
          <w:rFonts w:cs="Times New Roman CYR"/>
          <w:color w:val="auto"/>
        </w:rPr>
        <w:t>ст. 313</w:t>
      </w:r>
      <w:r w:rsidRPr="00205FDA">
        <w:t xml:space="preserve"> НК РФ налоговые и иные органы, конечно, не вправе устанавливать для налогоплательщиков обязательные формы документов налогового учета. Поэтому Минфин России больше не настаивает на том, что для учета рассматриваемых убытков налогоплательщик должен иметь именно соответствующее постановление следователя. Но, по сути, позиция чиновников осталась неизменной - для возможности учета при исчислении налоговой базы по налогу на прибыль расходов в виде недостач товаров, возникающих в торговых залах магазинов самообслуживания, факт отсутствия виновных лиц должен быть подтвержден документами, выданными уполномоченными органами государственной власти.</w:t>
      </w:r>
    </w:p>
    <w:p w:rsidR="00167C31" w:rsidRPr="00205FDA" w:rsidRDefault="00167C31">
      <w:r w:rsidRPr="00205FDA">
        <w:t xml:space="preserve">Аналогичные выводы можно найти в письмах Минфина России </w:t>
      </w:r>
      <w:r w:rsidRPr="00205FDA">
        <w:rPr>
          <w:rStyle w:val="a4"/>
          <w:rFonts w:cs="Times New Roman CYR"/>
          <w:color w:val="auto"/>
        </w:rPr>
        <w:t>от 21.05.2015 N 03-03-06/1/29177</w:t>
      </w:r>
      <w:r w:rsidRPr="00205FDA">
        <w:t xml:space="preserve"> и </w:t>
      </w:r>
      <w:r w:rsidRPr="00205FDA">
        <w:rPr>
          <w:rStyle w:val="a4"/>
          <w:rFonts w:cs="Times New Roman CYR"/>
          <w:color w:val="auto"/>
        </w:rPr>
        <w:t>от 01.12.2014 N 03-03-06/1/61228</w:t>
      </w:r>
      <w:r w:rsidRPr="00205FDA">
        <w:t>.</w:t>
      </w:r>
    </w:p>
    <w:p w:rsidR="00167C31" w:rsidRPr="00205FDA" w:rsidRDefault="00167C31">
      <w:r w:rsidRPr="00205FDA">
        <w:t xml:space="preserve">Что это могут быть за документы? Какие уполномоченные органы могут подтвердить отсутствие виновных лиц? Ответ напрашивается один - без постановления следователя вам все </w:t>
      </w:r>
      <w:r w:rsidRPr="00205FDA">
        <w:lastRenderedPageBreak/>
        <w:t>равно не обойтись. Иначе спор с налоговиками более чем вероятен.</w:t>
      </w:r>
    </w:p>
    <w:p w:rsidR="00167C31" w:rsidRPr="00205FDA" w:rsidRDefault="00167C31"/>
    <w:p w:rsidR="00167C31" w:rsidRPr="00205FDA" w:rsidRDefault="00167C31">
      <w:r w:rsidRPr="00205FDA">
        <w:rPr>
          <w:rStyle w:val="a3"/>
          <w:bCs/>
          <w:color w:val="auto"/>
        </w:rPr>
        <w:t>Несмотря на позицию ВАС РФ, учет убытков в виде недостач товаров без соответствующего постановления следователя с большой долей вероятности приведет к спору с налоговым органом.</w:t>
      </w:r>
    </w:p>
    <w:p w:rsidR="00167C31" w:rsidRPr="00205FDA" w:rsidRDefault="00167C31"/>
    <w:p w:rsidR="00167C31" w:rsidRPr="00205FDA" w:rsidRDefault="00167C31">
      <w:r w:rsidRPr="00205FDA">
        <w:t xml:space="preserve">Организациям торговли остается лишь ждать, когда в </w:t>
      </w:r>
      <w:r w:rsidRPr="00205FDA">
        <w:rPr>
          <w:rStyle w:val="a4"/>
          <w:rFonts w:cs="Times New Roman CYR"/>
          <w:color w:val="auto"/>
        </w:rPr>
        <w:t>главу 25</w:t>
      </w:r>
      <w:r w:rsidRPr="00205FDA">
        <w:t xml:space="preserve"> НК РФ будут внесены давно обещанные поправки, которые позволят учесть убытки в виде недостач товаров в залах самообслуживания исключительно на основании первичных документов, подтверждающих факт недостачи.</w:t>
      </w:r>
    </w:p>
    <w:p w:rsidR="00167C31" w:rsidRPr="00205FDA" w:rsidRDefault="00167C31">
      <w:r w:rsidRPr="00205FDA">
        <w:t>Заметим, что изложенные выше проблемы поджидают вас и в случае обнаружения излишков и недостач в результате пересортицы, выявленной при инвентаризации.</w:t>
      </w:r>
    </w:p>
    <w:p w:rsidR="00167C31" w:rsidRPr="00205FDA" w:rsidRDefault="00167C31">
      <w:r w:rsidRPr="00205FDA">
        <w:t>Очевидно, что стоимость выявленных излишков без всяких условий придется включить в состав внереализационных доходов, облагаемых налогом на прибыль.</w:t>
      </w:r>
    </w:p>
    <w:p w:rsidR="00167C31" w:rsidRPr="00205FDA" w:rsidRDefault="00167C31">
      <w:r w:rsidRPr="00205FDA">
        <w:t xml:space="preserve">При этом, чтобы учесть в расходах недостачи, одного акта инвентаризации, по мнению Минфина России, мало. Как указано в </w:t>
      </w:r>
      <w:r w:rsidRPr="00205FDA">
        <w:rPr>
          <w:rStyle w:val="a4"/>
          <w:rFonts w:cs="Times New Roman CYR"/>
          <w:color w:val="auto"/>
        </w:rPr>
        <w:t>письме</w:t>
      </w:r>
      <w:r w:rsidRPr="00205FDA">
        <w:t xml:space="preserve"> от 01.12.2014 N 03-03-06/1/61228, учет таких убытков возможен, если факт отсутствия виновных лиц документально подтвержден уполномоченным органом государственной власти.</w:t>
      </w:r>
    </w:p>
    <w:p w:rsidR="00167C31" w:rsidRPr="00205FDA" w:rsidRDefault="00167C31"/>
    <w:p w:rsidR="00167C31" w:rsidRPr="00205FDA" w:rsidRDefault="00167C31">
      <w:pPr>
        <w:pStyle w:val="1"/>
        <w:rPr>
          <w:color w:val="auto"/>
        </w:rPr>
      </w:pPr>
      <w:bookmarkStart w:id="246" w:name="sub_31300"/>
      <w:r w:rsidRPr="00205FDA">
        <w:rPr>
          <w:color w:val="auto"/>
        </w:rPr>
        <w:t>3.1.3. Резервы</w:t>
      </w:r>
    </w:p>
    <w:bookmarkEnd w:id="246"/>
    <w:p w:rsidR="00167C31" w:rsidRPr="00205FDA" w:rsidRDefault="00167C31"/>
    <w:p w:rsidR="00167C31" w:rsidRPr="00205FDA" w:rsidRDefault="00167C31">
      <w:pPr>
        <w:pStyle w:val="1"/>
        <w:rPr>
          <w:color w:val="auto"/>
        </w:rPr>
      </w:pPr>
      <w:bookmarkStart w:id="247" w:name="sub_31310"/>
      <w:r w:rsidRPr="00205FDA">
        <w:rPr>
          <w:color w:val="auto"/>
        </w:rPr>
        <w:t>3.1.3.1. Резерв по сомнительным долгам</w:t>
      </w:r>
    </w:p>
    <w:bookmarkEnd w:id="247"/>
    <w:p w:rsidR="00167C31" w:rsidRPr="00205FDA" w:rsidRDefault="00167C31"/>
    <w:p w:rsidR="00167C31" w:rsidRPr="00205FDA" w:rsidRDefault="00167C31">
      <w:r w:rsidRPr="00205FDA">
        <w:t xml:space="preserve">Глава 25 НК РФ позволяет организациям создавать резерв по сомнительным долгам, отчисления в который уменьшают налоговую базу по налогу на прибыль (включаются в состав внереализационных расходов - </w:t>
      </w:r>
      <w:r w:rsidRPr="00205FDA">
        <w:rPr>
          <w:rStyle w:val="a4"/>
          <w:rFonts w:cs="Times New Roman CYR"/>
          <w:color w:val="auto"/>
        </w:rPr>
        <w:t>подп. 7 п. 1 ст. 265</w:t>
      </w:r>
      <w:r w:rsidRPr="00205FDA">
        <w:t xml:space="preserve"> НК РФ).</w:t>
      </w:r>
    </w:p>
    <w:p w:rsidR="00167C31" w:rsidRPr="00205FDA" w:rsidRDefault="00167C31">
      <w:r w:rsidRPr="00205FDA">
        <w:t>При этом нужно учитывать, что, во-первых, резерв по сомнительным долгам могут создавать только те организации, которые исчисляют налог на прибыль методом начисления, и, во-вторых, создание такого резерва должно быть предусмотрено учетной политикой для целей налогообложения.</w:t>
      </w:r>
    </w:p>
    <w:p w:rsidR="00167C31" w:rsidRPr="00205FDA" w:rsidRDefault="00167C31"/>
    <w:p w:rsidR="00167C31" w:rsidRPr="00205FDA" w:rsidRDefault="00167C31">
      <w:r w:rsidRPr="00205FDA">
        <w:rPr>
          <w:rStyle w:val="a3"/>
          <w:bCs/>
          <w:color w:val="auto"/>
        </w:rPr>
        <w:t>В отличие от бухгалтерского учета</w:t>
      </w:r>
      <w:r w:rsidRPr="00205FDA">
        <w:rPr>
          <w:rStyle w:val="a4"/>
          <w:rFonts w:cs="Times New Roman CYR"/>
          <w:color w:val="auto"/>
        </w:rPr>
        <w:t>*(104)</w:t>
      </w:r>
      <w:r w:rsidRPr="00205FDA">
        <w:rPr>
          <w:rStyle w:val="a3"/>
          <w:bCs/>
          <w:color w:val="auto"/>
        </w:rPr>
        <w:t>, создание резерва по сомнительным долгам в налоговом учете является правом организации, а не обязанностью.</w:t>
      </w:r>
    </w:p>
    <w:p w:rsidR="00167C31" w:rsidRPr="00205FDA" w:rsidRDefault="00167C31"/>
    <w:p w:rsidR="00167C31" w:rsidRPr="00205FDA" w:rsidRDefault="00167C31">
      <w:r w:rsidRPr="00205FDA">
        <w:t xml:space="preserve">Кроме того, сам порядок создания резерва по сомнительным долгам, установленный </w:t>
      </w:r>
      <w:r w:rsidRPr="00205FDA">
        <w:rPr>
          <w:rStyle w:val="a4"/>
          <w:rFonts w:cs="Times New Roman CYR"/>
          <w:color w:val="auto"/>
        </w:rPr>
        <w:t>ст. 266</w:t>
      </w:r>
      <w:r w:rsidRPr="00205FDA">
        <w:t xml:space="preserve"> НК РФ, сильно отличается от правил, предусмотренных </w:t>
      </w:r>
      <w:r w:rsidRPr="00205FDA">
        <w:rPr>
          <w:rStyle w:val="a4"/>
          <w:rFonts w:cs="Times New Roman CYR"/>
          <w:color w:val="auto"/>
        </w:rPr>
        <w:t>бухгалтерским законодательством</w:t>
      </w:r>
      <w:r w:rsidRPr="00205FDA">
        <w:t>.</w:t>
      </w:r>
    </w:p>
    <w:p w:rsidR="00167C31" w:rsidRPr="00205FDA" w:rsidRDefault="00167C31"/>
    <w:p w:rsidR="00167C31" w:rsidRPr="00205FDA" w:rsidRDefault="00167C31">
      <w:r w:rsidRPr="00205FDA">
        <w:rPr>
          <w:rStyle w:val="a3"/>
          <w:bCs/>
          <w:color w:val="auto"/>
        </w:rPr>
        <w:t>При формировании резерва в целях налогообложения можно учитывать только просроченную задолженность покупателей за поставленные им товары (выполненные работы, оказанные услуги).</w:t>
      </w:r>
    </w:p>
    <w:p w:rsidR="00167C31" w:rsidRPr="00205FDA" w:rsidRDefault="00167C31"/>
    <w:p w:rsidR="00167C31" w:rsidRPr="00205FDA" w:rsidRDefault="00167C31">
      <w:r w:rsidRPr="00205FDA">
        <w:t>Любые иные долги, даже если они просрочены и ничем не обеспечены (например, задолженность по договору займа), в расчет суммы резерва в налоговом учете не включаются. Этот вывод справедлив, в частности, в отношении задолженности, возникшей в результате перечисления аванса поставщику. Перечисленные авансы ни при каких условиях при создании налогового резерва по сомнительным долгам не учитываются (</w:t>
      </w:r>
      <w:r w:rsidRPr="00205FDA">
        <w:rPr>
          <w:rStyle w:val="a4"/>
          <w:rFonts w:cs="Times New Roman CYR"/>
          <w:color w:val="auto"/>
        </w:rPr>
        <w:t>письмо</w:t>
      </w:r>
      <w:r w:rsidRPr="00205FDA">
        <w:t xml:space="preserve"> Минфина России от 04.09.2015 N 03-03-06/2/51088).</w:t>
      </w:r>
    </w:p>
    <w:p w:rsidR="00167C31" w:rsidRPr="00205FDA" w:rsidRDefault="00167C31">
      <w:r w:rsidRPr="00205FDA">
        <w:rPr>
          <w:rStyle w:val="a4"/>
          <w:rFonts w:cs="Times New Roman CYR"/>
          <w:color w:val="auto"/>
        </w:rPr>
        <w:t>Пунктом 1 ст. 266</w:t>
      </w:r>
      <w:r w:rsidRPr="00205FDA">
        <w:t xml:space="preserve"> НК РФ определено, что сомнительным долгом признается любая задолженность перед налогоплательщиком, возникшая в связи с реализацией товаров, </w:t>
      </w:r>
      <w:r w:rsidRPr="00205FDA">
        <w:lastRenderedPageBreak/>
        <w:t>выполнением работ, оказанием услуг, в случае, если эта задолженность не погашена в сроки, установленные договором, и не обеспечена залогом, поручительством, банковской гарантией.</w:t>
      </w:r>
    </w:p>
    <w:p w:rsidR="00167C31" w:rsidRPr="00205FDA" w:rsidRDefault="00167C31">
      <w:r w:rsidRPr="00205FDA">
        <w:t>Поэтому в резерв по сомнительным долгам нельзя включить задолженность, если она обеспечена поручительством или залогом (</w:t>
      </w:r>
      <w:r w:rsidRPr="00205FDA">
        <w:rPr>
          <w:rStyle w:val="a4"/>
          <w:rFonts w:cs="Times New Roman CYR"/>
          <w:color w:val="auto"/>
        </w:rPr>
        <w:t>письмо</w:t>
      </w:r>
      <w:r w:rsidRPr="00205FDA">
        <w:t xml:space="preserve"> Минфина России от 10.07.2015 N 03-03-06/39756).</w:t>
      </w:r>
    </w:p>
    <w:p w:rsidR="00167C31" w:rsidRPr="00205FDA" w:rsidRDefault="00167C31">
      <w:r w:rsidRPr="00205FDA">
        <w:t>Этот вывод справедлив и в том случае, если организация-поручитель находится в стадии банкротства (</w:t>
      </w:r>
      <w:r w:rsidRPr="00205FDA">
        <w:rPr>
          <w:rStyle w:val="a4"/>
          <w:rFonts w:cs="Times New Roman CYR"/>
          <w:color w:val="auto"/>
        </w:rPr>
        <w:t>письмо</w:t>
      </w:r>
      <w:r w:rsidRPr="00205FDA">
        <w:t xml:space="preserve"> Минфина России от 14.01.2013 N 03-03-06/1/7).</w:t>
      </w:r>
    </w:p>
    <w:p w:rsidR="00167C31" w:rsidRPr="00205FDA" w:rsidRDefault="00167C31">
      <w:r w:rsidRPr="00205FDA">
        <w:t>Кроме того, в резерв не включается задолженность по уплате взысканных арбитражным судом процентов за пользование чужими денежными средствами (</w:t>
      </w:r>
      <w:r w:rsidRPr="00205FDA">
        <w:rPr>
          <w:rStyle w:val="a4"/>
          <w:rFonts w:cs="Times New Roman CYR"/>
          <w:color w:val="auto"/>
        </w:rPr>
        <w:t>письмо</w:t>
      </w:r>
      <w:r w:rsidRPr="00205FDA">
        <w:t xml:space="preserve"> Минфина России от 24.07.2013 N 03-03-06/1/29315).</w:t>
      </w:r>
    </w:p>
    <w:p w:rsidR="00167C31" w:rsidRPr="00205FDA" w:rsidRDefault="00167C31"/>
    <w:p w:rsidR="00167C31" w:rsidRPr="00205FDA" w:rsidRDefault="00167C31">
      <w:r w:rsidRPr="00205FDA">
        <w:rPr>
          <w:rStyle w:val="a3"/>
          <w:bCs/>
          <w:color w:val="auto"/>
        </w:rPr>
        <w:t>Обратите внимание!</w:t>
      </w:r>
      <w:r w:rsidRPr="00205FDA">
        <w:t xml:space="preserve"> В течение многих лет Минфин России настаивал на том, что дебиторская задолженность не может быть признана сомнительным долгом в том случае, когда у организации есть кредиторская задолженность перед этим же контрагентом (см. письма </w:t>
      </w:r>
      <w:r w:rsidRPr="00205FDA">
        <w:rPr>
          <w:rStyle w:val="a4"/>
          <w:rFonts w:cs="Times New Roman CYR"/>
          <w:color w:val="auto"/>
        </w:rPr>
        <w:t>от 21.09.2011 N 03-03-06/1/579</w:t>
      </w:r>
      <w:r w:rsidRPr="00205FDA">
        <w:t xml:space="preserve">, </w:t>
      </w:r>
      <w:r w:rsidRPr="00205FDA">
        <w:rPr>
          <w:rStyle w:val="a4"/>
          <w:rFonts w:cs="Times New Roman CYR"/>
          <w:color w:val="auto"/>
        </w:rPr>
        <w:t>от 06.08.2010 N 03-03-06/1/528</w:t>
      </w:r>
      <w:r w:rsidRPr="00205FDA">
        <w:t>).</w:t>
      </w:r>
    </w:p>
    <w:p w:rsidR="00167C31" w:rsidRPr="00205FDA" w:rsidRDefault="00167C31">
      <w:r w:rsidRPr="00205FDA">
        <w:t xml:space="preserve">Однако в 2013 году Президиум ВАС РФ признал этот подход не соответствующим нормам </w:t>
      </w:r>
      <w:r w:rsidRPr="00205FDA">
        <w:rPr>
          <w:rStyle w:val="a4"/>
          <w:rFonts w:cs="Times New Roman CYR"/>
          <w:color w:val="auto"/>
        </w:rPr>
        <w:t>главы 25</w:t>
      </w:r>
      <w:r w:rsidRPr="00205FDA">
        <w:t xml:space="preserve"> НК РФ.</w:t>
      </w:r>
    </w:p>
    <w:p w:rsidR="00167C31" w:rsidRPr="00205FDA" w:rsidRDefault="00167C31">
      <w:r w:rsidRPr="00205FDA">
        <w:t xml:space="preserve">В </w:t>
      </w:r>
      <w:r w:rsidRPr="00205FDA">
        <w:rPr>
          <w:rStyle w:val="a4"/>
          <w:rFonts w:cs="Times New Roman CYR"/>
          <w:color w:val="auto"/>
        </w:rPr>
        <w:t>Постановлении</w:t>
      </w:r>
      <w:r w:rsidRPr="00205FDA">
        <w:t xml:space="preserve"> Президиума ВАС РФ от 19.03.2013 N 13598/12 указано, что </w:t>
      </w:r>
      <w:r w:rsidRPr="00205FDA">
        <w:rPr>
          <w:rStyle w:val="a4"/>
          <w:rFonts w:cs="Times New Roman CYR"/>
          <w:color w:val="auto"/>
        </w:rPr>
        <w:t>глава 25</w:t>
      </w:r>
      <w:r w:rsidRPr="00205FDA">
        <w:t xml:space="preserve"> НК РФ рассматривает сомнительный долг как любую просроченную и необеспеченную дебиторскую задолженность и не устанавливает каких-либо ограничений по отнесению сомнительного долга в состав резерва в случае, когда у налогоплательщика имеется кредиторская задолженность перед должником.</w:t>
      </w:r>
    </w:p>
    <w:p w:rsidR="00167C31" w:rsidRPr="00205FDA" w:rsidRDefault="00167C31">
      <w:r w:rsidRPr="00205FDA">
        <w:t>Кроме того, прекращение обязательства зачетом встречного однородного требования является правом стороны, в связи с чем наличие такой возможности не должно влечь автоматическую корректировку налогоплательщиком резерва, формируемого им на основании данных бухгалтерского учета.</w:t>
      </w:r>
    </w:p>
    <w:p w:rsidR="00167C31" w:rsidRPr="00205FDA" w:rsidRDefault="00167C31">
      <w:r w:rsidRPr="00205FDA">
        <w:t>Данное постановление включено в Обзор практики рассмотрения налоговых споров, который Федеральная налоговая служба направила нижестоящим налоговым органам для использования в работе (</w:t>
      </w:r>
      <w:r w:rsidRPr="00205FDA">
        <w:rPr>
          <w:rStyle w:val="a4"/>
          <w:rFonts w:cs="Times New Roman CYR"/>
          <w:color w:val="auto"/>
        </w:rPr>
        <w:t>письмо</w:t>
      </w:r>
      <w:r w:rsidRPr="00205FDA">
        <w:t xml:space="preserve"> ФНС от 24.12.2013 N СА-4-7/23263). Поэтому можно считать, что еще одним спорным вопросом стало меньше.</w:t>
      </w:r>
    </w:p>
    <w:p w:rsidR="00167C31" w:rsidRPr="00205FDA" w:rsidRDefault="00167C31">
      <w:r w:rsidRPr="00205FDA">
        <w:t xml:space="preserve">Это подтверждает и </w:t>
      </w:r>
      <w:r w:rsidRPr="00205FDA">
        <w:rPr>
          <w:rStyle w:val="a4"/>
          <w:rFonts w:cs="Times New Roman CYR"/>
          <w:color w:val="auto"/>
        </w:rPr>
        <w:t>письмо</w:t>
      </w:r>
      <w:r w:rsidRPr="00205FDA">
        <w:t xml:space="preserve"> УФНС по г. Москве от 05.03.2014 N 16-15/020341, в котором разъясняется, что организация, имеющая дебиторскую и кредиторскую задолженность в отношении одного и того же контрагента, при формировании резерва по сомнительным долгам в порядке, предусмотренном правилами </w:t>
      </w:r>
      <w:r w:rsidRPr="00205FDA">
        <w:rPr>
          <w:rStyle w:val="a4"/>
          <w:rFonts w:cs="Times New Roman CYR"/>
          <w:color w:val="auto"/>
        </w:rPr>
        <w:t>ст. 266</w:t>
      </w:r>
      <w:r w:rsidRPr="00205FDA">
        <w:t xml:space="preserve"> НК РФ, может учесть по такому контрагенту всю сумму дебиторской задолженности.</w:t>
      </w:r>
    </w:p>
    <w:p w:rsidR="00167C31" w:rsidRPr="00205FDA" w:rsidRDefault="00167C31"/>
    <w:p w:rsidR="00167C31" w:rsidRPr="00205FDA" w:rsidRDefault="00167C31">
      <w:r w:rsidRPr="00205FDA">
        <w:rPr>
          <w:rStyle w:val="a4"/>
          <w:rFonts w:cs="Times New Roman CYR"/>
          <w:color w:val="auto"/>
        </w:rPr>
        <w:t>Статья 266</w:t>
      </w:r>
      <w:r w:rsidRPr="00205FDA">
        <w:rPr>
          <w:rStyle w:val="a3"/>
          <w:bCs/>
          <w:color w:val="auto"/>
        </w:rPr>
        <w:t xml:space="preserve"> НК РФ содержит четкий порядок формирования резерва, в котором, в отличие от бухгалтерского учета, нет места никаким оценочным категориям.</w:t>
      </w:r>
    </w:p>
    <w:p w:rsidR="00167C31" w:rsidRPr="00205FDA" w:rsidRDefault="00167C31"/>
    <w:p w:rsidR="00167C31" w:rsidRPr="00205FDA" w:rsidRDefault="00167C31">
      <w:r w:rsidRPr="00205FDA">
        <w:t>При расчете суммы резерва в налоговом учете учитываются только просроченные долги со сроком возникновения от 45 дней. Причем задолженность со сроком возникновения от 45 до 90 дней включительно вносится в сумму резерва в размере 50%, а долги со сроком возникновения свыше 90 дней - в полном объеме.</w:t>
      </w:r>
    </w:p>
    <w:p w:rsidR="00167C31" w:rsidRPr="00205FDA" w:rsidRDefault="00167C31">
      <w:r w:rsidRPr="00205FDA">
        <w:t>Заметим, что при формировании резерва суммы сомнительной задолженности учитываются в размерах, предъявленных продавцом покупателю, включая сумму НДС (</w:t>
      </w:r>
      <w:r w:rsidRPr="00205FDA">
        <w:rPr>
          <w:rStyle w:val="a4"/>
          <w:rFonts w:cs="Times New Roman CYR"/>
          <w:color w:val="auto"/>
        </w:rPr>
        <w:t>письмо</w:t>
      </w:r>
      <w:r w:rsidRPr="00205FDA">
        <w:t xml:space="preserve"> Минфина России от 11.06.2013 N 03-03-06/1/21726).</w:t>
      </w:r>
    </w:p>
    <w:p w:rsidR="00167C31" w:rsidRPr="00205FDA" w:rsidRDefault="00167C31">
      <w:r w:rsidRPr="00205FDA">
        <w:t>Кроме того, определена максимальная величина резерва, которую можно признать в целях налогообложения - 10% величины выручки отчетного (налогового) периода (без учета НДС).</w:t>
      </w:r>
    </w:p>
    <w:p w:rsidR="00167C31" w:rsidRPr="00205FDA" w:rsidRDefault="00167C31"/>
    <w:p w:rsidR="00167C31" w:rsidRPr="00205FDA" w:rsidRDefault="00167C31">
      <w:r w:rsidRPr="00205FDA">
        <w:rPr>
          <w:rStyle w:val="a3"/>
          <w:bCs/>
          <w:color w:val="auto"/>
        </w:rPr>
        <w:t xml:space="preserve">В главе 25 НК РФ нет норм, обязывающих в конце года восстанавливать </w:t>
      </w:r>
      <w:r w:rsidRPr="00205FDA">
        <w:rPr>
          <w:rStyle w:val="a3"/>
          <w:bCs/>
          <w:color w:val="auto"/>
        </w:rPr>
        <w:lastRenderedPageBreak/>
        <w:t xml:space="preserve">неиспользованные суммы резерва. </w:t>
      </w:r>
      <w:r w:rsidRPr="00205FDA">
        <w:rPr>
          <w:rStyle w:val="a4"/>
          <w:rFonts w:cs="Times New Roman CYR"/>
          <w:color w:val="auto"/>
        </w:rPr>
        <w:t>Пункт 5 ст. 266</w:t>
      </w:r>
      <w:r w:rsidRPr="00205FDA">
        <w:rPr>
          <w:rStyle w:val="a3"/>
          <w:bCs/>
          <w:color w:val="auto"/>
        </w:rPr>
        <w:t xml:space="preserve"> НК РФ предусматривает возможность переноса остатка резерва, не использованного в текущем году, на следующий год при условии, конечно, что учетной политикой на следующий год также предусмотрено создание резерва по сомнительным долгам.</w:t>
      </w:r>
    </w:p>
    <w:p w:rsidR="00167C31" w:rsidRPr="00205FDA" w:rsidRDefault="00167C31"/>
    <w:p w:rsidR="00167C31" w:rsidRPr="00205FDA" w:rsidRDefault="00167C31">
      <w:r w:rsidRPr="00205FDA">
        <w:rPr>
          <w:rStyle w:val="a3"/>
          <w:bCs/>
          <w:color w:val="auto"/>
        </w:rPr>
        <w:t>Пример 3.3</w:t>
      </w:r>
    </w:p>
    <w:p w:rsidR="00167C31" w:rsidRPr="00205FDA" w:rsidRDefault="00167C31">
      <w:r w:rsidRPr="00205FDA">
        <w:t>Учетной политикой для целей налогообложения на 2015 год предусмотрено создание резерва по сомнительным долгам. В 2014 году резерв также создавался.</w:t>
      </w:r>
    </w:p>
    <w:p w:rsidR="00167C31" w:rsidRPr="00205FDA" w:rsidRDefault="00167C31">
      <w:r w:rsidRPr="00205FDA">
        <w:t>Неиспользованный остаток резерва на 1 января 2015 года - 550 000 руб.</w:t>
      </w:r>
    </w:p>
    <w:p w:rsidR="00167C31" w:rsidRPr="00205FDA" w:rsidRDefault="00167C31">
      <w:r w:rsidRPr="00205FDA">
        <w:t>Результаты инвентаризации дебиторской задолженности за реализованные товары (работы, услуги) за 2015 год:</w:t>
      </w:r>
    </w:p>
    <w:p w:rsidR="00167C31" w:rsidRPr="00205FDA" w:rsidRDefault="00167C31"/>
    <w:p w:rsidR="00167C31" w:rsidRPr="00205FDA" w:rsidRDefault="00167C31">
      <w:pPr>
        <w:jc w:val="right"/>
      </w:pPr>
      <w:r w:rsidRPr="00205FDA">
        <w:t>руб.</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31"/>
        <w:gridCol w:w="1003"/>
        <w:gridCol w:w="997"/>
        <w:gridCol w:w="1003"/>
        <w:gridCol w:w="1011"/>
      </w:tblGrid>
      <w:tr w:rsidR="00205FDA" w:rsidRPr="00205FDA">
        <w:tblPrEx>
          <w:tblCellMar>
            <w:top w:w="0" w:type="dxa"/>
            <w:bottom w:w="0" w:type="dxa"/>
          </w:tblCellMar>
        </w:tblPrEx>
        <w:tc>
          <w:tcPr>
            <w:tcW w:w="5731" w:type="dxa"/>
            <w:vMerge w:val="restart"/>
            <w:tcBorders>
              <w:top w:val="single" w:sz="4" w:space="0" w:color="auto"/>
              <w:bottom w:val="single" w:sz="4" w:space="0" w:color="auto"/>
              <w:right w:val="nil"/>
            </w:tcBorders>
          </w:tcPr>
          <w:p w:rsidR="00167C31" w:rsidRPr="00205FDA" w:rsidRDefault="00167C31">
            <w:pPr>
              <w:pStyle w:val="affb"/>
              <w:jc w:val="center"/>
            </w:pPr>
            <w:r w:rsidRPr="00205FDA">
              <w:t>Дебиторская задолженность с учетом НДС</w:t>
            </w:r>
          </w:p>
        </w:tc>
        <w:tc>
          <w:tcPr>
            <w:tcW w:w="4014" w:type="dxa"/>
            <w:gridSpan w:val="4"/>
            <w:tcBorders>
              <w:top w:val="single" w:sz="4" w:space="0" w:color="auto"/>
              <w:left w:val="single" w:sz="4" w:space="0" w:color="auto"/>
              <w:bottom w:val="single" w:sz="4" w:space="0" w:color="auto"/>
            </w:tcBorders>
          </w:tcPr>
          <w:p w:rsidR="00167C31" w:rsidRPr="00205FDA" w:rsidRDefault="00167C31">
            <w:pPr>
              <w:pStyle w:val="affb"/>
              <w:jc w:val="center"/>
            </w:pPr>
            <w:r w:rsidRPr="00205FDA">
              <w:t>Результаты инвентаризации на следующие даты</w:t>
            </w:r>
          </w:p>
        </w:tc>
      </w:tr>
      <w:tr w:rsidR="00205FDA" w:rsidRPr="00205FDA">
        <w:tblPrEx>
          <w:tblCellMar>
            <w:top w:w="0" w:type="dxa"/>
            <w:bottom w:w="0" w:type="dxa"/>
          </w:tblCellMar>
        </w:tblPrEx>
        <w:tc>
          <w:tcPr>
            <w:tcW w:w="5731" w:type="dxa"/>
            <w:vMerge/>
            <w:tcBorders>
              <w:top w:val="nil"/>
              <w:bottom w:val="single" w:sz="4" w:space="0" w:color="auto"/>
              <w:right w:val="nil"/>
            </w:tcBorders>
          </w:tcPr>
          <w:p w:rsidR="00167C31" w:rsidRPr="00205FDA" w:rsidRDefault="00167C31">
            <w:pPr>
              <w:pStyle w:val="affb"/>
            </w:pPr>
          </w:p>
        </w:tc>
        <w:tc>
          <w:tcPr>
            <w:tcW w:w="100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31.03</w:t>
            </w:r>
          </w:p>
        </w:tc>
        <w:tc>
          <w:tcPr>
            <w:tcW w:w="997"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30.06</w:t>
            </w:r>
          </w:p>
        </w:tc>
        <w:tc>
          <w:tcPr>
            <w:tcW w:w="100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30.09</w:t>
            </w:r>
          </w:p>
        </w:tc>
        <w:tc>
          <w:tcPr>
            <w:tcW w:w="1011"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31.12</w:t>
            </w:r>
          </w:p>
        </w:tc>
      </w:tr>
      <w:tr w:rsidR="00205FDA" w:rsidRPr="00205FDA">
        <w:tblPrEx>
          <w:tblCellMar>
            <w:top w:w="0" w:type="dxa"/>
            <w:bottom w:w="0" w:type="dxa"/>
          </w:tblCellMar>
        </w:tblPrEx>
        <w:tc>
          <w:tcPr>
            <w:tcW w:w="5731" w:type="dxa"/>
            <w:tcBorders>
              <w:top w:val="single" w:sz="4" w:space="0" w:color="auto"/>
              <w:bottom w:val="single" w:sz="4" w:space="0" w:color="auto"/>
              <w:right w:val="nil"/>
            </w:tcBorders>
          </w:tcPr>
          <w:p w:rsidR="00167C31" w:rsidRPr="00205FDA" w:rsidRDefault="00167C31">
            <w:pPr>
              <w:pStyle w:val="afff4"/>
            </w:pPr>
            <w:r w:rsidRPr="00205FDA">
              <w:t>Сомнительная задолженность со сроком возникновения: 45-90 дней</w:t>
            </w:r>
          </w:p>
        </w:tc>
        <w:tc>
          <w:tcPr>
            <w:tcW w:w="100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600 000</w:t>
            </w:r>
          </w:p>
        </w:tc>
        <w:tc>
          <w:tcPr>
            <w:tcW w:w="997"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400 000</w:t>
            </w:r>
          </w:p>
        </w:tc>
        <w:tc>
          <w:tcPr>
            <w:tcW w:w="100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500 000</w:t>
            </w:r>
          </w:p>
        </w:tc>
        <w:tc>
          <w:tcPr>
            <w:tcW w:w="1011"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300 000</w:t>
            </w:r>
          </w:p>
        </w:tc>
      </w:tr>
      <w:tr w:rsidR="00205FDA" w:rsidRPr="00205FDA">
        <w:tblPrEx>
          <w:tblCellMar>
            <w:top w:w="0" w:type="dxa"/>
            <w:bottom w:w="0" w:type="dxa"/>
          </w:tblCellMar>
        </w:tblPrEx>
        <w:tc>
          <w:tcPr>
            <w:tcW w:w="5731" w:type="dxa"/>
            <w:tcBorders>
              <w:top w:val="single" w:sz="4" w:space="0" w:color="auto"/>
              <w:bottom w:val="single" w:sz="4" w:space="0" w:color="auto"/>
              <w:right w:val="nil"/>
            </w:tcBorders>
          </w:tcPr>
          <w:p w:rsidR="00167C31" w:rsidRPr="00205FDA" w:rsidRDefault="00167C31">
            <w:pPr>
              <w:pStyle w:val="afff4"/>
            </w:pPr>
            <w:r w:rsidRPr="00205FDA">
              <w:t>свыше 90 дней</w:t>
            </w:r>
          </w:p>
        </w:tc>
        <w:tc>
          <w:tcPr>
            <w:tcW w:w="100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200 000</w:t>
            </w:r>
          </w:p>
        </w:tc>
        <w:tc>
          <w:tcPr>
            <w:tcW w:w="997"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100 000</w:t>
            </w:r>
          </w:p>
        </w:tc>
        <w:tc>
          <w:tcPr>
            <w:tcW w:w="100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400 000</w:t>
            </w:r>
          </w:p>
        </w:tc>
        <w:tc>
          <w:tcPr>
            <w:tcW w:w="1011"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400 000</w:t>
            </w:r>
          </w:p>
        </w:tc>
      </w:tr>
      <w:tr w:rsidR="00205FDA" w:rsidRPr="00205FDA">
        <w:tblPrEx>
          <w:tblCellMar>
            <w:top w:w="0" w:type="dxa"/>
            <w:bottom w:w="0" w:type="dxa"/>
          </w:tblCellMar>
        </w:tblPrEx>
        <w:tc>
          <w:tcPr>
            <w:tcW w:w="5731" w:type="dxa"/>
            <w:tcBorders>
              <w:top w:val="single" w:sz="4" w:space="0" w:color="auto"/>
              <w:bottom w:val="single" w:sz="4" w:space="0" w:color="auto"/>
              <w:right w:val="nil"/>
            </w:tcBorders>
          </w:tcPr>
          <w:p w:rsidR="00167C31" w:rsidRPr="00205FDA" w:rsidRDefault="00167C31">
            <w:pPr>
              <w:pStyle w:val="afff4"/>
            </w:pPr>
            <w:r w:rsidRPr="00205FDA">
              <w:t>Безнадежные долги, подлежащие списанию</w:t>
            </w:r>
          </w:p>
        </w:tc>
        <w:tc>
          <w:tcPr>
            <w:tcW w:w="100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w:t>
            </w:r>
          </w:p>
        </w:tc>
        <w:tc>
          <w:tcPr>
            <w:tcW w:w="997"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50 000</w:t>
            </w:r>
          </w:p>
        </w:tc>
        <w:tc>
          <w:tcPr>
            <w:tcW w:w="100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w:t>
            </w:r>
          </w:p>
        </w:tc>
        <w:tc>
          <w:tcPr>
            <w:tcW w:w="1011"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w:t>
            </w:r>
          </w:p>
        </w:tc>
      </w:tr>
    </w:tbl>
    <w:p w:rsidR="00167C31" w:rsidRPr="00205FDA" w:rsidRDefault="00167C31"/>
    <w:p w:rsidR="00167C31" w:rsidRPr="00205FDA" w:rsidRDefault="00167C31">
      <w:r w:rsidRPr="00205FDA">
        <w:t>Величина выручки (без НДС) нарастающим итогом за 2015 год:</w:t>
      </w:r>
    </w:p>
    <w:p w:rsidR="00167C31" w:rsidRPr="00205FDA" w:rsidRDefault="00167C31">
      <w:r w:rsidRPr="00205FDA">
        <w:t>I квартал - 1000 000 руб.;</w:t>
      </w:r>
    </w:p>
    <w:p w:rsidR="00167C31" w:rsidRPr="00205FDA" w:rsidRDefault="00167C31">
      <w:r w:rsidRPr="00205FDA">
        <w:t>полугодие - 2500 000 руб.;</w:t>
      </w:r>
    </w:p>
    <w:p w:rsidR="00167C31" w:rsidRPr="00205FDA" w:rsidRDefault="00167C31">
      <w:r w:rsidRPr="00205FDA">
        <w:t>9 месяцев - 5000 000 руб.;</w:t>
      </w:r>
    </w:p>
    <w:p w:rsidR="00167C31" w:rsidRPr="00205FDA" w:rsidRDefault="00167C31">
      <w:r w:rsidRPr="00205FDA">
        <w:t>год - 7000 000 руб.</w:t>
      </w:r>
    </w:p>
    <w:p w:rsidR="00167C31" w:rsidRPr="00205FDA" w:rsidRDefault="00167C31">
      <w:r w:rsidRPr="00205FDA">
        <w:t>Формирование и использование резерва в течение 2015 года происходит следующим образом:</w:t>
      </w:r>
    </w:p>
    <w:p w:rsidR="00167C31" w:rsidRPr="00205FDA" w:rsidRDefault="00167C31"/>
    <w:p w:rsidR="00167C31" w:rsidRPr="00205FDA" w:rsidRDefault="00167C31">
      <w:pPr>
        <w:jc w:val="right"/>
      </w:pPr>
      <w:r w:rsidRPr="00205FDA">
        <w:t>руб.</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92"/>
        <w:gridCol w:w="925"/>
        <w:gridCol w:w="1154"/>
        <w:gridCol w:w="1153"/>
        <w:gridCol w:w="1154"/>
        <w:gridCol w:w="1167"/>
      </w:tblGrid>
      <w:tr w:rsidR="00205FDA" w:rsidRPr="00205FDA">
        <w:tblPrEx>
          <w:tblCellMar>
            <w:top w:w="0" w:type="dxa"/>
            <w:bottom w:w="0" w:type="dxa"/>
          </w:tblCellMar>
        </w:tblPrEx>
        <w:tc>
          <w:tcPr>
            <w:tcW w:w="4192" w:type="dxa"/>
            <w:vMerge w:val="restart"/>
            <w:tcBorders>
              <w:top w:val="single" w:sz="4" w:space="0" w:color="auto"/>
              <w:bottom w:val="single" w:sz="4" w:space="0" w:color="auto"/>
              <w:right w:val="single" w:sz="4" w:space="0" w:color="auto"/>
            </w:tcBorders>
          </w:tcPr>
          <w:p w:rsidR="00167C31" w:rsidRPr="00205FDA" w:rsidRDefault="00167C31">
            <w:pPr>
              <w:pStyle w:val="affb"/>
              <w:jc w:val="center"/>
            </w:pPr>
            <w:r w:rsidRPr="00205FDA">
              <w:t>Показатель</w:t>
            </w:r>
          </w:p>
        </w:tc>
        <w:tc>
          <w:tcPr>
            <w:tcW w:w="925" w:type="dxa"/>
            <w:vMerge w:val="restart"/>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N строки</w:t>
            </w:r>
          </w:p>
        </w:tc>
        <w:tc>
          <w:tcPr>
            <w:tcW w:w="4628" w:type="dxa"/>
            <w:gridSpan w:val="4"/>
            <w:tcBorders>
              <w:top w:val="single" w:sz="4" w:space="0" w:color="auto"/>
              <w:left w:val="single" w:sz="4" w:space="0" w:color="auto"/>
              <w:bottom w:val="single" w:sz="4" w:space="0" w:color="auto"/>
            </w:tcBorders>
          </w:tcPr>
          <w:p w:rsidR="00167C31" w:rsidRPr="00205FDA" w:rsidRDefault="00167C31">
            <w:pPr>
              <w:pStyle w:val="affb"/>
              <w:jc w:val="center"/>
            </w:pPr>
            <w:r w:rsidRPr="00205FDA">
              <w:t>Данные на следующие даты</w:t>
            </w:r>
          </w:p>
        </w:tc>
      </w:tr>
      <w:tr w:rsidR="00205FDA" w:rsidRPr="00205FDA">
        <w:tblPrEx>
          <w:tblCellMar>
            <w:top w:w="0" w:type="dxa"/>
            <w:bottom w:w="0" w:type="dxa"/>
          </w:tblCellMar>
        </w:tblPrEx>
        <w:tc>
          <w:tcPr>
            <w:tcW w:w="4192" w:type="dxa"/>
            <w:vMerge/>
            <w:tcBorders>
              <w:top w:val="single" w:sz="4" w:space="0" w:color="auto"/>
              <w:bottom w:val="single" w:sz="4" w:space="0" w:color="auto"/>
              <w:right w:val="single" w:sz="4" w:space="0" w:color="auto"/>
            </w:tcBorders>
          </w:tcPr>
          <w:p w:rsidR="00167C31" w:rsidRPr="00205FDA" w:rsidRDefault="00167C31">
            <w:pPr>
              <w:pStyle w:val="affb"/>
            </w:pPr>
          </w:p>
        </w:tc>
        <w:tc>
          <w:tcPr>
            <w:tcW w:w="925" w:type="dxa"/>
            <w:vMerge/>
            <w:tcBorders>
              <w:top w:val="single" w:sz="4" w:space="0" w:color="auto"/>
              <w:left w:val="single" w:sz="4" w:space="0" w:color="auto"/>
              <w:bottom w:val="single" w:sz="4" w:space="0" w:color="auto"/>
              <w:right w:val="single" w:sz="4" w:space="0" w:color="auto"/>
            </w:tcBorders>
          </w:tcPr>
          <w:p w:rsidR="00167C31" w:rsidRPr="00205FDA" w:rsidRDefault="00167C31">
            <w:pPr>
              <w:pStyle w:val="affb"/>
            </w:pPr>
          </w:p>
        </w:tc>
        <w:tc>
          <w:tcPr>
            <w:tcW w:w="115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31.03</w:t>
            </w:r>
          </w:p>
        </w:tc>
        <w:tc>
          <w:tcPr>
            <w:tcW w:w="115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30.06</w:t>
            </w:r>
          </w:p>
        </w:tc>
        <w:tc>
          <w:tcPr>
            <w:tcW w:w="115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30.09</w:t>
            </w:r>
          </w:p>
        </w:tc>
        <w:tc>
          <w:tcPr>
            <w:tcW w:w="1167"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31.12</w:t>
            </w:r>
          </w:p>
        </w:tc>
      </w:tr>
      <w:tr w:rsidR="00205FDA" w:rsidRPr="00205FDA">
        <w:tblPrEx>
          <w:tblCellMar>
            <w:top w:w="0" w:type="dxa"/>
            <w:bottom w:w="0" w:type="dxa"/>
          </w:tblCellMar>
        </w:tblPrEx>
        <w:tc>
          <w:tcPr>
            <w:tcW w:w="4192" w:type="dxa"/>
            <w:tcBorders>
              <w:top w:val="single" w:sz="4" w:space="0" w:color="auto"/>
              <w:bottom w:val="single" w:sz="4" w:space="0" w:color="auto"/>
              <w:right w:val="single" w:sz="4" w:space="0" w:color="auto"/>
            </w:tcBorders>
          </w:tcPr>
          <w:p w:rsidR="00167C31" w:rsidRPr="00205FDA" w:rsidRDefault="00167C31">
            <w:pPr>
              <w:pStyle w:val="afff4"/>
            </w:pPr>
            <w:r w:rsidRPr="00205FDA">
              <w:t>Расчет суммы резерва по данным инвентаризации дебиторской задолженности</w:t>
            </w:r>
          </w:p>
        </w:tc>
        <w:tc>
          <w:tcPr>
            <w:tcW w:w="925"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bookmarkStart w:id="248" w:name="sub_313101"/>
            <w:r w:rsidRPr="00205FDA">
              <w:t>1</w:t>
            </w:r>
            <w:bookmarkEnd w:id="248"/>
          </w:p>
        </w:tc>
        <w:tc>
          <w:tcPr>
            <w:tcW w:w="115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500 000</w:t>
            </w:r>
          </w:p>
        </w:tc>
        <w:tc>
          <w:tcPr>
            <w:tcW w:w="115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300 000</w:t>
            </w:r>
          </w:p>
        </w:tc>
        <w:tc>
          <w:tcPr>
            <w:tcW w:w="115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650 000</w:t>
            </w:r>
          </w:p>
        </w:tc>
        <w:tc>
          <w:tcPr>
            <w:tcW w:w="1167"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550 000</w:t>
            </w:r>
          </w:p>
        </w:tc>
      </w:tr>
      <w:tr w:rsidR="00205FDA" w:rsidRPr="00205FDA">
        <w:tblPrEx>
          <w:tblCellMar>
            <w:top w:w="0" w:type="dxa"/>
            <w:bottom w:w="0" w:type="dxa"/>
          </w:tblCellMar>
        </w:tblPrEx>
        <w:tc>
          <w:tcPr>
            <w:tcW w:w="4192" w:type="dxa"/>
            <w:tcBorders>
              <w:top w:val="single" w:sz="4" w:space="0" w:color="auto"/>
              <w:bottom w:val="single" w:sz="4" w:space="0" w:color="auto"/>
              <w:right w:val="single" w:sz="4" w:space="0" w:color="auto"/>
            </w:tcBorders>
          </w:tcPr>
          <w:p w:rsidR="00167C31" w:rsidRPr="00205FDA" w:rsidRDefault="00167C31">
            <w:pPr>
              <w:pStyle w:val="afff4"/>
            </w:pPr>
            <w:r w:rsidRPr="00205FDA">
              <w:t>Максимальный размер резерва (10% выручки отчетного (налогового) периода)</w:t>
            </w:r>
          </w:p>
        </w:tc>
        <w:tc>
          <w:tcPr>
            <w:tcW w:w="925"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bookmarkStart w:id="249" w:name="sub_313102"/>
            <w:r w:rsidRPr="00205FDA">
              <w:t>2</w:t>
            </w:r>
            <w:bookmarkEnd w:id="249"/>
          </w:p>
        </w:tc>
        <w:tc>
          <w:tcPr>
            <w:tcW w:w="115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100 000</w:t>
            </w:r>
          </w:p>
        </w:tc>
        <w:tc>
          <w:tcPr>
            <w:tcW w:w="115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250 000</w:t>
            </w:r>
          </w:p>
        </w:tc>
        <w:tc>
          <w:tcPr>
            <w:tcW w:w="115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500 000</w:t>
            </w:r>
          </w:p>
        </w:tc>
        <w:tc>
          <w:tcPr>
            <w:tcW w:w="1167"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700 000</w:t>
            </w:r>
          </w:p>
        </w:tc>
      </w:tr>
      <w:tr w:rsidR="00205FDA" w:rsidRPr="00205FDA">
        <w:tblPrEx>
          <w:tblCellMar>
            <w:top w:w="0" w:type="dxa"/>
            <w:bottom w:w="0" w:type="dxa"/>
          </w:tblCellMar>
        </w:tblPrEx>
        <w:tc>
          <w:tcPr>
            <w:tcW w:w="4192" w:type="dxa"/>
            <w:tcBorders>
              <w:top w:val="single" w:sz="4" w:space="0" w:color="auto"/>
              <w:bottom w:val="single" w:sz="4" w:space="0" w:color="auto"/>
              <w:right w:val="single" w:sz="4" w:space="0" w:color="auto"/>
            </w:tcBorders>
          </w:tcPr>
          <w:p w:rsidR="00167C31" w:rsidRPr="00205FDA" w:rsidRDefault="00167C31">
            <w:pPr>
              <w:pStyle w:val="afff4"/>
            </w:pPr>
            <w:r w:rsidRPr="00205FDA">
              <w:t>Сумма создаваемого резерва (</w:t>
            </w:r>
            <w:r w:rsidRPr="00205FDA">
              <w:rPr>
                <w:rStyle w:val="a4"/>
                <w:rFonts w:cs="Times New Roman CYR"/>
                <w:color w:val="auto"/>
              </w:rPr>
              <w:t>строка 1</w:t>
            </w:r>
            <w:r w:rsidRPr="00205FDA">
              <w:t xml:space="preserve">, но не более </w:t>
            </w:r>
            <w:r w:rsidRPr="00205FDA">
              <w:rPr>
                <w:rStyle w:val="a4"/>
                <w:rFonts w:cs="Times New Roman CYR"/>
                <w:color w:val="auto"/>
              </w:rPr>
              <w:t>строки 2</w:t>
            </w:r>
            <w:r w:rsidRPr="00205FDA">
              <w:t>)</w:t>
            </w:r>
          </w:p>
        </w:tc>
        <w:tc>
          <w:tcPr>
            <w:tcW w:w="925"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bookmarkStart w:id="250" w:name="sub_313103"/>
            <w:r w:rsidRPr="00205FDA">
              <w:t>3</w:t>
            </w:r>
            <w:bookmarkEnd w:id="250"/>
          </w:p>
        </w:tc>
        <w:tc>
          <w:tcPr>
            <w:tcW w:w="115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100 000</w:t>
            </w:r>
          </w:p>
        </w:tc>
        <w:tc>
          <w:tcPr>
            <w:tcW w:w="115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250 000</w:t>
            </w:r>
          </w:p>
        </w:tc>
        <w:tc>
          <w:tcPr>
            <w:tcW w:w="115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500 000</w:t>
            </w:r>
          </w:p>
        </w:tc>
        <w:tc>
          <w:tcPr>
            <w:tcW w:w="1167"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550 000</w:t>
            </w:r>
          </w:p>
        </w:tc>
      </w:tr>
      <w:tr w:rsidR="00205FDA" w:rsidRPr="00205FDA">
        <w:tblPrEx>
          <w:tblCellMar>
            <w:top w:w="0" w:type="dxa"/>
            <w:bottom w:w="0" w:type="dxa"/>
          </w:tblCellMar>
        </w:tblPrEx>
        <w:tc>
          <w:tcPr>
            <w:tcW w:w="4192" w:type="dxa"/>
            <w:tcBorders>
              <w:top w:val="single" w:sz="4" w:space="0" w:color="auto"/>
              <w:bottom w:val="single" w:sz="4" w:space="0" w:color="auto"/>
              <w:right w:val="single" w:sz="4" w:space="0" w:color="auto"/>
            </w:tcBorders>
          </w:tcPr>
          <w:p w:rsidR="00167C31" w:rsidRPr="00205FDA" w:rsidRDefault="00167C31">
            <w:pPr>
              <w:pStyle w:val="afff4"/>
            </w:pPr>
            <w:r w:rsidRPr="00205FDA">
              <w:t>Неиспользованный остаток резерва предыдущего периода</w:t>
            </w:r>
          </w:p>
        </w:tc>
        <w:tc>
          <w:tcPr>
            <w:tcW w:w="925"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bookmarkStart w:id="251" w:name="sub_313104"/>
            <w:r w:rsidRPr="00205FDA">
              <w:t>4</w:t>
            </w:r>
            <w:bookmarkEnd w:id="251"/>
          </w:p>
        </w:tc>
        <w:tc>
          <w:tcPr>
            <w:tcW w:w="115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550 000</w:t>
            </w:r>
          </w:p>
        </w:tc>
        <w:tc>
          <w:tcPr>
            <w:tcW w:w="115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100 000</w:t>
            </w:r>
          </w:p>
        </w:tc>
        <w:tc>
          <w:tcPr>
            <w:tcW w:w="115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200 000</w:t>
            </w:r>
          </w:p>
        </w:tc>
        <w:tc>
          <w:tcPr>
            <w:tcW w:w="1167"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500 000</w:t>
            </w:r>
          </w:p>
        </w:tc>
      </w:tr>
      <w:tr w:rsidR="00205FDA" w:rsidRPr="00205FDA">
        <w:tblPrEx>
          <w:tblCellMar>
            <w:top w:w="0" w:type="dxa"/>
            <w:bottom w:w="0" w:type="dxa"/>
          </w:tblCellMar>
        </w:tblPrEx>
        <w:tc>
          <w:tcPr>
            <w:tcW w:w="4192" w:type="dxa"/>
            <w:tcBorders>
              <w:top w:val="single" w:sz="4" w:space="0" w:color="auto"/>
              <w:bottom w:val="single" w:sz="4" w:space="0" w:color="auto"/>
              <w:right w:val="single" w:sz="4" w:space="0" w:color="auto"/>
            </w:tcBorders>
          </w:tcPr>
          <w:p w:rsidR="00167C31" w:rsidRPr="00205FDA" w:rsidRDefault="00167C31">
            <w:pPr>
              <w:pStyle w:val="afff4"/>
            </w:pPr>
            <w:r w:rsidRPr="00205FDA">
              <w:t>Сумма доначисления (+) / уменьшения (-) резерва (</w:t>
            </w:r>
            <w:r w:rsidRPr="00205FDA">
              <w:rPr>
                <w:rStyle w:val="a4"/>
                <w:rFonts w:cs="Times New Roman CYR"/>
                <w:color w:val="auto"/>
              </w:rPr>
              <w:t>строка 3</w:t>
            </w:r>
            <w:r w:rsidRPr="00205FDA">
              <w:t xml:space="preserve"> - </w:t>
            </w:r>
            <w:r w:rsidRPr="00205FDA">
              <w:rPr>
                <w:rStyle w:val="a4"/>
                <w:rFonts w:cs="Times New Roman CYR"/>
                <w:color w:val="auto"/>
              </w:rPr>
              <w:t>строка 4</w:t>
            </w:r>
            <w:r w:rsidRPr="00205FDA">
              <w:t>)</w:t>
            </w:r>
          </w:p>
        </w:tc>
        <w:tc>
          <w:tcPr>
            <w:tcW w:w="925"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bookmarkStart w:id="252" w:name="sub_313105"/>
            <w:r w:rsidRPr="00205FDA">
              <w:t>5</w:t>
            </w:r>
            <w:bookmarkEnd w:id="252"/>
          </w:p>
        </w:tc>
        <w:tc>
          <w:tcPr>
            <w:tcW w:w="115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- 450 000</w:t>
            </w:r>
          </w:p>
        </w:tc>
        <w:tc>
          <w:tcPr>
            <w:tcW w:w="115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+ 150 000</w:t>
            </w:r>
          </w:p>
        </w:tc>
        <w:tc>
          <w:tcPr>
            <w:tcW w:w="115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+ 300 000</w:t>
            </w:r>
          </w:p>
        </w:tc>
        <w:tc>
          <w:tcPr>
            <w:tcW w:w="1167"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+ 50 000</w:t>
            </w:r>
          </w:p>
        </w:tc>
      </w:tr>
      <w:tr w:rsidR="00205FDA" w:rsidRPr="00205FDA">
        <w:tblPrEx>
          <w:tblCellMar>
            <w:top w:w="0" w:type="dxa"/>
            <w:bottom w:w="0" w:type="dxa"/>
          </w:tblCellMar>
        </w:tblPrEx>
        <w:tc>
          <w:tcPr>
            <w:tcW w:w="4192" w:type="dxa"/>
            <w:tcBorders>
              <w:top w:val="single" w:sz="4" w:space="0" w:color="auto"/>
              <w:bottom w:val="single" w:sz="4" w:space="0" w:color="auto"/>
              <w:right w:val="single" w:sz="4" w:space="0" w:color="auto"/>
            </w:tcBorders>
          </w:tcPr>
          <w:p w:rsidR="00167C31" w:rsidRPr="00205FDA" w:rsidRDefault="00167C31">
            <w:pPr>
              <w:pStyle w:val="afff4"/>
            </w:pPr>
            <w:r w:rsidRPr="00205FDA">
              <w:t>Сумма безнадежных долгов, списываемых за счет резерва</w:t>
            </w:r>
          </w:p>
        </w:tc>
        <w:tc>
          <w:tcPr>
            <w:tcW w:w="925"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bookmarkStart w:id="253" w:name="sub_313106"/>
            <w:r w:rsidRPr="00205FDA">
              <w:t>6</w:t>
            </w:r>
            <w:bookmarkEnd w:id="253"/>
          </w:p>
        </w:tc>
        <w:tc>
          <w:tcPr>
            <w:tcW w:w="115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w:t>
            </w:r>
          </w:p>
        </w:tc>
        <w:tc>
          <w:tcPr>
            <w:tcW w:w="115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50 000</w:t>
            </w:r>
          </w:p>
        </w:tc>
        <w:tc>
          <w:tcPr>
            <w:tcW w:w="115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w:t>
            </w:r>
          </w:p>
        </w:tc>
        <w:tc>
          <w:tcPr>
            <w:tcW w:w="1167"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w:t>
            </w:r>
          </w:p>
        </w:tc>
      </w:tr>
      <w:tr w:rsidR="00205FDA" w:rsidRPr="00205FDA">
        <w:tblPrEx>
          <w:tblCellMar>
            <w:top w:w="0" w:type="dxa"/>
            <w:bottom w:w="0" w:type="dxa"/>
          </w:tblCellMar>
        </w:tblPrEx>
        <w:tc>
          <w:tcPr>
            <w:tcW w:w="4192" w:type="dxa"/>
            <w:tcBorders>
              <w:top w:val="single" w:sz="4" w:space="0" w:color="auto"/>
              <w:bottom w:val="single" w:sz="4" w:space="0" w:color="auto"/>
              <w:right w:val="single" w:sz="4" w:space="0" w:color="auto"/>
            </w:tcBorders>
          </w:tcPr>
          <w:p w:rsidR="00167C31" w:rsidRPr="00205FDA" w:rsidRDefault="00167C31">
            <w:pPr>
              <w:pStyle w:val="afff4"/>
            </w:pPr>
            <w:r w:rsidRPr="00205FDA">
              <w:t xml:space="preserve">Неиспользованный остаток резерва, перенесенный на следующий период </w:t>
            </w:r>
            <w:r w:rsidRPr="00205FDA">
              <w:lastRenderedPageBreak/>
              <w:t>(</w:t>
            </w:r>
            <w:r w:rsidRPr="00205FDA">
              <w:rPr>
                <w:rStyle w:val="a4"/>
                <w:rFonts w:cs="Times New Roman CYR"/>
                <w:color w:val="auto"/>
              </w:rPr>
              <w:t>строка 3</w:t>
            </w:r>
            <w:r w:rsidRPr="00205FDA">
              <w:t xml:space="preserve"> - </w:t>
            </w:r>
            <w:r w:rsidRPr="00205FDA">
              <w:rPr>
                <w:rStyle w:val="a4"/>
                <w:rFonts w:cs="Times New Roman CYR"/>
                <w:color w:val="auto"/>
              </w:rPr>
              <w:t>строка 6</w:t>
            </w:r>
            <w:r w:rsidRPr="00205FDA">
              <w:t>)</w:t>
            </w:r>
          </w:p>
        </w:tc>
        <w:tc>
          <w:tcPr>
            <w:tcW w:w="925"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lastRenderedPageBreak/>
              <w:t>7</w:t>
            </w:r>
          </w:p>
        </w:tc>
        <w:tc>
          <w:tcPr>
            <w:tcW w:w="115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100 000</w:t>
            </w:r>
          </w:p>
        </w:tc>
        <w:tc>
          <w:tcPr>
            <w:tcW w:w="1153"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200 000</w:t>
            </w:r>
          </w:p>
        </w:tc>
        <w:tc>
          <w:tcPr>
            <w:tcW w:w="1154" w:type="dxa"/>
            <w:tcBorders>
              <w:top w:val="single" w:sz="4" w:space="0" w:color="auto"/>
              <w:left w:val="single" w:sz="4" w:space="0" w:color="auto"/>
              <w:bottom w:val="single" w:sz="4" w:space="0" w:color="auto"/>
              <w:right w:val="single" w:sz="4" w:space="0" w:color="auto"/>
            </w:tcBorders>
          </w:tcPr>
          <w:p w:rsidR="00167C31" w:rsidRPr="00205FDA" w:rsidRDefault="00167C31">
            <w:pPr>
              <w:pStyle w:val="affb"/>
              <w:jc w:val="center"/>
            </w:pPr>
            <w:r w:rsidRPr="00205FDA">
              <w:t>500 000</w:t>
            </w:r>
          </w:p>
        </w:tc>
        <w:tc>
          <w:tcPr>
            <w:tcW w:w="1167"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550 000</w:t>
            </w:r>
          </w:p>
        </w:tc>
      </w:tr>
    </w:tbl>
    <w:p w:rsidR="00167C31" w:rsidRPr="00205FDA" w:rsidRDefault="00167C31"/>
    <w:p w:rsidR="00167C31" w:rsidRPr="00205FDA" w:rsidRDefault="00167C31">
      <w:r w:rsidRPr="00205FDA">
        <w:t xml:space="preserve">Сумма резерва по </w:t>
      </w:r>
      <w:r w:rsidRPr="00205FDA">
        <w:rPr>
          <w:rStyle w:val="a4"/>
          <w:rFonts w:cs="Times New Roman CYR"/>
          <w:color w:val="auto"/>
        </w:rPr>
        <w:t>строке 1</w:t>
      </w:r>
      <w:r w:rsidRPr="00205FDA">
        <w:t xml:space="preserve"> определяется по данным инвентаризации дебиторской задолженности на соответствующую дату. В эту сумму включается вся просроченная задолженность покупателей и заказчиков со сроком возникновения свыше 90 дней и 50% задолженности со сроком возникновения от 45 до 90 дней.</w:t>
      </w:r>
    </w:p>
    <w:p w:rsidR="00167C31" w:rsidRPr="00205FDA" w:rsidRDefault="00167C31">
      <w:r w:rsidRPr="00205FDA">
        <w:t xml:space="preserve">В </w:t>
      </w:r>
      <w:r w:rsidRPr="00205FDA">
        <w:rPr>
          <w:rStyle w:val="a4"/>
          <w:rFonts w:cs="Times New Roman CYR"/>
          <w:color w:val="auto"/>
        </w:rPr>
        <w:t>строке 5</w:t>
      </w:r>
      <w:r w:rsidRPr="00205FDA">
        <w:t xml:space="preserve"> таблицы отражается величина, подлежащая включению в состав внереализационных доходов (-) или расходов (+) на соответствующую дату.</w:t>
      </w:r>
    </w:p>
    <w:p w:rsidR="00167C31" w:rsidRPr="00205FDA" w:rsidRDefault="00167C31">
      <w:r w:rsidRPr="00205FDA">
        <w:t>В нашем примере по окончании I квартала 2015 года организации необходимо уменьшить сумму резерва на 450 000 руб., включив эту сумму 31 марта 2015 года в состав внереализационных доходов.</w:t>
      </w:r>
    </w:p>
    <w:p w:rsidR="00167C31" w:rsidRPr="00205FDA" w:rsidRDefault="00167C31">
      <w:r w:rsidRPr="00205FDA">
        <w:t>В дальнейшем в течение 2015 года при расчете налоговой базы по налогу на прибыль в состав внереализационных расходов включаются суммы отчислений в резерв:</w:t>
      </w:r>
    </w:p>
    <w:p w:rsidR="00167C31" w:rsidRPr="00205FDA" w:rsidRDefault="00167C31">
      <w:r w:rsidRPr="00205FDA">
        <w:t>30 июня - 150 000 руб.;</w:t>
      </w:r>
    </w:p>
    <w:p w:rsidR="00167C31" w:rsidRPr="00205FDA" w:rsidRDefault="00167C31">
      <w:r w:rsidRPr="00205FDA">
        <w:t>сентября - 300 000 руб.;</w:t>
      </w:r>
    </w:p>
    <w:p w:rsidR="00167C31" w:rsidRPr="00205FDA" w:rsidRDefault="00167C31">
      <w:r w:rsidRPr="00205FDA">
        <w:t>декабря - 50 000 руб.</w:t>
      </w:r>
    </w:p>
    <w:p w:rsidR="00167C31" w:rsidRPr="00205FDA" w:rsidRDefault="00167C31"/>
    <w:p w:rsidR="00167C31" w:rsidRPr="00205FDA" w:rsidRDefault="00167C31">
      <w:r w:rsidRPr="00205FDA">
        <w:rPr>
          <w:rStyle w:val="a3"/>
          <w:bCs/>
          <w:color w:val="auto"/>
        </w:rPr>
        <w:t>Создание резерва по сомнительным долгам позволяет на законном основании уменьшить налогооблагаемую прибыль организации. При наличии значительной суммы просроченных долгов организация получает легальную возможность существенно уменьшить свою налоговую базу по налогу на прибыль.</w:t>
      </w:r>
    </w:p>
    <w:p w:rsidR="00167C31" w:rsidRPr="00205FDA" w:rsidRDefault="00167C31"/>
    <w:p w:rsidR="00167C31" w:rsidRPr="00205FDA" w:rsidRDefault="00167C31">
      <w:pPr>
        <w:pStyle w:val="1"/>
        <w:rPr>
          <w:color w:val="auto"/>
        </w:rPr>
      </w:pPr>
      <w:bookmarkStart w:id="254" w:name="sub_31320"/>
      <w:r w:rsidRPr="00205FDA">
        <w:rPr>
          <w:color w:val="auto"/>
        </w:rPr>
        <w:t>3.1.3.2. Резерв на оплату отпусков</w:t>
      </w:r>
    </w:p>
    <w:bookmarkEnd w:id="254"/>
    <w:p w:rsidR="00167C31" w:rsidRPr="00205FDA" w:rsidRDefault="00167C31"/>
    <w:p w:rsidR="00167C31" w:rsidRPr="00205FDA" w:rsidRDefault="00167C31">
      <w:r w:rsidRPr="00205FDA">
        <w:t xml:space="preserve">В </w:t>
      </w:r>
      <w:r w:rsidRPr="00205FDA">
        <w:rPr>
          <w:rStyle w:val="a4"/>
          <w:rFonts w:cs="Times New Roman CYR"/>
          <w:color w:val="auto"/>
        </w:rPr>
        <w:t>главе 25</w:t>
      </w:r>
      <w:r w:rsidRPr="00205FDA">
        <w:t xml:space="preserve"> НК РФ заложена возможность создания резерва предстоящих расходов на оплату отпусков. Этот резерв создается с целью равномерного учета для целей налогообложения расходов на оплату отпусков работников.</w:t>
      </w:r>
    </w:p>
    <w:p w:rsidR="00167C31" w:rsidRPr="00205FDA" w:rsidRDefault="00167C31"/>
    <w:p w:rsidR="00167C31" w:rsidRPr="00205FDA" w:rsidRDefault="00167C31">
      <w:r w:rsidRPr="00205FDA">
        <w:rPr>
          <w:rStyle w:val="a3"/>
          <w:bCs/>
          <w:color w:val="auto"/>
        </w:rPr>
        <w:t>Решение о создании резерва принимается организацией самостоятельно и закрепляется в приказе об учетной политике для целей налогообложения</w:t>
      </w:r>
      <w:r w:rsidRPr="00205FDA">
        <w:rPr>
          <w:rStyle w:val="a4"/>
          <w:rFonts w:cs="Times New Roman CYR"/>
          <w:color w:val="auto"/>
        </w:rPr>
        <w:t>*(105)</w:t>
      </w:r>
      <w:r w:rsidRPr="00205FDA">
        <w:rPr>
          <w:rStyle w:val="a3"/>
          <w:bCs/>
          <w:color w:val="auto"/>
        </w:rPr>
        <w:t>.</w:t>
      </w:r>
    </w:p>
    <w:p w:rsidR="00167C31" w:rsidRPr="00205FDA" w:rsidRDefault="00167C31"/>
    <w:p w:rsidR="00167C31" w:rsidRPr="00205FDA" w:rsidRDefault="00167C31">
      <w:r w:rsidRPr="00205FDA">
        <w:t xml:space="preserve">Порядок формирования резерва для целей налогообложения прибыли установлен в </w:t>
      </w:r>
      <w:r w:rsidRPr="00205FDA">
        <w:rPr>
          <w:rStyle w:val="a4"/>
          <w:rFonts w:cs="Times New Roman CYR"/>
          <w:color w:val="auto"/>
        </w:rPr>
        <w:t>ст. 324.1</w:t>
      </w:r>
      <w:r w:rsidRPr="00205FDA">
        <w:t xml:space="preserve"> НК РФ.</w:t>
      </w:r>
    </w:p>
    <w:p w:rsidR="00167C31" w:rsidRPr="00205FDA" w:rsidRDefault="00167C31"/>
    <w:p w:rsidR="00167C31" w:rsidRPr="00205FDA" w:rsidRDefault="00167C31">
      <w:r w:rsidRPr="00205FDA">
        <w:rPr>
          <w:rStyle w:val="a3"/>
          <w:bCs/>
          <w:color w:val="auto"/>
        </w:rPr>
        <w:t>Закрепив в приказе об учетной политике для целей налогообложения решение о создании резерва на оплату отпусков, организация должна рассчитать предельную сумму и ежемесячный процент отчислений в резерв.</w:t>
      </w:r>
    </w:p>
    <w:p w:rsidR="00167C31" w:rsidRPr="00205FDA" w:rsidRDefault="00167C31"/>
    <w:p w:rsidR="00167C31" w:rsidRPr="00205FDA" w:rsidRDefault="00167C31">
      <w:r w:rsidRPr="00205FDA">
        <w:t>Для этого составляется специальный расчет (смета), который оформляется как приложение к приказу об учетной политике организации.</w:t>
      </w:r>
    </w:p>
    <w:p w:rsidR="00167C31" w:rsidRPr="00205FDA" w:rsidRDefault="00167C31">
      <w:r w:rsidRPr="00205FDA">
        <w:t>Алгоритм расчета таков.</w:t>
      </w:r>
    </w:p>
    <w:p w:rsidR="00167C31" w:rsidRPr="00205FDA" w:rsidRDefault="00167C31">
      <w:bookmarkStart w:id="255" w:name="sub_313201"/>
      <w:r w:rsidRPr="00205FDA">
        <w:t>1. Сначала рассчитывается предполагаемая годовая сумма расходов на оплату отпусков, включая расходы на уплату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(далее - страховые взносы).</w:t>
      </w:r>
    </w:p>
    <w:p w:rsidR="00167C31" w:rsidRPr="00205FDA" w:rsidRDefault="00167C31">
      <w:bookmarkStart w:id="256" w:name="sub_313202"/>
      <w:bookmarkEnd w:id="255"/>
      <w:r w:rsidRPr="00205FDA">
        <w:t>2. Затем определяется предполагаемая годовая сумма расходов на оплату труда с учетом страховых взносов.</w:t>
      </w:r>
    </w:p>
    <w:bookmarkEnd w:id="256"/>
    <w:p w:rsidR="00167C31" w:rsidRPr="00205FDA" w:rsidRDefault="00167C31">
      <w:r w:rsidRPr="00205FDA">
        <w:t>По мнению Минфина России (</w:t>
      </w:r>
      <w:r w:rsidRPr="00205FDA">
        <w:rPr>
          <w:rStyle w:val="a4"/>
          <w:rFonts w:cs="Times New Roman CYR"/>
          <w:color w:val="auto"/>
        </w:rPr>
        <w:t>письмо</w:t>
      </w:r>
      <w:r w:rsidRPr="00205FDA">
        <w:t xml:space="preserve"> от 08.09.2008 N 03-03-06/1/511), при определении </w:t>
      </w:r>
      <w:r w:rsidRPr="00205FDA">
        <w:lastRenderedPageBreak/>
        <w:t>процента отчислений в резерв предполагаемый годовой размер расходов на оплату труда должен включать в себя предполагаемую годовую сумму расходов на оплату отпусков.</w:t>
      </w:r>
    </w:p>
    <w:p w:rsidR="00167C31" w:rsidRPr="00205FDA" w:rsidRDefault="00167C31">
      <w:r w:rsidRPr="00205FDA">
        <w:t>3. Последним рассчитывается процент отчислений в резерв как отношение годовой суммы расходов на отпуска (</w:t>
      </w:r>
      <w:r w:rsidRPr="00205FDA">
        <w:rPr>
          <w:rStyle w:val="a4"/>
          <w:rFonts w:cs="Times New Roman CYR"/>
          <w:color w:val="auto"/>
        </w:rPr>
        <w:t>п. 1</w:t>
      </w:r>
      <w:r w:rsidRPr="00205FDA">
        <w:t>) к годовому размеру расходов на оплату труда (</w:t>
      </w:r>
      <w:r w:rsidRPr="00205FDA">
        <w:rPr>
          <w:rStyle w:val="a4"/>
          <w:rFonts w:cs="Times New Roman CYR"/>
          <w:color w:val="auto"/>
        </w:rPr>
        <w:t>п. 2</w:t>
      </w:r>
      <w:r w:rsidRPr="00205FDA">
        <w:t>).</w:t>
      </w:r>
    </w:p>
    <w:p w:rsidR="00167C31" w:rsidRPr="00205FDA" w:rsidRDefault="00167C31">
      <w:r w:rsidRPr="00205FDA">
        <w:t>Сумма отчислений в резерв определяется в течение года ежемесячно путем умножения фактической суммы расходов на оплату труда за месяц (с учетом страховых взносов) на процент отчислений в резерв. Рассчитанные таким образом суммы отчислений в резерв в течение года включаются в состав расходов на оплату труда.</w:t>
      </w:r>
    </w:p>
    <w:p w:rsidR="00167C31" w:rsidRPr="00205FDA" w:rsidRDefault="00167C31">
      <w:r w:rsidRPr="00205FDA">
        <w:t>Фактические затраты на оплату отпусков, а также на начисление страховых взносов на суммы отпускных в течение года учитываются обособленно (</w:t>
      </w:r>
      <w:r w:rsidRPr="00205FDA">
        <w:rPr>
          <w:rStyle w:val="a4"/>
          <w:rFonts w:cs="Times New Roman CYR"/>
          <w:color w:val="auto"/>
        </w:rPr>
        <w:t>письмо</w:t>
      </w:r>
      <w:r w:rsidRPr="00205FDA">
        <w:t xml:space="preserve"> Минфина России от 29.11.2010 N 03-03-06/4/116).</w:t>
      </w:r>
    </w:p>
    <w:p w:rsidR="00167C31" w:rsidRPr="00205FDA" w:rsidRDefault="00167C31"/>
    <w:p w:rsidR="00167C31" w:rsidRPr="00205FDA" w:rsidRDefault="00167C31">
      <w:r w:rsidRPr="00205FDA">
        <w:rPr>
          <w:rStyle w:val="a3"/>
          <w:bCs/>
          <w:color w:val="auto"/>
        </w:rPr>
        <w:t>Обратите внимание!</w:t>
      </w:r>
      <w:r w:rsidRPr="00205FDA">
        <w:t xml:space="preserve"> Суммы компенсаций за неиспользованный отпуск, выплачиваемые работникам при увольнении, в налоговом учете не могут быть списаны за счет резерва на отпуска. Соответствующие расходы учитываются в составе расходов на оплату труда на основании ст. 255 НК РФ в том периоде, когда они были фактически начислены. Этот вывод основан на том, что расходы на оплату отпусков (</w:t>
      </w:r>
      <w:r w:rsidRPr="00205FDA">
        <w:rPr>
          <w:rStyle w:val="a4"/>
          <w:rFonts w:cs="Times New Roman CYR"/>
          <w:color w:val="auto"/>
        </w:rPr>
        <w:t>п. 7 ст. 255</w:t>
      </w:r>
      <w:r w:rsidRPr="00205FDA">
        <w:t xml:space="preserve"> НК РФ) и денежные компенсации за неиспользованный отпуск (</w:t>
      </w:r>
      <w:r w:rsidRPr="00205FDA">
        <w:rPr>
          <w:rStyle w:val="a4"/>
          <w:rFonts w:cs="Times New Roman CYR"/>
          <w:color w:val="auto"/>
        </w:rPr>
        <w:t>п. 8 ст. 255</w:t>
      </w:r>
      <w:r w:rsidRPr="00205FDA">
        <w:t xml:space="preserve"> НК РФ) являются в целях налогообложения разными видами расходов на оплату труда (письма Минфина России </w:t>
      </w:r>
      <w:r w:rsidRPr="00205FDA">
        <w:rPr>
          <w:rStyle w:val="a4"/>
          <w:rFonts w:cs="Times New Roman CYR"/>
          <w:color w:val="auto"/>
        </w:rPr>
        <w:t>от 03.05.2012 N 03-03-06/4/29</w:t>
      </w:r>
      <w:r w:rsidRPr="00205FDA">
        <w:t xml:space="preserve">, УФНС по г. Москве </w:t>
      </w:r>
      <w:r w:rsidRPr="00205FDA">
        <w:rPr>
          <w:rStyle w:val="a4"/>
          <w:rFonts w:cs="Times New Roman CYR"/>
          <w:color w:val="auto"/>
        </w:rPr>
        <w:t>от 04.06.2014 N 16-15/054509</w:t>
      </w:r>
      <w:r w:rsidRPr="00205FDA">
        <w:t>).</w:t>
      </w:r>
    </w:p>
    <w:p w:rsidR="00167C31" w:rsidRPr="00205FDA" w:rsidRDefault="00167C31"/>
    <w:p w:rsidR="00167C31" w:rsidRPr="00205FDA" w:rsidRDefault="00167C31">
      <w:r w:rsidRPr="00205FDA">
        <w:t>В конце года по состоянию на 31 декабря необходимо сравнить сумму начисленного за год резерва и сумму фактически произведенных расходов на оплату отпусков (с учетом страховых взносов).</w:t>
      </w:r>
    </w:p>
    <w:p w:rsidR="00167C31" w:rsidRPr="00205FDA" w:rsidRDefault="00167C31">
      <w:r w:rsidRPr="00205FDA">
        <w:t>Если фактические расходы превысят начисленный за год резерв, то сумма превышения в конце декабря включается в расходы.</w:t>
      </w:r>
    </w:p>
    <w:p w:rsidR="00167C31" w:rsidRPr="00205FDA" w:rsidRDefault="00167C31">
      <w:r w:rsidRPr="00205FDA">
        <w:t xml:space="preserve">Если же сумма резерва на конец года окажется больше суммы фактических расходов на отпуска, то в соответствии с </w:t>
      </w:r>
      <w:r w:rsidRPr="00205FDA">
        <w:rPr>
          <w:rStyle w:val="a4"/>
          <w:rFonts w:cs="Times New Roman CYR"/>
          <w:color w:val="auto"/>
        </w:rPr>
        <w:t>п. 3 ст. 324.1</w:t>
      </w:r>
      <w:r w:rsidRPr="00205FDA">
        <w:t xml:space="preserve"> НК РФ недоиспользованные на последний день 2015 года суммы резерва подлежат обязательному включению в состав налоговой базы 2015 года (в составе внереализационных доходов).</w:t>
      </w:r>
    </w:p>
    <w:p w:rsidR="00167C31" w:rsidRPr="00205FDA" w:rsidRDefault="00167C31"/>
    <w:p w:rsidR="00167C31" w:rsidRPr="00205FDA" w:rsidRDefault="00167C31">
      <w:r w:rsidRPr="00205FDA">
        <w:rPr>
          <w:rStyle w:val="a3"/>
          <w:bCs/>
          <w:color w:val="auto"/>
        </w:rPr>
        <w:t xml:space="preserve">Резерв на отпуска может иметь остаток, переносимый на следующий год. Порядок определения остатка резерва, который может быть перенесен на следующий год, закреплен в </w:t>
      </w:r>
      <w:r w:rsidRPr="00205FDA">
        <w:rPr>
          <w:rStyle w:val="a4"/>
          <w:rFonts w:cs="Times New Roman CYR"/>
          <w:color w:val="auto"/>
        </w:rPr>
        <w:t>п. 4 ст. 324.1</w:t>
      </w:r>
      <w:r w:rsidRPr="00205FDA">
        <w:rPr>
          <w:rStyle w:val="a3"/>
          <w:bCs/>
          <w:color w:val="auto"/>
        </w:rPr>
        <w:t xml:space="preserve"> НК РФ.</w:t>
      </w:r>
    </w:p>
    <w:p w:rsidR="00167C31" w:rsidRPr="00205FDA" w:rsidRDefault="00167C31"/>
    <w:p w:rsidR="00167C31" w:rsidRPr="00205FDA" w:rsidRDefault="00167C31">
      <w:r w:rsidRPr="00205FDA">
        <w:t xml:space="preserve">Согласно </w:t>
      </w:r>
      <w:r w:rsidRPr="00205FDA">
        <w:rPr>
          <w:rStyle w:val="a4"/>
          <w:rFonts w:cs="Times New Roman CYR"/>
          <w:color w:val="auto"/>
        </w:rPr>
        <w:t>п. 4 ст. 324.1</w:t>
      </w:r>
      <w:r w:rsidRPr="00205FDA">
        <w:t xml:space="preserve"> НК РФ в конце года организация должна рассчитать сумму резерва, приходящуюся на неиспользованные отпуска. Эта сумма определяется исходя из среднедневной суммы расходов на оплату труда и количества дней неиспользованных отпусков на конец года</w:t>
      </w:r>
      <w:r w:rsidRPr="00205FDA">
        <w:rPr>
          <w:rStyle w:val="a4"/>
          <w:rFonts w:cs="Times New Roman CYR"/>
          <w:color w:val="auto"/>
        </w:rPr>
        <w:t>*(106)</w:t>
      </w:r>
      <w:r w:rsidRPr="00205FDA">
        <w:t>.</w:t>
      </w:r>
    </w:p>
    <w:p w:rsidR="00167C31" w:rsidRPr="00205FDA" w:rsidRDefault="00167C31">
      <w:r w:rsidRPr="00205FDA">
        <w:t xml:space="preserve">В </w:t>
      </w:r>
      <w:r w:rsidRPr="00205FDA">
        <w:rPr>
          <w:rStyle w:val="a4"/>
          <w:rFonts w:cs="Times New Roman CYR"/>
          <w:color w:val="auto"/>
        </w:rPr>
        <w:t>письме</w:t>
      </w:r>
      <w:r w:rsidRPr="00205FDA">
        <w:t xml:space="preserve"> Минфина России от 11.01.2013 N 03-03-06/1/4 поясняется, что неиспользованные дни отпуска за конкретный календарный год могут быть определены только по состоянию на последний день календарного года.</w:t>
      </w:r>
    </w:p>
    <w:p w:rsidR="00167C31" w:rsidRPr="00205FDA" w:rsidRDefault="00167C31">
      <w:r w:rsidRPr="00205FDA">
        <w:t>Кроме того, резерв предстоящих расходов на оплату отпусков работникам должен быть уточнен, по мнению Минфина, исходя из количества дней неиспользованного отпуска, среднедневной суммы расходов на оплату труда (с учетом установленной методики расчета среднего заработка) и обязательных отчислений соответствующих страховых взносов по каждому работнику.</w:t>
      </w:r>
    </w:p>
    <w:p w:rsidR="00167C31" w:rsidRPr="00205FDA" w:rsidRDefault="00167C31">
      <w:r w:rsidRPr="00205FDA">
        <w:t>При проведении инвентаризации резерва на оплату отпусков следует учитывать планируемое количество дней отпуска в расчете за год, которое сравнивается с фактически использованными днями отпуска за год (</w:t>
      </w:r>
      <w:r w:rsidRPr="00205FDA">
        <w:rPr>
          <w:rStyle w:val="a4"/>
          <w:rFonts w:cs="Times New Roman CYR"/>
          <w:color w:val="auto"/>
        </w:rPr>
        <w:t>письмо</w:t>
      </w:r>
      <w:r w:rsidRPr="00205FDA">
        <w:t xml:space="preserve"> Минфина России от 02.09.2014 N 03-03-</w:t>
      </w:r>
      <w:r w:rsidRPr="00205FDA">
        <w:lastRenderedPageBreak/>
        <w:t>06/1/43925).</w:t>
      </w:r>
    </w:p>
    <w:p w:rsidR="00167C31" w:rsidRPr="00205FDA" w:rsidRDefault="00167C31">
      <w:r w:rsidRPr="00205FDA">
        <w:t>Если по итогам инвентаризации резерва предстоящих расходов на оплату отпусков сумма рассчитанного резерва в части неиспользованных отпусков превышает фактический остаток неиспользованного резерва на конец года, то сумма превышения подлежит включению в состав расходов на оплату труда.</w:t>
      </w:r>
    </w:p>
    <w:p w:rsidR="00167C31" w:rsidRPr="00205FDA" w:rsidRDefault="00167C31">
      <w:r w:rsidRPr="00205FDA">
        <w:t>Если же сумма рассчитанного резерва в части неиспользованных отпусков оказывается меньше фактического остатка неиспользованного резерва на конец года, то отрицательная разница подлежит включению в состав внереализационных доходов.</w:t>
      </w:r>
    </w:p>
    <w:p w:rsidR="00167C31" w:rsidRPr="00205FDA" w:rsidRDefault="00167C31">
      <w:r w:rsidRPr="00205FDA">
        <w:t>Таким образом, если некоторые работники не использовали в 2015 году полагающиеся им отпуска, организация может иметь на конец года остаток резерва, сумма которого должна быть подтверждена результатами инвентаризации.</w:t>
      </w:r>
    </w:p>
    <w:p w:rsidR="00167C31" w:rsidRPr="00205FDA" w:rsidRDefault="00167C31">
      <w:r w:rsidRPr="00205FDA">
        <w:t>При этом расходы на оплату отпусков, перешедших на следующий год, осуществляются за счет средств резерва, перешедшего с 2015 года на следующий год.</w:t>
      </w:r>
    </w:p>
    <w:p w:rsidR="00167C31" w:rsidRPr="00205FDA" w:rsidRDefault="00167C31">
      <w:r w:rsidRPr="00205FDA">
        <w:t>Если все работники в 2015 году использовали свое право на отпуск, то остаток резерва на конец года должен быть равен нулю.</w:t>
      </w:r>
    </w:p>
    <w:p w:rsidR="00167C31" w:rsidRPr="00205FDA" w:rsidRDefault="00167C31"/>
    <w:p w:rsidR="00167C31" w:rsidRPr="00205FDA" w:rsidRDefault="00167C31">
      <w:r w:rsidRPr="00205FDA">
        <w:rPr>
          <w:rStyle w:val="a3"/>
          <w:bCs/>
          <w:color w:val="auto"/>
        </w:rPr>
        <w:t>Наличие переходящего остатка возможно только в том случае, если часть работников в 2015 году не использовала свое право на отпуск, при условии, что учетной политикой организации на 2016 год также предусмотрено создание резерва на оплату отпусков.</w:t>
      </w:r>
    </w:p>
    <w:p w:rsidR="00167C31" w:rsidRPr="00205FDA" w:rsidRDefault="00167C31"/>
    <w:p w:rsidR="00167C31" w:rsidRPr="00205FDA" w:rsidRDefault="00167C31">
      <w:r w:rsidRPr="00205FDA">
        <w:t>В противном случае (если организация меняет учетную политику и в 2016 году отказывается от создания такого резерва) весь остаток резерва, выявленный на 31 декабря 2015 года, подлежит включению в состав внереализационных доходов организации (</w:t>
      </w:r>
      <w:r w:rsidRPr="00205FDA">
        <w:rPr>
          <w:rStyle w:val="a4"/>
          <w:rFonts w:cs="Times New Roman CYR"/>
          <w:color w:val="auto"/>
        </w:rPr>
        <w:t>п. 5 ст. 324.1</w:t>
      </w:r>
      <w:r w:rsidRPr="00205FDA">
        <w:t xml:space="preserve"> НК РФ) (</w:t>
      </w:r>
      <w:r w:rsidRPr="00205FDA">
        <w:rPr>
          <w:rStyle w:val="a4"/>
          <w:rFonts w:cs="Times New Roman CYR"/>
          <w:color w:val="auto"/>
        </w:rPr>
        <w:t>письмо</w:t>
      </w:r>
      <w:r w:rsidRPr="00205FDA">
        <w:t xml:space="preserve"> Минфина России от 29.10.2012 N 03-03-10/121 направлено налоговым органам </w:t>
      </w:r>
      <w:r w:rsidRPr="00205FDA">
        <w:rPr>
          <w:rStyle w:val="a4"/>
          <w:rFonts w:cs="Times New Roman CYR"/>
          <w:color w:val="auto"/>
        </w:rPr>
        <w:t>письмом</w:t>
      </w:r>
      <w:r w:rsidRPr="00205FDA">
        <w:t xml:space="preserve"> ФНС от 12.12.2012 N ЕД-4-3/21167@).</w:t>
      </w:r>
    </w:p>
    <w:p w:rsidR="00167C31" w:rsidRPr="00205FDA" w:rsidRDefault="00167C31"/>
    <w:p w:rsidR="00167C31" w:rsidRPr="00205FDA" w:rsidRDefault="00167C31">
      <w:pPr>
        <w:pStyle w:val="1"/>
        <w:rPr>
          <w:color w:val="auto"/>
        </w:rPr>
      </w:pPr>
      <w:bookmarkStart w:id="257" w:name="sub_31330"/>
      <w:r w:rsidRPr="00205FDA">
        <w:rPr>
          <w:color w:val="auto"/>
        </w:rPr>
        <w:t>3.1.3.3. Резерв на выплату ежегодного вознаграждения по итогам года</w:t>
      </w:r>
    </w:p>
    <w:bookmarkEnd w:id="257"/>
    <w:p w:rsidR="00167C31" w:rsidRPr="00205FDA" w:rsidRDefault="00167C31"/>
    <w:p w:rsidR="00167C31" w:rsidRPr="00205FDA" w:rsidRDefault="00167C31">
      <w:r w:rsidRPr="00205FDA">
        <w:t xml:space="preserve">В </w:t>
      </w:r>
      <w:r w:rsidRPr="00205FDA">
        <w:rPr>
          <w:rStyle w:val="a4"/>
          <w:rFonts w:cs="Times New Roman CYR"/>
          <w:color w:val="auto"/>
        </w:rPr>
        <w:t>главе 25</w:t>
      </w:r>
      <w:r w:rsidRPr="00205FDA">
        <w:t xml:space="preserve"> НК РФ заложена возможность создания резерва предстоящих расходов на выплату ежегодных вознаграждений по итогам работы за год. Этот резерв создается с целью равномерного учета для целей налогообложения расходов на выплату таких вознаграждений.</w:t>
      </w:r>
    </w:p>
    <w:p w:rsidR="00167C31" w:rsidRPr="00205FDA" w:rsidRDefault="00167C31"/>
    <w:p w:rsidR="00167C31" w:rsidRPr="00205FDA" w:rsidRDefault="00167C31">
      <w:r w:rsidRPr="00205FDA">
        <w:rPr>
          <w:rStyle w:val="a3"/>
          <w:bCs/>
          <w:color w:val="auto"/>
        </w:rPr>
        <w:t>Решение о создании резерва принимается организацией самостоятельно и закрепляется в приказе об учетной политике для целей налогообложения.</w:t>
      </w:r>
    </w:p>
    <w:p w:rsidR="00167C31" w:rsidRPr="00205FDA" w:rsidRDefault="00167C31"/>
    <w:p w:rsidR="00167C31" w:rsidRPr="00205FDA" w:rsidRDefault="00167C31">
      <w:r w:rsidRPr="00205FDA">
        <w:t>Порядок формирования резерва на выплату ежегодных вознаграждений аналогичен порядку формирования резерва на оплату отпусков, рассмотренному выше (</w:t>
      </w:r>
      <w:r w:rsidRPr="00205FDA">
        <w:rPr>
          <w:rStyle w:val="a4"/>
          <w:rFonts w:cs="Times New Roman CYR"/>
          <w:color w:val="auto"/>
        </w:rPr>
        <w:t>п. 6 ст. 324.1</w:t>
      </w:r>
      <w:r w:rsidRPr="00205FDA">
        <w:t xml:space="preserve"> НК РФ).</w:t>
      </w:r>
    </w:p>
    <w:p w:rsidR="00167C31" w:rsidRPr="00205FDA" w:rsidRDefault="00167C31">
      <w:r w:rsidRPr="00205FDA">
        <w:t>Резерв на выплату вознаграждений по итогам работы за год, как и резерв на отпуска, может иметь остаток, переходящий на следующий год.</w:t>
      </w:r>
    </w:p>
    <w:p w:rsidR="00167C31" w:rsidRPr="00205FDA" w:rsidRDefault="00167C31">
      <w:r w:rsidRPr="00205FDA">
        <w:t xml:space="preserve">При этом порядок расчета величины этого остатка в </w:t>
      </w:r>
      <w:r w:rsidRPr="00205FDA">
        <w:rPr>
          <w:rStyle w:val="a4"/>
          <w:rFonts w:cs="Times New Roman CYR"/>
          <w:color w:val="auto"/>
        </w:rPr>
        <w:t>ст. 324.1</w:t>
      </w:r>
      <w:r w:rsidRPr="00205FDA">
        <w:t xml:space="preserve"> НК РФ не определен.</w:t>
      </w:r>
    </w:p>
    <w:p w:rsidR="00167C31" w:rsidRPr="00205FDA" w:rsidRDefault="00167C31">
      <w:r w:rsidRPr="00205FDA">
        <w:t xml:space="preserve">В этой связи в </w:t>
      </w:r>
      <w:r w:rsidRPr="00205FDA">
        <w:rPr>
          <w:rStyle w:val="a4"/>
          <w:rFonts w:cs="Times New Roman CYR"/>
          <w:color w:val="auto"/>
        </w:rPr>
        <w:t>письме</w:t>
      </w:r>
      <w:r w:rsidRPr="00205FDA">
        <w:t xml:space="preserve"> Минфина России от 05.04.2013 N 03-03-06/2/11148 разъясняется, что организация в учетной политике должна определить способ резервирования и порядок расчета предельной суммы отчислений в резерв, а также обоснованный критерий, по которому на последнюю дату налогового периода организация будет уточнять размер остатка резерва, переходящего на следующий налоговый период (например, процент от прибыли или сумма на одного работника и т.д.).</w:t>
      </w:r>
    </w:p>
    <w:p w:rsidR="00167C31" w:rsidRPr="00205FDA" w:rsidRDefault="00167C31">
      <w:r w:rsidRPr="00205FDA">
        <w:t xml:space="preserve">Таким образом, в случае если организация в следующем году продолжает создавать резерв на предстоящую выплату вознаграждения по итогам работы за год, остаток неиспользованной суммы резерва на конец отчетного года может не включаться в состав внереализационных доходов </w:t>
      </w:r>
      <w:r w:rsidRPr="00205FDA">
        <w:lastRenderedPageBreak/>
        <w:t>и будет учитываться при формировании резерва на выплату вознаграждений по итогам работы за следующий год.</w:t>
      </w:r>
    </w:p>
    <w:p w:rsidR="00167C31" w:rsidRPr="00205FDA" w:rsidRDefault="00167C31"/>
    <w:p w:rsidR="00167C31" w:rsidRPr="00205FDA" w:rsidRDefault="00167C31">
      <w:pPr>
        <w:pStyle w:val="1"/>
        <w:rPr>
          <w:color w:val="auto"/>
        </w:rPr>
      </w:pPr>
      <w:bookmarkStart w:id="258" w:name="sub_31400"/>
      <w:r w:rsidRPr="00205FDA">
        <w:rPr>
          <w:color w:val="auto"/>
        </w:rPr>
        <w:t>3.1.4. Операции с амортизируемым имуществом</w:t>
      </w:r>
    </w:p>
    <w:bookmarkEnd w:id="258"/>
    <w:p w:rsidR="00167C31" w:rsidRPr="00205FDA" w:rsidRDefault="00167C31"/>
    <w:p w:rsidR="00167C31" w:rsidRPr="00205FDA" w:rsidRDefault="00167C31">
      <w:pPr>
        <w:pStyle w:val="1"/>
        <w:rPr>
          <w:color w:val="auto"/>
        </w:rPr>
      </w:pPr>
      <w:bookmarkStart w:id="259" w:name="sub_31410"/>
      <w:r w:rsidRPr="00205FDA">
        <w:rPr>
          <w:color w:val="auto"/>
        </w:rPr>
        <w:t>3.1.4.1. Формирование первоначальной стоимости</w:t>
      </w:r>
    </w:p>
    <w:bookmarkEnd w:id="259"/>
    <w:p w:rsidR="00167C31" w:rsidRPr="00205FDA" w:rsidRDefault="00167C31"/>
    <w:p w:rsidR="00167C31" w:rsidRPr="00205FDA" w:rsidRDefault="00167C31">
      <w:r w:rsidRPr="00205FDA">
        <w:t xml:space="preserve">В соответствии с </w:t>
      </w:r>
      <w:r w:rsidRPr="00205FDA">
        <w:rPr>
          <w:rStyle w:val="a4"/>
          <w:rFonts w:cs="Times New Roman CYR"/>
          <w:color w:val="auto"/>
        </w:rPr>
        <w:t>абз. 2 п. 1 ст. 257</w:t>
      </w:r>
      <w:r w:rsidRPr="00205FDA">
        <w:t xml:space="preserve"> НК РФ первоначальная стоимость основного средства определяется как сумма расходов на его приобретение (а в случае, если основное средство получено налогоплательщиком безвозмездно либо выявлено в результате инвентаризации, - как сумма, в которую оценено такое имущество в соответствии с </w:t>
      </w:r>
      <w:r w:rsidRPr="00205FDA">
        <w:rPr>
          <w:rStyle w:val="a4"/>
          <w:rFonts w:cs="Times New Roman CYR"/>
          <w:color w:val="auto"/>
        </w:rPr>
        <w:t>пунктами 8</w:t>
      </w:r>
      <w:r w:rsidRPr="00205FDA">
        <w:t xml:space="preserve"> и </w:t>
      </w:r>
      <w:r w:rsidRPr="00205FDA">
        <w:rPr>
          <w:rStyle w:val="a4"/>
          <w:rFonts w:cs="Times New Roman CYR"/>
          <w:color w:val="auto"/>
        </w:rPr>
        <w:t>20 ст. 250</w:t>
      </w:r>
      <w:r w:rsidRPr="00205FDA">
        <w:t xml:space="preserve"> НК РФ), сооружение, изготовление, доставку и доведение до состояния, в котором оно пригодно для использования, за исключением налога на добавленную стоимость и акцизов, кроме случаев, предусмотренных НК РФ.</w:t>
      </w:r>
    </w:p>
    <w:p w:rsidR="00167C31" w:rsidRPr="00205FDA" w:rsidRDefault="00167C31">
      <w:r w:rsidRPr="00205FDA">
        <w:t>Если организация приобретает аварийные здания и сооружения, подлежащие сносу, с целью строительства новых объектов на соответствующем земельном участке, то затраты на их приобретение, а также затраты на осуществление работ по сносу таких зданий и сооружений являются затратами по созданию амортизируемого имущества и формируют первоначальную стоимость новых объектов (</w:t>
      </w:r>
      <w:r w:rsidRPr="00205FDA">
        <w:rPr>
          <w:rStyle w:val="a4"/>
          <w:rFonts w:cs="Times New Roman CYR"/>
          <w:color w:val="auto"/>
        </w:rPr>
        <w:t>письмо</w:t>
      </w:r>
      <w:r w:rsidRPr="00205FDA">
        <w:t xml:space="preserve"> Минфина России от 07.08.2015 N 03-03-06/45638).</w:t>
      </w:r>
    </w:p>
    <w:p w:rsidR="00167C31" w:rsidRPr="00205FDA" w:rsidRDefault="00167C31">
      <w:r w:rsidRPr="00205FDA">
        <w:t>В первоначальную стоимость строящегося здания включаются также расходы, связанные с изготовлением и утверждением проектно-сметной документации по строительству здания (</w:t>
      </w:r>
      <w:r w:rsidRPr="00205FDA">
        <w:rPr>
          <w:rStyle w:val="a4"/>
          <w:rFonts w:cs="Times New Roman CYR"/>
          <w:color w:val="auto"/>
        </w:rPr>
        <w:t>письмо</w:t>
      </w:r>
      <w:r w:rsidRPr="00205FDA">
        <w:t xml:space="preserve"> Минфина России от 09.06.2015 N 03-03-06/1/33422).</w:t>
      </w:r>
    </w:p>
    <w:p w:rsidR="00167C31" w:rsidRPr="00205FDA" w:rsidRDefault="00167C31">
      <w:r w:rsidRPr="00205FDA">
        <w:t>Первоначальная стоимость основных средств изменяется в случаях достройки, дооборудования, реконструкции, модернизации, технического перевооружения, частичной ликвидации соответствующих объектов и по иным аналогичным основаниям.</w:t>
      </w:r>
    </w:p>
    <w:p w:rsidR="00167C31" w:rsidRPr="00205FDA" w:rsidRDefault="00167C31"/>
    <w:p w:rsidR="00167C31" w:rsidRPr="00205FDA" w:rsidRDefault="00167C31">
      <w:r w:rsidRPr="00205FDA">
        <w:rPr>
          <w:rStyle w:val="a3"/>
          <w:bCs/>
          <w:color w:val="auto"/>
        </w:rPr>
        <w:t>Обратите внимание!</w:t>
      </w:r>
      <w:r w:rsidRPr="00205FDA">
        <w:t xml:space="preserve"> Если работы по реконструкции (модернизации) объекта основных средств были выполнены сторонним лицом и переданы организации безвозмездно, то, по мнению Минфина России, первоначальная стоимость реконструированного (модернизированного) основного средства не подлежит увеличению в связи с тем, что организация не производила расходы на реконструкцию основного средства (</w:t>
      </w:r>
      <w:r w:rsidRPr="00205FDA">
        <w:rPr>
          <w:rStyle w:val="a4"/>
          <w:rFonts w:cs="Times New Roman CYR"/>
          <w:color w:val="auto"/>
        </w:rPr>
        <w:t>письмо</w:t>
      </w:r>
      <w:r w:rsidRPr="00205FDA">
        <w:t xml:space="preserve"> Минфина России от 01.09.2015 N 03-03-06/1/50225).</w:t>
      </w:r>
    </w:p>
    <w:p w:rsidR="00167C31" w:rsidRPr="00205FDA" w:rsidRDefault="00167C31">
      <w:r w:rsidRPr="00205FDA">
        <w:t>Заметим, что в общем случае стоимость работ по проведению реконструкции (модернизации) основного средства, полученных безвозмездно, включается во внереализационный доход организации. Сумма такого внереализационного дохода определяется в соответствии с рыночными ценами (</w:t>
      </w:r>
      <w:r w:rsidRPr="00205FDA">
        <w:rPr>
          <w:rStyle w:val="a4"/>
          <w:rFonts w:cs="Times New Roman CYR"/>
          <w:color w:val="auto"/>
        </w:rPr>
        <w:t>п. 8 ст. 250</w:t>
      </w:r>
      <w:r w:rsidRPr="00205FDA">
        <w:t xml:space="preserve"> НК РФ).</w:t>
      </w:r>
    </w:p>
    <w:p w:rsidR="00167C31" w:rsidRPr="00205FDA" w:rsidRDefault="00167C31">
      <w:r w:rsidRPr="00205FDA">
        <w:t xml:space="preserve">При этом из общего правила есть ряд исключений, предусмотренных ст. 251 НК РФ. В частности, в соответствии с </w:t>
      </w:r>
      <w:r w:rsidRPr="00205FDA">
        <w:rPr>
          <w:rStyle w:val="a4"/>
          <w:rFonts w:cs="Times New Roman CYR"/>
          <w:color w:val="auto"/>
        </w:rPr>
        <w:t>подп. 32 п. 1 ст. 251</w:t>
      </w:r>
      <w:r w:rsidRPr="00205FDA">
        <w:t xml:space="preserve"> НК РФ не включаются в налоговую базу у организации-арендодателя (организации-ссудодателя) доходы в виде капитальных вложений в форме неотделимых улучшений арендованного (полученного в безвозмездное пользование) имущества, произведенных арендатором (ссудополучателем).</w:t>
      </w:r>
    </w:p>
    <w:p w:rsidR="00167C31" w:rsidRPr="00205FDA" w:rsidRDefault="00167C31"/>
    <w:p w:rsidR="00167C31" w:rsidRPr="00205FDA" w:rsidRDefault="00167C31">
      <w:pPr>
        <w:pStyle w:val="1"/>
        <w:rPr>
          <w:color w:val="auto"/>
        </w:rPr>
      </w:pPr>
      <w:bookmarkStart w:id="260" w:name="sub_31420"/>
      <w:r w:rsidRPr="00205FDA">
        <w:rPr>
          <w:color w:val="auto"/>
        </w:rPr>
        <w:t>3.1.4.2. Начисление амортизации после модернизации (реконструкции)</w:t>
      </w:r>
    </w:p>
    <w:bookmarkEnd w:id="260"/>
    <w:p w:rsidR="00167C31" w:rsidRPr="00205FDA" w:rsidRDefault="00167C31"/>
    <w:p w:rsidR="00167C31" w:rsidRPr="00205FDA" w:rsidRDefault="00167C31">
      <w:r w:rsidRPr="00205FDA">
        <w:t>Расходы на реконструкцию (модернизацию) объектов основных средств и в бухгалтерском, и в налоговом учете увеличивают первоначальную стоимость объектов.</w:t>
      </w:r>
    </w:p>
    <w:p w:rsidR="00167C31" w:rsidRPr="00205FDA" w:rsidRDefault="00167C31">
      <w:r w:rsidRPr="00205FDA">
        <w:t xml:space="preserve">При этом организация имеет право увеличить и срок полезного использования (СПИ) реконструированного объекта. В бухгалтерском учете СПИ может быть увеличен без каких-либо </w:t>
      </w:r>
      <w:r w:rsidRPr="00205FDA">
        <w:lastRenderedPageBreak/>
        <w:t>ограничений, однако в целях налогообложения прибыли увеличение СПИ возможно только в пределах той амортизационной группы, в которую входит реконструированный (модернизированный) объект (</w:t>
      </w:r>
      <w:r w:rsidRPr="00205FDA">
        <w:rPr>
          <w:rStyle w:val="a4"/>
          <w:rFonts w:cs="Times New Roman CYR"/>
          <w:color w:val="auto"/>
        </w:rPr>
        <w:t>п. 1 ст. 258</w:t>
      </w:r>
      <w:r w:rsidRPr="00205FDA">
        <w:t xml:space="preserve"> НК РФ).</w:t>
      </w:r>
    </w:p>
    <w:p w:rsidR="00167C31" w:rsidRPr="00205FDA" w:rsidRDefault="00167C31">
      <w:r w:rsidRPr="00205FDA">
        <w:t>Изменение первоначальной стоимости, равно как и СПИ (если он меняется), очевидно, требует перерасчета ежемесячной суммы амортизации, которая начислялась по объекту до реконструкции (модернизации).</w:t>
      </w:r>
    </w:p>
    <w:p w:rsidR="00167C31" w:rsidRPr="00205FDA" w:rsidRDefault="00167C31"/>
    <w:p w:rsidR="00167C31" w:rsidRPr="00205FDA" w:rsidRDefault="00167C31">
      <w:r w:rsidRPr="00205FDA">
        <w:rPr>
          <w:rStyle w:val="a3"/>
          <w:bCs/>
          <w:color w:val="auto"/>
        </w:rPr>
        <w:t>Обратите внимание!</w:t>
      </w:r>
      <w:r w:rsidRPr="00205FDA">
        <w:t xml:space="preserve"> Минфин России считает, что в целях налогообложения прибыли установлен только один способ начисления амортизации - согласно </w:t>
      </w:r>
      <w:r w:rsidRPr="00205FDA">
        <w:rPr>
          <w:rStyle w:val="a4"/>
          <w:rFonts w:cs="Times New Roman CYR"/>
          <w:color w:val="auto"/>
        </w:rPr>
        <w:t>п. 2 ст. 259.1</w:t>
      </w:r>
      <w:r w:rsidRPr="00205FDA">
        <w:t xml:space="preserve"> НК РФ при линейном методе сумма начисленной за один месяц амортизации в отношении объекта амортизируемого имущества определяется как произведение его первоначальной (восстановительной) стоимости и нормы амортизации, определенной для данного объекта. При этом изменение нормы амортизации, в том числе и после завершения реконструкции (модернизации), Налоговым кодексом не предусмотрено (письма Минфина России </w:t>
      </w:r>
      <w:r w:rsidRPr="00205FDA">
        <w:rPr>
          <w:rStyle w:val="a4"/>
          <w:rFonts w:cs="Times New Roman CYR"/>
          <w:color w:val="auto"/>
        </w:rPr>
        <w:t>от 10.07.2015 N 03-03-06/39775</w:t>
      </w:r>
      <w:r w:rsidRPr="00205FDA">
        <w:t xml:space="preserve">, </w:t>
      </w:r>
      <w:r w:rsidRPr="00205FDA">
        <w:rPr>
          <w:rStyle w:val="a4"/>
          <w:rFonts w:cs="Times New Roman CYR"/>
          <w:color w:val="auto"/>
        </w:rPr>
        <w:t>от 11.02.2014 N 03-03-06/1/5446</w:t>
      </w:r>
      <w:r w:rsidRPr="00205FDA">
        <w:t>).</w:t>
      </w:r>
    </w:p>
    <w:p w:rsidR="00167C31" w:rsidRPr="00205FDA" w:rsidRDefault="00167C31"/>
    <w:p w:rsidR="00167C31" w:rsidRPr="00205FDA" w:rsidRDefault="00167C31">
      <w:r w:rsidRPr="00205FDA">
        <w:t>Таким образом, по мнению Минфина России, сумма амортизации после завершения реконструкции (модернизации) объекта должна рассчитываться с применением прежней нормы амортизации, независимо от того, увеличила организация СПИ объекта или оставила его прежним.</w:t>
      </w:r>
    </w:p>
    <w:p w:rsidR="00167C31" w:rsidRPr="00205FDA" w:rsidRDefault="00167C31">
      <w:r w:rsidRPr="00205FDA">
        <w:t>Этот порядок следует применять и в случае реконструкции (модернизации) полностью самортизированного основного средства. Расходы на реконструкцию (модернизацию) увеличивают первоначальную стоимость такого основного средства. При этом у объекта появляется остаточная стоимость, которая равна затратам на реконструкцию (модернизацию), которая и будет списываться путем начисления амортизации по тем нормам, которые были определены при введении этого основного средства в эксплуатацию (</w:t>
      </w:r>
      <w:r w:rsidRPr="00205FDA">
        <w:rPr>
          <w:rStyle w:val="a4"/>
          <w:rFonts w:cs="Times New Roman CYR"/>
          <w:color w:val="auto"/>
        </w:rPr>
        <w:t>письмо</w:t>
      </w:r>
      <w:r w:rsidRPr="00205FDA">
        <w:t xml:space="preserve"> Минфина России от 25.03.2015 N 03-03-06/1/16234).</w:t>
      </w:r>
    </w:p>
    <w:p w:rsidR="00167C31" w:rsidRPr="00205FDA" w:rsidRDefault="00167C31">
      <w:r w:rsidRPr="00205FDA">
        <w:t xml:space="preserve">Очевидно, что при таком подходе норма, закрепленная в </w:t>
      </w:r>
      <w:r w:rsidRPr="00205FDA">
        <w:rPr>
          <w:rStyle w:val="a4"/>
          <w:rFonts w:cs="Times New Roman CYR"/>
          <w:color w:val="auto"/>
        </w:rPr>
        <w:t>п. 2 ст. 258</w:t>
      </w:r>
      <w:r w:rsidRPr="00205FDA">
        <w:t xml:space="preserve"> НК РФ, предоставляющая налогоплательщикам право увеличивать СПИ реконструированных (модернизированных) объектов (пусть даже с ограничением границами соответствующей амортизационной группы), лишена всякого смысла.</w:t>
      </w:r>
    </w:p>
    <w:p w:rsidR="00167C31" w:rsidRPr="00205FDA" w:rsidRDefault="00167C31">
      <w:r w:rsidRPr="00205FDA">
        <w:t>Зачем увеличивать срок, если это никак не повлияет на сумму амортизации?</w:t>
      </w:r>
    </w:p>
    <w:p w:rsidR="00167C31" w:rsidRPr="00205FDA" w:rsidRDefault="00167C31">
      <w:r w:rsidRPr="00205FDA">
        <w:t>В этой связи обратим внимание на еще одно разъяснение Минфина.</w:t>
      </w:r>
    </w:p>
    <w:p w:rsidR="00167C31" w:rsidRPr="00205FDA" w:rsidRDefault="00167C31">
      <w:r w:rsidRPr="00205FDA">
        <w:t xml:space="preserve">В </w:t>
      </w:r>
      <w:r w:rsidRPr="00205FDA">
        <w:rPr>
          <w:rStyle w:val="a4"/>
          <w:rFonts w:cs="Times New Roman CYR"/>
          <w:color w:val="auto"/>
        </w:rPr>
        <w:t>письме</w:t>
      </w:r>
      <w:r w:rsidRPr="00205FDA">
        <w:t xml:space="preserve"> Минфина России от 10.07.2015 N 03-03-06/39775 указано, что если изменение технических характеристик реконструируемого или модернизируемого объекта приводит к изменению ОКОФ, то в этой ситуации следует говорить о создании нового основного средства. Тогда по этому новому объекту организация установит новый СПИ в общем порядке, установленном </w:t>
      </w:r>
      <w:r w:rsidRPr="00205FDA">
        <w:rPr>
          <w:rStyle w:val="a4"/>
          <w:rFonts w:cs="Times New Roman CYR"/>
          <w:color w:val="auto"/>
        </w:rPr>
        <w:t>ст. 258</w:t>
      </w:r>
      <w:r w:rsidRPr="00205FDA">
        <w:t xml:space="preserve"> НК РФ (исходя из нового </w:t>
      </w:r>
      <w:r w:rsidRPr="00205FDA">
        <w:rPr>
          <w:rStyle w:val="a4"/>
          <w:rFonts w:cs="Times New Roman CYR"/>
          <w:color w:val="auto"/>
        </w:rPr>
        <w:t>ОКОФ</w:t>
      </w:r>
      <w:r w:rsidRPr="00205FDA">
        <w:t>).</w:t>
      </w:r>
    </w:p>
    <w:p w:rsidR="00167C31" w:rsidRPr="00205FDA" w:rsidRDefault="00167C31">
      <w:r w:rsidRPr="00205FDA">
        <w:t xml:space="preserve">Нельзя не сказать, что еще три года назад чиновники Минфина России допускали возможность пересчета нормы амортизации в случае изменения СПИ после завершения реконструкции (модернизации). В </w:t>
      </w:r>
      <w:r w:rsidRPr="00205FDA">
        <w:rPr>
          <w:rStyle w:val="a4"/>
          <w:rFonts w:cs="Times New Roman CYR"/>
          <w:color w:val="auto"/>
        </w:rPr>
        <w:t>письме</w:t>
      </w:r>
      <w:r w:rsidRPr="00205FDA">
        <w:t xml:space="preserve"> Минфина России от 26.09.2012 N 03-03-06/1/503 было указано, что остаточную стоимость реконструированных (модернизированных) основных средств, включая стоимость произведенной реконструкции, модернизации или технического перевооружения, следует продолжать амортизировать по нормам, которые определены с учетом увеличившегося срока полезного использования основных средств, но в пределах сроков, установленных для той амортизационной группы, в которую ранее было включено такое основное средство.</w:t>
      </w:r>
    </w:p>
    <w:p w:rsidR="00167C31" w:rsidRPr="00205FDA" w:rsidRDefault="00167C31">
      <w:r w:rsidRPr="00205FDA">
        <w:t>Однако позиция ведомства, как видим, изменилась. И в настоящее время, на наш взгляд, организациям, реконструирующим (модернизирующим) основные средства, даже не надо задумываться над вопросом о сроке полезного использования. Оставляйте в налоговом учете срок без изменения и продолжайте амортизировать объект с применением прежней нормы амортизации.</w:t>
      </w:r>
    </w:p>
    <w:p w:rsidR="00167C31" w:rsidRPr="00205FDA" w:rsidRDefault="00167C31"/>
    <w:p w:rsidR="00167C31" w:rsidRPr="00205FDA" w:rsidRDefault="00167C31">
      <w:bookmarkStart w:id="261" w:name="sub_3142334"/>
      <w:r w:rsidRPr="00205FDA">
        <w:rPr>
          <w:rStyle w:val="a3"/>
          <w:bCs/>
          <w:color w:val="auto"/>
        </w:rPr>
        <w:t>Пример 3.4</w:t>
      </w:r>
    </w:p>
    <w:bookmarkEnd w:id="261"/>
    <w:p w:rsidR="00167C31" w:rsidRPr="00205FDA" w:rsidRDefault="00167C31">
      <w:r w:rsidRPr="00205FDA">
        <w:t>Организация в январе 2013 года приобрела объект основных средств. Первоначальная стоимость объекта - 80 000 руб. Срок полезного использования - четыре года. Метод начисления амортизации - линейный.</w:t>
      </w:r>
    </w:p>
    <w:p w:rsidR="00167C31" w:rsidRPr="00205FDA" w:rsidRDefault="00167C31">
      <w:r w:rsidRPr="00205FDA">
        <w:t>Годовая норма амортизации по объекту - 25% (100% : 4 года).</w:t>
      </w:r>
    </w:p>
    <w:p w:rsidR="00167C31" w:rsidRPr="00205FDA" w:rsidRDefault="00167C31">
      <w:r w:rsidRPr="00205FDA">
        <w:t>Годовая сумма амортизации - 20 000 руб. (80 000 руб. х 25%).</w:t>
      </w:r>
    </w:p>
    <w:p w:rsidR="00167C31" w:rsidRPr="00205FDA" w:rsidRDefault="00167C31">
      <w:r w:rsidRPr="00205FDA">
        <w:t>Ежемесячная сумма амортизации - 1666,67 руб. (20 000 руб. : 12 мес.).</w:t>
      </w:r>
    </w:p>
    <w:p w:rsidR="00167C31" w:rsidRPr="00205FDA" w:rsidRDefault="00167C31">
      <w:r w:rsidRPr="00205FDA">
        <w:t>В январе 2015 года проведена модернизация объекта на сумму 10 000 руб. При этом после завершения модернизации срок полезного использования оставлен без изменения.</w:t>
      </w:r>
    </w:p>
    <w:p w:rsidR="00167C31" w:rsidRPr="00205FDA" w:rsidRDefault="00167C31">
      <w:r w:rsidRPr="00205FDA">
        <w:t>Первоначальная стоимость объекта после завершения модернизации составила 90 000 руб. (80 000 руб. + 10 000 руб.).</w:t>
      </w:r>
    </w:p>
    <w:p w:rsidR="00167C31" w:rsidRPr="00205FDA" w:rsidRDefault="00167C31">
      <w:r w:rsidRPr="00205FDA">
        <w:t>Остаточная стоимость объекта после завершения модернизации - 50 000 руб. (80 000 руб. - 40 000 руб. + 10 000 руб.).</w:t>
      </w:r>
    </w:p>
    <w:p w:rsidR="00167C31" w:rsidRPr="00205FDA" w:rsidRDefault="00167C31">
      <w:r w:rsidRPr="00205FDA">
        <w:t>С учетом позиции Минфина России, годовая сумма амортизации по объекту определяется исходя из новой первоначальной стоимости (90 000 руб.) с применением прежней нормы амортизации (25%). Таким образом, годовая сумма амортизации составит 22 500 руб. (90 000 руб. х 25%). Следовательно, с февраля 2015 года в налоговом учете в составе расходов будет признаваться амортизация по модернизированному объекту в сумме 1875 руб. (22 500 руб. : 12 мес.).</w:t>
      </w:r>
    </w:p>
    <w:p w:rsidR="00167C31" w:rsidRPr="00205FDA" w:rsidRDefault="00167C31"/>
    <w:p w:rsidR="00167C31" w:rsidRPr="00205FDA" w:rsidRDefault="00167C31">
      <w:r w:rsidRPr="00205FDA">
        <w:t>Заметим, что в бухгалтерском учете действуют иные правила.</w:t>
      </w:r>
    </w:p>
    <w:p w:rsidR="00167C31" w:rsidRPr="00205FDA" w:rsidRDefault="00167C31">
      <w:r w:rsidRPr="00205FDA">
        <w:t xml:space="preserve">В </w:t>
      </w:r>
      <w:r w:rsidRPr="00205FDA">
        <w:rPr>
          <w:rStyle w:val="a4"/>
          <w:rFonts w:cs="Times New Roman CYR"/>
          <w:color w:val="auto"/>
        </w:rPr>
        <w:t>пункте 60</w:t>
      </w:r>
      <w:r w:rsidRPr="00205FDA">
        <w:t xml:space="preserve"> Методических указаний по учету ОС приведен алгоритм, который предполагает начисление бухгалтерской амортизации исходя из остаточной стоимости модернизированного (реконструированного) объекта и оставшегося срока полезного использования (с учетом его увеличения, если он был увеличен)</w:t>
      </w:r>
      <w:r w:rsidRPr="00205FDA">
        <w:rPr>
          <w:rStyle w:val="a4"/>
          <w:rFonts w:cs="Times New Roman CYR"/>
          <w:color w:val="auto"/>
        </w:rPr>
        <w:t>*(107)</w:t>
      </w:r>
      <w:r w:rsidRPr="00205FDA">
        <w:t>.</w:t>
      </w:r>
    </w:p>
    <w:p w:rsidR="00167C31" w:rsidRPr="00205FDA" w:rsidRDefault="00167C31">
      <w:r w:rsidRPr="00205FDA">
        <w:t xml:space="preserve">Предположим, что в условиях </w:t>
      </w:r>
      <w:r w:rsidRPr="00205FDA">
        <w:rPr>
          <w:rStyle w:val="a4"/>
          <w:rFonts w:cs="Times New Roman CYR"/>
          <w:color w:val="auto"/>
        </w:rPr>
        <w:t>примера 3.4</w:t>
      </w:r>
      <w:r w:rsidRPr="00205FDA">
        <w:t xml:space="preserve"> в бухгалтерском учете по объекту изначально был установлен тот же срок полезного использования, что и в налоговом - четыре года. Метод начисления амортизации - тоже линейный.</w:t>
      </w:r>
    </w:p>
    <w:p w:rsidR="00167C31" w:rsidRPr="00205FDA" w:rsidRDefault="00167C31">
      <w:r w:rsidRPr="00205FDA">
        <w:t>При таких условиях в бухгалтерском учете после завершения модернизации объекта амортизация будет начисляться исходя из его остаточной стоимости - 50 000 рублей - и оставшегося срока полезного использования - два года (предполагаем, что в бухгалтерском учете срок также решено было не менять</w:t>
      </w:r>
      <w:r w:rsidRPr="00205FDA">
        <w:rPr>
          <w:rStyle w:val="a4"/>
          <w:rFonts w:cs="Times New Roman CYR"/>
          <w:color w:val="auto"/>
        </w:rPr>
        <w:t>*(108)</w:t>
      </w:r>
      <w:r w:rsidRPr="00205FDA">
        <w:t>).</w:t>
      </w:r>
    </w:p>
    <w:p w:rsidR="00167C31" w:rsidRPr="00205FDA" w:rsidRDefault="00167C31">
      <w:r w:rsidRPr="00205FDA">
        <w:t>Тогда годовая сумма амортизационных отчислений составит 25 000 рублей (50 000 руб. : 2 года), а ежемесячная сумма амортизации - 2083,33 рубля (25 000 руб. : 12 мес.).</w:t>
      </w:r>
    </w:p>
    <w:p w:rsidR="00167C31" w:rsidRPr="00205FDA" w:rsidRDefault="00167C31">
      <w:r w:rsidRPr="00205FDA">
        <w:t xml:space="preserve">Таким образом, согласно позиции Минфина России порядок начисления амортизации после завершения реконструкции (модернизации) в налоговом учете отличается от порядка, установленного </w:t>
      </w:r>
      <w:r w:rsidRPr="00205FDA">
        <w:rPr>
          <w:rStyle w:val="a4"/>
          <w:rFonts w:cs="Times New Roman CYR"/>
          <w:color w:val="auto"/>
        </w:rPr>
        <w:t>бухгалтерским законодательством</w:t>
      </w:r>
      <w:r w:rsidRPr="00205FDA">
        <w:t>. Поэтому даже если до реконструкции (модернизации) организации удавалось амортизировать объект в бухгалтерском и налоговом учете одинаково, то после реконструкции (модернизации) данные бухгалтерского и налогового учета точно перестанут совпадать.</w:t>
      </w:r>
    </w:p>
    <w:p w:rsidR="00167C31" w:rsidRPr="00205FDA" w:rsidRDefault="00167C31">
      <w:r w:rsidRPr="00205FDA">
        <w:t>Обратим внимание на еще один момент.</w:t>
      </w:r>
    </w:p>
    <w:p w:rsidR="00167C31" w:rsidRPr="00205FDA" w:rsidRDefault="00167C31">
      <w:r w:rsidRPr="00205FDA">
        <w:t>Начисление амортизации исходя из первоначально установленной нормы приводит к тому, что объект в налоговом учете будет амортизироваться в течение срока, превышающего срок полезного использования.</w:t>
      </w:r>
    </w:p>
    <w:p w:rsidR="00167C31" w:rsidRPr="00205FDA" w:rsidRDefault="00167C31">
      <w:r w:rsidRPr="00205FDA">
        <w:t xml:space="preserve">Так, в рассмотренном </w:t>
      </w:r>
      <w:r w:rsidRPr="00205FDA">
        <w:rPr>
          <w:rStyle w:val="a4"/>
          <w:rFonts w:cs="Times New Roman CYR"/>
          <w:color w:val="auto"/>
        </w:rPr>
        <w:t>примере 3.4</w:t>
      </w:r>
      <w:r w:rsidRPr="00205FDA">
        <w:t xml:space="preserve"> оставшийся срок полезного использования объекта составляет два года, т.е. 24 месяца. При начислении амортизации в сумме 1875 рублей в месяц остаточная стоимость объекта спишется до нуля за 27 месяцев (1875 руб. х 26 мес. + 1250 руб. = 50 000 руб.)</w:t>
      </w:r>
      <w:r w:rsidRPr="00205FDA">
        <w:rPr>
          <w:rStyle w:val="a4"/>
          <w:rFonts w:cs="Times New Roman CYR"/>
          <w:color w:val="auto"/>
        </w:rPr>
        <w:t>*(109)</w:t>
      </w:r>
      <w:r w:rsidRPr="00205FDA">
        <w:t>. То есть после истечения срока полезного использования объект в налоговом учете будет амортизироваться еще три месяца.</w:t>
      </w:r>
    </w:p>
    <w:p w:rsidR="00167C31" w:rsidRPr="00205FDA" w:rsidRDefault="00167C31">
      <w:r w:rsidRPr="00205FDA">
        <w:lastRenderedPageBreak/>
        <w:t xml:space="preserve">Имейте в виду: никакого "криминала" в этом нет. Ведь в соответствии с </w:t>
      </w:r>
      <w:r w:rsidRPr="00205FDA">
        <w:rPr>
          <w:rStyle w:val="a4"/>
          <w:rFonts w:cs="Times New Roman CYR"/>
          <w:color w:val="auto"/>
        </w:rPr>
        <w:t>п. 5 ст. 259.1</w:t>
      </w:r>
      <w:r w:rsidRPr="00205FDA">
        <w:t xml:space="preserve"> НК РФ начисление амортизации с истечением срока полезного использования не прекращается. Условиями прекращения начисления амортизации по объекту основных средств при линейном методе являются либо полное списание его стоимости, либо его выбытие из состава амортизируемого имущества.</w:t>
      </w:r>
    </w:p>
    <w:p w:rsidR="00167C31" w:rsidRPr="00205FDA" w:rsidRDefault="00167C31"/>
    <w:p w:rsidR="00167C31" w:rsidRPr="00205FDA" w:rsidRDefault="00167C31">
      <w:pPr>
        <w:pStyle w:val="1"/>
        <w:rPr>
          <w:color w:val="auto"/>
        </w:rPr>
      </w:pPr>
      <w:bookmarkStart w:id="262" w:name="sub_31430"/>
      <w:r w:rsidRPr="00205FDA">
        <w:rPr>
          <w:color w:val="auto"/>
        </w:rPr>
        <w:t>3.1.4.3. Амортизационная премия</w:t>
      </w:r>
    </w:p>
    <w:bookmarkEnd w:id="262"/>
    <w:p w:rsidR="00167C31" w:rsidRPr="00205FDA" w:rsidRDefault="00167C31"/>
    <w:p w:rsidR="00167C31" w:rsidRPr="00205FDA" w:rsidRDefault="00167C31">
      <w:r w:rsidRPr="00205FDA">
        <w:t>По общему правилу затраты капитального характера, связанные с приобретением (реконструкцией, модернизацией) основных средств, формируют первоначальную стоимость соответствующих объектов и списываются в состав расходов путем начисления амортизации. Такой порядок применяется как в бухгалтерском учете, так и в целях исчисления налоговой базы по налогу на прибыль.</w:t>
      </w:r>
    </w:p>
    <w:p w:rsidR="00167C31" w:rsidRPr="00205FDA" w:rsidRDefault="00167C31">
      <w:r w:rsidRPr="00205FDA">
        <w:t xml:space="preserve">При этом в </w:t>
      </w:r>
      <w:r w:rsidRPr="00205FDA">
        <w:rPr>
          <w:rStyle w:val="a4"/>
          <w:rFonts w:cs="Times New Roman CYR"/>
          <w:color w:val="auto"/>
        </w:rPr>
        <w:t>главе 25</w:t>
      </w:r>
      <w:r w:rsidRPr="00205FDA">
        <w:t xml:space="preserve"> НК РФ предусмотрена возможность учесть часть капитальных затрат в расходах единовременно (сразу) (так называемая амортизационная премия).</w:t>
      </w:r>
    </w:p>
    <w:p w:rsidR="00167C31" w:rsidRPr="00205FDA" w:rsidRDefault="00167C31"/>
    <w:p w:rsidR="00167C31" w:rsidRPr="00205FDA" w:rsidRDefault="00167C31">
      <w:r w:rsidRPr="00205FDA">
        <w:rPr>
          <w:rStyle w:val="a3"/>
          <w:bCs/>
          <w:color w:val="auto"/>
        </w:rPr>
        <w:t xml:space="preserve">В соответствии с </w:t>
      </w:r>
      <w:r w:rsidRPr="00205FDA">
        <w:rPr>
          <w:rStyle w:val="a4"/>
          <w:rFonts w:cs="Times New Roman CYR"/>
          <w:color w:val="auto"/>
        </w:rPr>
        <w:t>п. 9 ст. 258</w:t>
      </w:r>
      <w:r w:rsidRPr="00205FDA">
        <w:rPr>
          <w:rStyle w:val="a3"/>
          <w:bCs/>
          <w:color w:val="auto"/>
        </w:rPr>
        <w:t xml:space="preserve"> НК РФ при исчислении налога на прибыль организация имеет право единовременно списывать на расходы до 10% (а в ряде случаев до 30%) суммы произведенных капитальных вложений.</w:t>
      </w:r>
    </w:p>
    <w:p w:rsidR="00167C31" w:rsidRPr="00205FDA" w:rsidRDefault="00167C31"/>
    <w:p w:rsidR="00167C31" w:rsidRPr="00205FDA" w:rsidRDefault="00167C31">
      <w:r w:rsidRPr="00205FDA">
        <w:t>По основным средствам, входящим в первую, вторую, восьмую - десятую амортизационные группы, максимальный размер амортизационной премии составляет 10% суммы произведенных капитальных вложений. В отношении основных средств, входящих в третью - седьмую амортизационные группы, максимальный размер амортизационной премии равен 30% суммы капитальных вложений.</w:t>
      </w:r>
    </w:p>
    <w:p w:rsidR="00167C31" w:rsidRPr="00205FDA" w:rsidRDefault="00167C31"/>
    <w:p w:rsidR="00167C31" w:rsidRPr="00205FDA" w:rsidRDefault="00167C31">
      <w:r w:rsidRPr="00205FDA">
        <w:rPr>
          <w:rStyle w:val="a3"/>
          <w:bCs/>
          <w:color w:val="auto"/>
        </w:rPr>
        <w:t>Решение о применении амортизационной премии должно быть отражено в приказе об учетной политике организации для целей налогообложения прибыли.</w:t>
      </w:r>
    </w:p>
    <w:p w:rsidR="00167C31" w:rsidRPr="00205FDA" w:rsidRDefault="00167C31"/>
    <w:p w:rsidR="00167C31" w:rsidRPr="00205FDA" w:rsidRDefault="00167C31">
      <w:r w:rsidRPr="00205FDA">
        <w:t>Какие капитальные вложения можно списывать единовременно?</w:t>
      </w:r>
    </w:p>
    <w:p w:rsidR="00167C31" w:rsidRPr="00205FDA" w:rsidRDefault="00167C31">
      <w:r w:rsidRPr="00205FDA">
        <w:t>Во-первых, это расходы на приобретение основных средств.</w:t>
      </w:r>
    </w:p>
    <w:p w:rsidR="00167C31" w:rsidRPr="00205FDA" w:rsidRDefault="00167C31">
      <w:r w:rsidRPr="00205FDA">
        <w:t>Во-вторых, это расходы, понесенные в случаях достройки, дооборудования, реконструкции, модернизации, технического перевооружения, частичной ликвидации основных средств.</w:t>
      </w:r>
    </w:p>
    <w:p w:rsidR="00167C31" w:rsidRPr="00205FDA" w:rsidRDefault="00167C31">
      <w:r w:rsidRPr="00205FDA">
        <w:t xml:space="preserve">При приобретении основных средств организация может включить в расходы отчетного (налогового) периода до 10% (а по основным средствам, входящим в </w:t>
      </w:r>
      <w:r w:rsidRPr="00205FDA">
        <w:rPr>
          <w:rStyle w:val="a4"/>
          <w:rFonts w:cs="Times New Roman CYR"/>
          <w:color w:val="auto"/>
        </w:rPr>
        <w:t>третью-седьмую амортизационные группы</w:t>
      </w:r>
      <w:r w:rsidRPr="00205FDA">
        <w:t>, до 30%) первоначальной стоимости приобретенных объектов.</w:t>
      </w:r>
    </w:p>
    <w:p w:rsidR="00167C31" w:rsidRPr="00205FDA" w:rsidRDefault="00167C31">
      <w:r w:rsidRPr="00205FDA">
        <w:t xml:space="preserve">Если организация приобрела основное средство, то в соответствии с </w:t>
      </w:r>
      <w:r w:rsidRPr="00205FDA">
        <w:rPr>
          <w:rStyle w:val="a4"/>
          <w:rFonts w:cs="Times New Roman CYR"/>
          <w:color w:val="auto"/>
        </w:rPr>
        <w:t>п. 3 ст. 272</w:t>
      </w:r>
      <w:r w:rsidRPr="00205FDA">
        <w:t xml:space="preserve"> НК РФ амортизационная премия должна быть списана в состав косвенных расходов в том месяце, на который приходится дата начала амортизации этого основного средства.</w:t>
      </w:r>
    </w:p>
    <w:p w:rsidR="00167C31" w:rsidRPr="00205FDA" w:rsidRDefault="00167C31">
      <w:r w:rsidRPr="00205FDA">
        <w:t>Начисление амортизации по объекту амортизируемого имущества начинается с 1-го числа месяца, следующего за месяцем, в котором этот объект был введен в эксплуатацию (</w:t>
      </w:r>
      <w:r w:rsidRPr="00205FDA">
        <w:rPr>
          <w:rStyle w:val="a4"/>
          <w:rFonts w:cs="Times New Roman CYR"/>
          <w:color w:val="auto"/>
        </w:rPr>
        <w:t>п. 4 ст. 259</w:t>
      </w:r>
      <w:r w:rsidRPr="00205FDA">
        <w:t xml:space="preserve"> НК РФ).</w:t>
      </w:r>
    </w:p>
    <w:p w:rsidR="00167C31" w:rsidRPr="00205FDA" w:rsidRDefault="00167C31">
      <w:r w:rsidRPr="00205FDA">
        <w:t>Таким образом, амортизационная премия списывается на расходы в месяце, следующем за месяцем ввода основного средства в эксплуатацию.</w:t>
      </w:r>
    </w:p>
    <w:p w:rsidR="00167C31" w:rsidRPr="00205FDA" w:rsidRDefault="00167C31">
      <w:r w:rsidRPr="00205FDA">
        <w:t xml:space="preserve">При проведении работ по достройке, дооборудованию, реконструкции, модернизации, техническому перевооружению основных средств в расходах можно единовременно учесть до 10% (а в отношении основных средств, входящих в </w:t>
      </w:r>
      <w:r w:rsidRPr="00205FDA">
        <w:rPr>
          <w:rStyle w:val="a4"/>
          <w:rFonts w:cs="Times New Roman CYR"/>
          <w:color w:val="auto"/>
        </w:rPr>
        <w:t>третью-седьмую амортизационные группы</w:t>
      </w:r>
      <w:r w:rsidRPr="00205FDA">
        <w:t>, до 30%) стоимости произведенных работ.</w:t>
      </w:r>
    </w:p>
    <w:p w:rsidR="00167C31" w:rsidRPr="00205FDA" w:rsidRDefault="00167C31">
      <w:r w:rsidRPr="00205FDA">
        <w:t xml:space="preserve">Затраты в виде амортизационной премии в случаях реконструкции (модернизации) </w:t>
      </w:r>
      <w:r w:rsidRPr="00205FDA">
        <w:lastRenderedPageBreak/>
        <w:t xml:space="preserve">основного средства признаются расходами того отчетного (налогового) периода, на который приходится дата изменения его первоначальной стоимости (письма Минфина России </w:t>
      </w:r>
      <w:r w:rsidRPr="00205FDA">
        <w:rPr>
          <w:rStyle w:val="a4"/>
          <w:rFonts w:cs="Times New Roman CYR"/>
          <w:color w:val="auto"/>
        </w:rPr>
        <w:t>от 29.09.2014 N 03-03-06/1/48511</w:t>
      </w:r>
      <w:r w:rsidRPr="00205FDA">
        <w:t xml:space="preserve">, </w:t>
      </w:r>
      <w:r w:rsidRPr="00205FDA">
        <w:rPr>
          <w:rStyle w:val="a4"/>
          <w:rFonts w:cs="Times New Roman CYR"/>
          <w:color w:val="auto"/>
        </w:rPr>
        <w:t>от 20.08.2014 N 03-03-06/1/41628</w:t>
      </w:r>
      <w:r w:rsidRPr="00205FDA">
        <w:t xml:space="preserve">, </w:t>
      </w:r>
      <w:r w:rsidRPr="00205FDA">
        <w:rPr>
          <w:rStyle w:val="a4"/>
          <w:rFonts w:cs="Times New Roman CYR"/>
          <w:color w:val="auto"/>
        </w:rPr>
        <w:t>от 28.05.2013 N 03-03-06/1/19228</w:t>
      </w:r>
      <w:r w:rsidRPr="00205FDA">
        <w:t xml:space="preserve">, </w:t>
      </w:r>
      <w:r w:rsidRPr="00205FDA">
        <w:rPr>
          <w:rStyle w:val="a4"/>
          <w:rFonts w:cs="Times New Roman CYR"/>
          <w:color w:val="auto"/>
        </w:rPr>
        <w:t>от 04.12.2009 N 03-03-06/1/788</w:t>
      </w:r>
      <w:r w:rsidRPr="00205FDA">
        <w:t xml:space="preserve">, </w:t>
      </w:r>
      <w:r w:rsidRPr="00205FDA">
        <w:rPr>
          <w:rStyle w:val="a4"/>
          <w:rFonts w:cs="Times New Roman CYR"/>
          <w:color w:val="auto"/>
        </w:rPr>
        <w:t>от 22.01.2008 N 03-03-06/1/29</w:t>
      </w:r>
      <w:r w:rsidRPr="00205FDA">
        <w:t>).</w:t>
      </w:r>
    </w:p>
    <w:p w:rsidR="00167C31" w:rsidRPr="00205FDA" w:rsidRDefault="00167C31">
      <w:r w:rsidRPr="00205FDA">
        <w:t xml:space="preserve">При этом в </w:t>
      </w:r>
      <w:r w:rsidRPr="00205FDA">
        <w:rPr>
          <w:rStyle w:val="a4"/>
          <w:rFonts w:cs="Times New Roman CYR"/>
          <w:color w:val="auto"/>
        </w:rPr>
        <w:t>письме</w:t>
      </w:r>
      <w:r w:rsidRPr="00205FDA">
        <w:t xml:space="preserve"> Минфина России от 09.06.2015 N 03-03-06/1/33417 разъясняется, что датой изменения первоначальной стоимости объекта основных средств является дата окончания соответствующих работ, подтвержденная документом, оформленным в соответствии с требованиями </w:t>
      </w:r>
      <w:r w:rsidRPr="00205FDA">
        <w:rPr>
          <w:rStyle w:val="a4"/>
          <w:rFonts w:cs="Times New Roman CYR"/>
          <w:color w:val="auto"/>
        </w:rPr>
        <w:t>п. 1 ст. 252</w:t>
      </w:r>
      <w:r w:rsidRPr="00205FDA">
        <w:t xml:space="preserve"> НК РФ.</w:t>
      </w:r>
    </w:p>
    <w:p w:rsidR="00167C31" w:rsidRPr="00205FDA" w:rsidRDefault="00167C31">
      <w:r w:rsidRPr="00205FDA">
        <w:t xml:space="preserve">Если вы продаете объект основных средств, в отношении которого ранее была применена амортизационная премия, имейте в виду, что при определенных условиях </w:t>
      </w:r>
      <w:r w:rsidRPr="00205FDA">
        <w:rPr>
          <w:rStyle w:val="a4"/>
          <w:rFonts w:cs="Times New Roman CYR"/>
          <w:color w:val="auto"/>
        </w:rPr>
        <w:t>глава 25</w:t>
      </w:r>
      <w:r w:rsidRPr="00205FDA">
        <w:t xml:space="preserve"> НК РФ обязывает налогоплательщиков при продаже объектов восстанавливать амортизационную премию в составе доходов.</w:t>
      </w:r>
    </w:p>
    <w:p w:rsidR="00167C31" w:rsidRPr="00205FDA" w:rsidRDefault="00167C31">
      <w:r w:rsidRPr="00205FDA">
        <w:t xml:space="preserve">Согласно </w:t>
      </w:r>
      <w:r w:rsidRPr="00205FDA">
        <w:rPr>
          <w:rStyle w:val="a4"/>
          <w:rFonts w:cs="Times New Roman CYR"/>
          <w:color w:val="auto"/>
        </w:rPr>
        <w:t>п. 9 ст. 258</w:t>
      </w:r>
      <w:r w:rsidRPr="00205FDA">
        <w:t xml:space="preserve"> НК РФ обязанность восстанавливать ранее признанную в расходах амортизационную премию возникает при одновременном выполнении двух условий:</w:t>
      </w:r>
    </w:p>
    <w:p w:rsidR="00167C31" w:rsidRPr="00205FDA" w:rsidRDefault="00167C31">
      <w:r w:rsidRPr="00205FDA">
        <w:t>1) организация продает объект лицу, являющемуся взаимозависимым с организацией-продавцом</w:t>
      </w:r>
      <w:r w:rsidRPr="00205FDA">
        <w:rPr>
          <w:rStyle w:val="a4"/>
          <w:rFonts w:cs="Times New Roman CYR"/>
          <w:color w:val="auto"/>
        </w:rPr>
        <w:t>*(110)</w:t>
      </w:r>
      <w:r w:rsidRPr="00205FDA">
        <w:t>;</w:t>
      </w:r>
    </w:p>
    <w:p w:rsidR="00167C31" w:rsidRPr="00205FDA" w:rsidRDefault="00167C31">
      <w:r w:rsidRPr="00205FDA">
        <w:t>2) с момента ввода объекта в эксплуатацию до момента его продажи прошло менее пяти лет.</w:t>
      </w:r>
    </w:p>
    <w:p w:rsidR="00167C31" w:rsidRPr="00205FDA" w:rsidRDefault="00167C31">
      <w:r w:rsidRPr="00205FDA">
        <w:t>При этом остаточная стоимость проданного объекта определяется так:</w:t>
      </w:r>
    </w:p>
    <w:p w:rsidR="00167C31" w:rsidRPr="00205FDA" w:rsidRDefault="00167C31">
      <w:r w:rsidRPr="00205FDA">
        <w:t>- если амортизационная премия в составе доходов не восстанавливается, то остаточная стоимость равна первоначальной стоимости, уменьшенной на сумму амортизационной премии и сумму начисленной амортизации (</w:t>
      </w:r>
      <w:r w:rsidRPr="00205FDA">
        <w:rPr>
          <w:rStyle w:val="a4"/>
          <w:rFonts w:cs="Times New Roman CYR"/>
          <w:color w:val="auto"/>
        </w:rPr>
        <w:t>п. 1 ст. 257</w:t>
      </w:r>
      <w:r w:rsidRPr="00205FDA">
        <w:t xml:space="preserve"> НК РФ);</w:t>
      </w:r>
    </w:p>
    <w:p w:rsidR="00167C31" w:rsidRPr="00205FDA" w:rsidRDefault="00167C31">
      <w:r w:rsidRPr="00205FDA">
        <w:t>- если амортизационная премия восстанавливается в составе доходов, то остаточная стоимость равна первоначальной стоимости, уменьшенной на сумму начисленной амортизации (</w:t>
      </w:r>
      <w:r w:rsidRPr="00205FDA">
        <w:rPr>
          <w:rStyle w:val="a4"/>
          <w:rFonts w:cs="Times New Roman CYR"/>
          <w:color w:val="auto"/>
        </w:rPr>
        <w:t>подп. 1 п. 1 ст. 268</w:t>
      </w:r>
      <w:r w:rsidRPr="00205FDA">
        <w:t xml:space="preserve"> НК РФ).</w:t>
      </w:r>
    </w:p>
    <w:p w:rsidR="00167C31" w:rsidRPr="00205FDA" w:rsidRDefault="00167C31">
      <w:r w:rsidRPr="00205FDA">
        <w:t>Проиллюстрируем эти правила на конкретных примерах.</w:t>
      </w:r>
    </w:p>
    <w:p w:rsidR="00167C31" w:rsidRPr="00205FDA" w:rsidRDefault="00167C31"/>
    <w:p w:rsidR="00167C31" w:rsidRPr="00205FDA" w:rsidRDefault="00167C31">
      <w:bookmarkStart w:id="263" w:name="sub_314335"/>
      <w:r w:rsidRPr="00205FDA">
        <w:rPr>
          <w:rStyle w:val="a3"/>
          <w:bCs/>
          <w:color w:val="auto"/>
        </w:rPr>
        <w:t>Пример 3.5</w:t>
      </w:r>
    </w:p>
    <w:bookmarkEnd w:id="263"/>
    <w:p w:rsidR="00167C31" w:rsidRPr="00205FDA" w:rsidRDefault="00167C31">
      <w:r w:rsidRPr="00205FDA">
        <w:t>Организация в марте 2012 года приобрела и ввела в эксплуатацию оборудование первоначальной стоимостью 550 000 руб. Срок полезного использования - 50 месяцев, метод начисления амортизации - линейный.</w:t>
      </w:r>
    </w:p>
    <w:p w:rsidR="00167C31" w:rsidRPr="00205FDA" w:rsidRDefault="00167C31">
      <w:r w:rsidRPr="00205FDA">
        <w:t>В соответствии со своей учетной политикой на 2012 год организация в апреле 2012 года признала в расходах сумму амортизационной премии в размере 30% первоначальной стоимости оборудования - 165 000 руб. В марте 2015 года оборудование продано за 160 000 руб. (без НДС). За период использования оборудования в деятельности организации в расходах в целях налогообложения прибыли были признаны следующие суммы:</w:t>
      </w:r>
    </w:p>
    <w:p w:rsidR="00167C31" w:rsidRPr="00205FDA" w:rsidRDefault="00167C31">
      <w:r w:rsidRPr="00205FDA">
        <w:t>- амортизационная премия - 165 000 руб.;</w:t>
      </w:r>
    </w:p>
    <w:p w:rsidR="00167C31" w:rsidRPr="00205FDA" w:rsidRDefault="00167C31">
      <w:r w:rsidRPr="00205FDA">
        <w:t>- амортизация за период с апреля 2012 года по март 2015 года в сумме 277 200 руб. ((550 000 руб. - 165 000 руб.) : 50 мес. х 36 мес.).</w:t>
      </w:r>
    </w:p>
    <w:p w:rsidR="00167C31" w:rsidRPr="00205FDA" w:rsidRDefault="00167C31">
      <w:r w:rsidRPr="00205FDA">
        <w:rPr>
          <w:rStyle w:val="a3"/>
          <w:bCs/>
          <w:color w:val="auto"/>
        </w:rPr>
        <w:t>Вариант 1. Покупатель - независимое лицо</w:t>
      </w:r>
    </w:p>
    <w:p w:rsidR="00167C31" w:rsidRPr="00205FDA" w:rsidRDefault="00167C31">
      <w:r w:rsidRPr="00205FDA">
        <w:t>Амортизационная премия в составе доходов не восстанавливается. Остаточная стоимость проданного объекта составит 107 800 руб. (550 000 руб. - 165 000 руб. - 277 200 руб.).</w:t>
      </w:r>
    </w:p>
    <w:p w:rsidR="00167C31" w:rsidRPr="00205FDA" w:rsidRDefault="00167C31">
      <w:r w:rsidRPr="00205FDA">
        <w:t>В марте 2015 года организация должна отразить в налоговом учете доходы и расходы, связанные с реализацией объекта основных средств: выручка от реализации - 160 000 руб.; остаточная стоимость - 107 800 руб.</w:t>
      </w:r>
    </w:p>
    <w:p w:rsidR="00167C31" w:rsidRPr="00205FDA" w:rsidRDefault="00167C31">
      <w:r w:rsidRPr="00205FDA">
        <w:t>В итоге получена прибыль от реализации основного средства в размере 52 200 руб. (160 000 руб. - 107 800 руб.).</w:t>
      </w:r>
    </w:p>
    <w:p w:rsidR="00167C31" w:rsidRPr="00205FDA" w:rsidRDefault="00167C31">
      <w:r w:rsidRPr="00205FDA">
        <w:rPr>
          <w:rStyle w:val="a3"/>
          <w:bCs/>
          <w:color w:val="auto"/>
        </w:rPr>
        <w:t>Вариант 2. Покупатель - лицо, взаимозависимое с организацией-продавцом</w:t>
      </w:r>
    </w:p>
    <w:p w:rsidR="00167C31" w:rsidRPr="00205FDA" w:rsidRDefault="00167C31">
      <w:r w:rsidRPr="00205FDA">
        <w:t>В периоде продажи объекта в составе внереализационных доходов признается сумма амортизационной премии - 165 000 руб.</w:t>
      </w:r>
    </w:p>
    <w:p w:rsidR="00167C31" w:rsidRPr="00205FDA" w:rsidRDefault="00167C31">
      <w:r w:rsidRPr="00205FDA">
        <w:t xml:space="preserve">Остаточная стоимость проданного объекта составит 272 800 руб. (550 000 руб. - 277 200 </w:t>
      </w:r>
      <w:r w:rsidRPr="00205FDA">
        <w:lastRenderedPageBreak/>
        <w:t>руб.).</w:t>
      </w:r>
    </w:p>
    <w:p w:rsidR="00167C31" w:rsidRPr="00205FDA" w:rsidRDefault="00167C31">
      <w:r w:rsidRPr="00205FDA">
        <w:t>В марте 2015 года организация должна отразить в налоговом учете следующие доходы и расходы:</w:t>
      </w:r>
    </w:p>
    <w:p w:rsidR="00167C31" w:rsidRPr="00205FDA" w:rsidRDefault="00167C31">
      <w:r w:rsidRPr="00205FDA">
        <w:t>внереализационный доход (восстановленная амортизационная премия) - 165 000 руб.;</w:t>
      </w:r>
    </w:p>
    <w:p w:rsidR="00167C31" w:rsidRPr="00205FDA" w:rsidRDefault="00167C31">
      <w:r w:rsidRPr="00205FDA">
        <w:t>выручка от реализации объекта - 160 000 руб.;</w:t>
      </w:r>
    </w:p>
    <w:p w:rsidR="00167C31" w:rsidRPr="00205FDA" w:rsidRDefault="00167C31">
      <w:r w:rsidRPr="00205FDA">
        <w:t>остаточная стоимость объекта - 272 800 руб.</w:t>
      </w:r>
    </w:p>
    <w:p w:rsidR="00167C31" w:rsidRPr="00205FDA" w:rsidRDefault="00167C31">
      <w:r w:rsidRPr="00205FDA">
        <w:t>В итоге получен убыток от реализации объекта основных средств в размере 112 800 руб. (160 000 руб. - 272 800 руб.), который будет призваться в расходах не единовременно, а равномерно в течение оставшегося срока полезного использования объекта (</w:t>
      </w:r>
      <w:r w:rsidRPr="00205FDA">
        <w:rPr>
          <w:rStyle w:val="a4"/>
          <w:rFonts w:cs="Times New Roman CYR"/>
          <w:color w:val="auto"/>
        </w:rPr>
        <w:t>п. 3 ст. 268</w:t>
      </w:r>
      <w:r w:rsidRPr="00205FDA">
        <w:t xml:space="preserve"> НК РФ).</w:t>
      </w:r>
    </w:p>
    <w:p w:rsidR="00167C31" w:rsidRPr="00205FDA" w:rsidRDefault="00167C31"/>
    <w:p w:rsidR="00167C31" w:rsidRPr="00205FDA" w:rsidRDefault="00167C31">
      <w:r w:rsidRPr="00205FDA">
        <w:rPr>
          <w:rStyle w:val="a4"/>
          <w:rFonts w:cs="Times New Roman CYR"/>
          <w:color w:val="auto"/>
        </w:rPr>
        <w:t>Пример 3.5</w:t>
      </w:r>
      <w:r w:rsidRPr="00205FDA">
        <w:t xml:space="preserve"> наглядно показывает, в чем состоит смысл требования о восстановлении амортизационной премии при продаже объекта взаимозависимому лицу. Если продажа происходит по явно заниженной цене, то применение механизма восстановления не позволяет единовременно учесть в расходах полученный убыток.</w:t>
      </w:r>
    </w:p>
    <w:p w:rsidR="00167C31" w:rsidRPr="00205FDA" w:rsidRDefault="00167C31">
      <w:r w:rsidRPr="00205FDA">
        <w:t>Если же продажа объекта осуществляется по цене, выше остаточной стоимости (первоначальная стоимость минус амортизация), то никакой разницы в итоге не будет.</w:t>
      </w:r>
    </w:p>
    <w:p w:rsidR="00167C31" w:rsidRPr="00205FDA" w:rsidRDefault="00167C31"/>
    <w:p w:rsidR="00167C31" w:rsidRPr="00205FDA" w:rsidRDefault="00167C31">
      <w:r w:rsidRPr="00205FDA">
        <w:rPr>
          <w:rStyle w:val="a3"/>
          <w:bCs/>
          <w:color w:val="auto"/>
        </w:rPr>
        <w:t>Обратите внимание!</w:t>
      </w:r>
      <w:r w:rsidRPr="00205FDA">
        <w:t xml:space="preserve"> Амортизационная премия может применяться как в отношении расходов на приобретение основных средств, так и в отношении расходов на их реконструкцию (модернизацию). При этом обязанность восстановить амортизационную премию возникает, если объект продается до истечения пяти лет именно с момента его ввода в эксплуатацию.</w:t>
      </w:r>
    </w:p>
    <w:p w:rsidR="00167C31" w:rsidRPr="00205FDA" w:rsidRDefault="00167C31">
      <w:r w:rsidRPr="00205FDA">
        <w:t>Если организация применила амортизационную премию в отношении расходов на реконструкцию объекта, а потом продала этот объект до истечения пяти лет с момента завершения реконструкции, то у организации не возникает обязанности по восстановлению амортизационной премии, примененной в отношении расходов на реконструкцию, если с момента ввода в эксплуатацию данного основного средства прошло более пяти лет (</w:t>
      </w:r>
      <w:r w:rsidRPr="00205FDA">
        <w:rPr>
          <w:rStyle w:val="a4"/>
          <w:rFonts w:cs="Times New Roman CYR"/>
          <w:color w:val="auto"/>
        </w:rPr>
        <w:t>письмо</w:t>
      </w:r>
      <w:r w:rsidRPr="00205FDA">
        <w:t xml:space="preserve"> Минфина России от 13.04.2015 N 03-03-06/1/20848).</w:t>
      </w:r>
    </w:p>
    <w:p w:rsidR="00167C31" w:rsidRPr="00205FDA" w:rsidRDefault="00167C31"/>
    <w:p w:rsidR="00167C31" w:rsidRPr="00205FDA" w:rsidRDefault="00167C31">
      <w:pPr>
        <w:pStyle w:val="1"/>
        <w:rPr>
          <w:color w:val="auto"/>
        </w:rPr>
      </w:pPr>
      <w:bookmarkStart w:id="264" w:name="sub_31440"/>
      <w:r w:rsidRPr="00205FDA">
        <w:rPr>
          <w:color w:val="auto"/>
        </w:rPr>
        <w:t>3.1.4.4. Повышающие коэффициенты</w:t>
      </w:r>
    </w:p>
    <w:bookmarkEnd w:id="264"/>
    <w:p w:rsidR="00167C31" w:rsidRPr="00205FDA" w:rsidRDefault="00167C31"/>
    <w:p w:rsidR="00167C31" w:rsidRPr="00205FDA" w:rsidRDefault="00167C31">
      <w:r w:rsidRPr="00205FDA">
        <w:rPr>
          <w:rStyle w:val="a4"/>
          <w:rFonts w:cs="Times New Roman CYR"/>
          <w:color w:val="auto"/>
        </w:rPr>
        <w:t>Статья 259.3</w:t>
      </w:r>
      <w:r w:rsidRPr="00205FDA">
        <w:t xml:space="preserve"> НК РФ предусматривает возможность применения повышающих коэффициентов при начислении амортизации (эти коэффициенты увеличивают основную норму амортизации).</w:t>
      </w:r>
    </w:p>
    <w:p w:rsidR="00167C31" w:rsidRPr="00205FDA" w:rsidRDefault="00167C31">
      <w:r w:rsidRPr="00205FDA">
        <w:t xml:space="preserve">В соответствии с </w:t>
      </w:r>
      <w:r w:rsidRPr="00205FDA">
        <w:rPr>
          <w:rStyle w:val="a4"/>
          <w:rFonts w:cs="Times New Roman CYR"/>
          <w:color w:val="auto"/>
        </w:rPr>
        <w:t>подп. 1 п. 1 ст. 259.3</w:t>
      </w:r>
      <w:r w:rsidRPr="00205FDA">
        <w:t xml:space="preserve"> НК РФ повышающий коэффициент в размере не выше 2 может применяться в отношении амортизируемых основных средств, используемых для работы в условиях агрессивной среды и (или) повышенной сменности.</w:t>
      </w:r>
    </w:p>
    <w:p w:rsidR="00167C31" w:rsidRPr="00205FDA" w:rsidRDefault="00167C31">
      <w:r w:rsidRPr="00205FDA">
        <w:t>Имейте в виду: в настоящее время этот коэффициент может применяться в отношении только тех амортизируемых основных средств, которые были приняты на учет до 1 января 2014 года.</w:t>
      </w:r>
    </w:p>
    <w:p w:rsidR="00167C31" w:rsidRPr="00205FDA" w:rsidRDefault="00167C31">
      <w:r w:rsidRPr="00205FDA">
        <w:t>Возникает вопрос: можно ли применять этот коэффициент в отношении основных средств, которые были приняты на учет до 1 января 2014 года, а уже после этой даты были подвергнуты реконструкции (модернизации)?</w:t>
      </w:r>
    </w:p>
    <w:p w:rsidR="00167C31" w:rsidRPr="00205FDA" w:rsidRDefault="00167C31">
      <w:r w:rsidRPr="00205FDA">
        <w:t xml:space="preserve">Минфин России считает, что можно. В </w:t>
      </w:r>
      <w:r w:rsidRPr="00205FDA">
        <w:rPr>
          <w:rStyle w:val="a4"/>
          <w:rFonts w:cs="Times New Roman CYR"/>
          <w:color w:val="auto"/>
        </w:rPr>
        <w:t>письме</w:t>
      </w:r>
      <w:r w:rsidRPr="00205FDA">
        <w:t xml:space="preserve"> от 23.01.2015 N 03-03-06/1/1777 указано, что после проведения модернизации объекта основных средств, принятого на учет до 1 января 2014 года, организация вправе продолжить применение в отношении такого объекта специального коэффициента до полного списания стоимости данного амортизируемого имущества (с учетом расходов на модернизацию).</w:t>
      </w:r>
    </w:p>
    <w:p w:rsidR="00167C31" w:rsidRPr="00205FDA" w:rsidRDefault="00167C31"/>
    <w:p w:rsidR="00167C31" w:rsidRPr="00205FDA" w:rsidRDefault="00167C31">
      <w:pPr>
        <w:pStyle w:val="1"/>
        <w:rPr>
          <w:color w:val="auto"/>
        </w:rPr>
      </w:pPr>
      <w:bookmarkStart w:id="265" w:name="sub_31500"/>
      <w:r w:rsidRPr="00205FDA">
        <w:rPr>
          <w:color w:val="auto"/>
        </w:rPr>
        <w:t>3.1.5. Объекты обслуживающих производств и хозяйств</w:t>
      </w:r>
    </w:p>
    <w:bookmarkEnd w:id="265"/>
    <w:p w:rsidR="00167C31" w:rsidRPr="00205FDA" w:rsidRDefault="00167C31"/>
    <w:p w:rsidR="00167C31" w:rsidRPr="00205FDA" w:rsidRDefault="00167C31">
      <w:r w:rsidRPr="00205FDA">
        <w:rPr>
          <w:rStyle w:val="a4"/>
          <w:rFonts w:cs="Times New Roman CYR"/>
          <w:color w:val="auto"/>
        </w:rPr>
        <w:t>Статьей 275.1</w:t>
      </w:r>
      <w:r w:rsidRPr="00205FDA">
        <w:t xml:space="preserve"> НК РФ установлены особенности определения налоговой базы налогоплательщиками, осуществляющими деятельность, связанную с использованием объектов обслуживающих производств и хозяйств (ОПХ).</w:t>
      </w:r>
    </w:p>
    <w:p w:rsidR="00167C31" w:rsidRPr="00205FDA" w:rsidRDefault="00167C31">
      <w:r w:rsidRPr="00205FDA">
        <w:t xml:space="preserve">Для целей </w:t>
      </w:r>
      <w:r w:rsidRPr="00205FDA">
        <w:rPr>
          <w:rStyle w:val="a4"/>
          <w:rFonts w:cs="Times New Roman CYR"/>
          <w:color w:val="auto"/>
        </w:rPr>
        <w:t>главы 25</w:t>
      </w:r>
      <w:r w:rsidRPr="00205FDA">
        <w:t xml:space="preserve"> НК РФ к обслуживающим производствам и хозяйствам относятся подсобное хозяйство, объекты жилищно-коммунального хозяйства (включая общежития для приезжих), социально-культурной сферы (детские лагеря отдыха, санатории, базы отдыха и т.п.), учебно-курсовые комбинаты и иные аналогичные хозяйства, производства и службы, осуществляющие реализацию товаров, работ, услуг как своим работникам, так и сторонним лицам.</w:t>
      </w:r>
    </w:p>
    <w:p w:rsidR="00167C31" w:rsidRPr="00205FDA" w:rsidRDefault="00167C31">
      <w:r w:rsidRPr="00205FDA">
        <w:t xml:space="preserve">В соответствии со </w:t>
      </w:r>
      <w:r w:rsidRPr="00205FDA">
        <w:rPr>
          <w:rStyle w:val="a4"/>
          <w:rFonts w:cs="Times New Roman CYR"/>
          <w:color w:val="auto"/>
        </w:rPr>
        <w:t>ст. 275.1</w:t>
      </w:r>
      <w:r w:rsidRPr="00205FDA">
        <w:t xml:space="preserve"> НК РФ организации, в состав которых входят подразделения, осуществляющие деятельность, связанную с использованием объектов ОПХ, определяют налоговую базу по указанной деятельности отдельно от налоговой базы по иным видам деятельности.</w:t>
      </w:r>
    </w:p>
    <w:p w:rsidR="00167C31" w:rsidRPr="00205FDA" w:rsidRDefault="00167C31"/>
    <w:p w:rsidR="00167C31" w:rsidRPr="00205FDA" w:rsidRDefault="00167C31">
      <w:r w:rsidRPr="00205FDA">
        <w:rPr>
          <w:rStyle w:val="a3"/>
          <w:bCs/>
          <w:color w:val="auto"/>
        </w:rPr>
        <w:t>Обратите внимание!</w:t>
      </w:r>
      <w:r w:rsidRPr="00205FDA">
        <w:t xml:space="preserve"> Минфин России считает, что к деятельности, связанной с использованием объектов ОПХ, относятся в том числе и операции по реализации объектов основных средств, используемых в этой деятельности. Поэтому операции по реализации таких объектов основных средств должны учитываться не в общей налоговой базе по основной деятельности организации, а в отдельной налоговой базе, определяемой для объектов ОПХ в соответствии с положениями </w:t>
      </w:r>
      <w:r w:rsidRPr="00205FDA">
        <w:rPr>
          <w:rStyle w:val="a4"/>
          <w:rFonts w:cs="Times New Roman CYR"/>
          <w:color w:val="auto"/>
        </w:rPr>
        <w:t>ст. 275.1</w:t>
      </w:r>
      <w:r w:rsidRPr="00205FDA">
        <w:t xml:space="preserve"> НК РФ (</w:t>
      </w:r>
      <w:r w:rsidRPr="00205FDA">
        <w:rPr>
          <w:rStyle w:val="a4"/>
          <w:rFonts w:cs="Times New Roman CYR"/>
          <w:color w:val="auto"/>
        </w:rPr>
        <w:t>письмо</w:t>
      </w:r>
      <w:r w:rsidRPr="00205FDA">
        <w:t xml:space="preserve"> Минфина России от 07.08.2015 N 03-03-06/1/45721).</w:t>
      </w:r>
    </w:p>
    <w:p w:rsidR="00167C31" w:rsidRPr="00205FDA" w:rsidRDefault="00167C31"/>
    <w:p w:rsidR="00167C31" w:rsidRPr="00205FDA" w:rsidRDefault="00167C31">
      <w:r w:rsidRPr="00205FDA">
        <w:t xml:space="preserve">Порядок учета налогов и сборов, связанных с деятельностью объектов ОПХ, разъяснен в </w:t>
      </w:r>
      <w:r w:rsidRPr="00205FDA">
        <w:rPr>
          <w:rStyle w:val="a4"/>
          <w:rFonts w:cs="Times New Roman CYR"/>
          <w:color w:val="auto"/>
        </w:rPr>
        <w:t>письме</w:t>
      </w:r>
      <w:r w:rsidRPr="00205FDA">
        <w:t xml:space="preserve"> Минфина России от 22.06.2015 N 03-03-06/1/35994.</w:t>
      </w:r>
    </w:p>
    <w:p w:rsidR="00167C31" w:rsidRPr="00205FDA" w:rsidRDefault="00167C31">
      <w:r w:rsidRPr="00205FDA">
        <w:t xml:space="preserve">В письме указано, что в соответствии с </w:t>
      </w:r>
      <w:r w:rsidRPr="00205FDA">
        <w:rPr>
          <w:rStyle w:val="a4"/>
          <w:rFonts w:cs="Times New Roman CYR"/>
          <w:color w:val="auto"/>
        </w:rPr>
        <w:t>подп. 1 п. 1 ст. 264</w:t>
      </w:r>
      <w:r w:rsidRPr="00205FDA">
        <w:t xml:space="preserve"> НК РФ в состав прочих расходов, связанных с производством и реализацией, включаются все налоги и сборы, начисляемые организацией в соответствии с законодательством о налогах и сборах, по которым она является налогоплательщиком (за исключением НДС, акцизов, налога на прибыль и платежей за сверхнормативные выбросы загрязняющих веществ в окружающую среду). Основанием для учета подобных расходов являются суммы, отражаемые в налоговых декларациях по соответствующему налогу, подлежащие уплате в бюджет.</w:t>
      </w:r>
    </w:p>
    <w:p w:rsidR="00167C31" w:rsidRPr="00205FDA" w:rsidRDefault="00167C31">
      <w:r w:rsidRPr="00205FDA">
        <w:t>Учитывая, что налог на имущество и налог на землю исчисляются с единой налоговой базы (без распределения на обслуживающие производства и основную деятельность), эти налоги учитываются в уменьшение прибыли в сумме, отраженной в декларации (т.е. учитываются при определении общей налоговой базы по основной деятельности организации).</w:t>
      </w:r>
    </w:p>
    <w:p w:rsidR="00167C31" w:rsidRPr="00205FDA" w:rsidRDefault="00167C31">
      <w:r w:rsidRPr="00205FDA">
        <w:t xml:space="preserve">В то же время страховые платежи во внебюджетные фонды подлежат распределению, поскольку базой для налога является выплата конкретному сотруднику. Поэтому страховые взносы, начисленные на выплаты в пользу работников подразделений, связанных с использованием объектов ОПХ, учитываются в отдельной налоговой базе, определяемой в соответствии со </w:t>
      </w:r>
      <w:r w:rsidRPr="00205FDA">
        <w:rPr>
          <w:rStyle w:val="a4"/>
          <w:rFonts w:cs="Times New Roman CYR"/>
          <w:color w:val="auto"/>
        </w:rPr>
        <w:t>ст. 275.1</w:t>
      </w:r>
      <w:r w:rsidRPr="00205FDA">
        <w:t xml:space="preserve"> НК РФ.</w:t>
      </w:r>
    </w:p>
    <w:p w:rsidR="00167C31" w:rsidRPr="00205FDA" w:rsidRDefault="00167C31">
      <w:r w:rsidRPr="00205FDA">
        <w:t xml:space="preserve">В этой связи заметим, что в отношении имущественных налогов (налог на землю и налог на имущество) чиновники ранее занимали другую позицию. В </w:t>
      </w:r>
      <w:r w:rsidRPr="00205FDA">
        <w:rPr>
          <w:rStyle w:val="a4"/>
          <w:rFonts w:cs="Times New Roman CYR"/>
          <w:color w:val="auto"/>
        </w:rPr>
        <w:t>письме</w:t>
      </w:r>
      <w:r w:rsidRPr="00205FDA">
        <w:t xml:space="preserve"> Минфина России от 28.02.2008 N 03-03-05/14 было указано, что расходы в виде сумм земельного налога по земельным участкам, занятым непроизводственными объектами, учитываются для целей налогообложения прибыли в соответствии с особенностями, предусмотренными </w:t>
      </w:r>
      <w:r w:rsidRPr="00205FDA">
        <w:rPr>
          <w:rStyle w:val="a4"/>
          <w:rFonts w:cs="Times New Roman CYR"/>
          <w:color w:val="auto"/>
        </w:rPr>
        <w:t>ст. 275.1</w:t>
      </w:r>
      <w:r w:rsidRPr="00205FDA">
        <w:t xml:space="preserve"> НК РФ.</w:t>
      </w:r>
    </w:p>
    <w:p w:rsidR="00167C31" w:rsidRPr="00205FDA" w:rsidRDefault="00167C31">
      <w:r w:rsidRPr="00205FDA">
        <w:t>В случае если подразделением организации получен убыток при осуществлении деятельности, связанной с использованием объектов ОПХ, такой убыток признается для целей налогообложения при соблюдении следующих условий:</w:t>
      </w:r>
    </w:p>
    <w:p w:rsidR="00167C31" w:rsidRPr="00205FDA" w:rsidRDefault="00167C31">
      <w:r w:rsidRPr="00205FDA">
        <w:t xml:space="preserve">- если стоимость товаров, работ, услуг, реализуемых налогоплательщиком, осуществляющим деятельность, связанную с использованием объектов ОПХ, соответствует </w:t>
      </w:r>
      <w:r w:rsidRPr="00205FDA">
        <w:lastRenderedPageBreak/>
        <w:t>стоимости аналогичных услуг, оказываемых специализированными организациями, осуществляющими аналогичную деятельность, связанную с использованием таких объектов;</w:t>
      </w:r>
    </w:p>
    <w:p w:rsidR="00167C31" w:rsidRPr="00205FDA" w:rsidRDefault="00167C31">
      <w:r w:rsidRPr="00205FDA">
        <w:t>- если расходы на содержание объектов жилищно-коммунального хозяйства, социально-культурной сферы, а также подсобного хозяйства и иных аналогичных хозяйств, производств и служб не превышают обычных расходов на обслуживание аналогичных объектов, осуществляемое специализированными организациями, для которых эта деятельность является основной;</w:t>
      </w:r>
    </w:p>
    <w:p w:rsidR="00167C31" w:rsidRPr="00205FDA" w:rsidRDefault="00167C31">
      <w:r w:rsidRPr="00205FDA">
        <w:t>- если условия оказания услуг, выполнения работ налогоплательщиком существенно не отличаются от условий оказания услуг, выполнения работ специализированными организациями, для которых эта деятельность является основной.</w:t>
      </w:r>
    </w:p>
    <w:p w:rsidR="00167C31" w:rsidRPr="00205FDA" w:rsidRDefault="00167C31">
      <w:r w:rsidRPr="00205FDA">
        <w:t>Если не выполняется хотя бы одно из указанных условий, то убыток, полученный налогоплательщиком при осуществлении деятельности, связанной с использованием объектов ОПХ, можно перенести на срок, не превышающий десять лет, и направить на его погашение только прибыль, полученную при осуществлении указанных видов деятельности.</w:t>
      </w:r>
    </w:p>
    <w:p w:rsidR="00167C31" w:rsidRPr="00205FDA" w:rsidRDefault="00167C31">
      <w:r w:rsidRPr="00205FDA">
        <w:t>Таким образом, для определения возможности признания для целей налогообложения убытка от деятельности, связанной с использованием объектов ОПХ, необходимо сравнить их показатели с показателями специализированной организации, осуществляющей аналогичную деятельность.</w:t>
      </w:r>
    </w:p>
    <w:p w:rsidR="00167C31" w:rsidRPr="00205FDA" w:rsidRDefault="00167C31">
      <w:r w:rsidRPr="00205FDA">
        <w:t xml:space="preserve">В случае отсутствия на территории субъекта Российской Федерации объекта ОПХ, с деятельностью которого можно произвести сравнение, для сравнения можно использовать показатели специализированной организации, расположенной на территории ближайшего субъекта Российской Федерации, с учетом необходимых корректировок, учитывающих сопоставимость условий деятельности. Такое мнение высказано в </w:t>
      </w:r>
      <w:r w:rsidRPr="00205FDA">
        <w:rPr>
          <w:rStyle w:val="a4"/>
          <w:rFonts w:cs="Times New Roman CYR"/>
          <w:color w:val="auto"/>
        </w:rPr>
        <w:t>письме</w:t>
      </w:r>
      <w:r w:rsidRPr="00205FDA">
        <w:t xml:space="preserve"> Минфина России от 26.01.2015 N 03-03-06/1/2161.</w:t>
      </w:r>
    </w:p>
    <w:p w:rsidR="00167C31" w:rsidRPr="00205FDA" w:rsidRDefault="00167C31">
      <w:r w:rsidRPr="00205FDA">
        <w:t xml:space="preserve">Согласно </w:t>
      </w:r>
      <w:r w:rsidRPr="00205FDA">
        <w:rPr>
          <w:rStyle w:val="a4"/>
          <w:rFonts w:cs="Times New Roman CYR"/>
          <w:color w:val="auto"/>
        </w:rPr>
        <w:t>ч. 7 ст. 275.1</w:t>
      </w:r>
      <w:r w:rsidRPr="00205FDA">
        <w:t xml:space="preserve"> НК РФ организации, численность работников которых составляет не менее 25% численности работающего населения соответствующего населенного пункта и в состав которых входят структурные подразделения по эксплуатации объектов ОПХ, вправе принять для целей налогообложения фактически осуществленные расходы на содержание указанных объектов.</w:t>
      </w:r>
    </w:p>
    <w:p w:rsidR="00167C31" w:rsidRPr="00205FDA" w:rsidRDefault="00167C31">
      <w:r w:rsidRPr="00205FDA">
        <w:t xml:space="preserve">Если указанное выше процентное соотношение не соблюдается, то полученный убыток может быть учтен при расчете общей налоговой базы только при соблюдении специальных условий, установленных </w:t>
      </w:r>
      <w:r w:rsidRPr="00205FDA">
        <w:rPr>
          <w:rStyle w:val="a4"/>
          <w:rFonts w:cs="Times New Roman CYR"/>
          <w:color w:val="auto"/>
        </w:rPr>
        <w:t>ст. 275.1</w:t>
      </w:r>
      <w:r w:rsidRPr="00205FDA">
        <w:t xml:space="preserve"> НК РФ (см. выше).</w:t>
      </w:r>
    </w:p>
    <w:p w:rsidR="00167C31" w:rsidRPr="00205FDA" w:rsidRDefault="00167C31">
      <w:r w:rsidRPr="00205FDA">
        <w:t>Расчет процентного отношения работников организации к численности работающего населения определенного населенного пункта производится исходя из общего количества работников организации с учетом всех филиалов и иных обособленных подразделений и численности работающего населения того населенного пункта, в котором расположен объект обслуживающих производств и хозяйств.</w:t>
      </w:r>
    </w:p>
    <w:p w:rsidR="00167C31" w:rsidRPr="00205FDA" w:rsidRDefault="00167C31">
      <w:r w:rsidRPr="00205FDA">
        <w:t xml:space="preserve">В письме Минфина России от 16.02.2015 N 03-03-10/6876 разъясняется, что показатель "численность работающего населения" в целях применения положений </w:t>
      </w:r>
      <w:r w:rsidRPr="00205FDA">
        <w:rPr>
          <w:rStyle w:val="a4"/>
          <w:rFonts w:cs="Times New Roman CYR"/>
          <w:color w:val="auto"/>
        </w:rPr>
        <w:t>ст. 275.1</w:t>
      </w:r>
      <w:r w:rsidRPr="00205FDA">
        <w:t xml:space="preserve"> НК РФ соответствует показателю "численность занятого населения", представляющему собой составную часть экономически активного населения.</w:t>
      </w:r>
    </w:p>
    <w:p w:rsidR="00167C31" w:rsidRPr="00205FDA" w:rsidRDefault="00167C31">
      <w:r w:rsidRPr="00205FDA">
        <w:t>По данным Росстата (письмо от 12.04.2013 N МД-08-2/1168-ДР) информация о численности занятого населения по всем населенным пунктам собирается при проведении Всероссийских переписей населения один раз в 10 лет.</w:t>
      </w:r>
    </w:p>
    <w:p w:rsidR="00167C31" w:rsidRPr="00205FDA" w:rsidRDefault="00167C31">
      <w:r w:rsidRPr="00205FDA">
        <w:t xml:space="preserve">Соответственно, в целях применения </w:t>
      </w:r>
      <w:r w:rsidRPr="00205FDA">
        <w:rPr>
          <w:rStyle w:val="a4"/>
          <w:rFonts w:cs="Times New Roman CYR"/>
          <w:color w:val="auto"/>
        </w:rPr>
        <w:t>ст. 275.1</w:t>
      </w:r>
      <w:r w:rsidRPr="00205FDA">
        <w:t xml:space="preserve"> НК РФ должна использоваться информация о численности работающего населения (численности занятого населения) соответствующего населенного пункта из официальных данных Росстата и его территориальных органов, сформированных по данным последней Всероссийской переписи населения.</w:t>
      </w:r>
    </w:p>
    <w:p w:rsidR="00167C31" w:rsidRPr="00205FDA" w:rsidRDefault="00167C31"/>
    <w:p w:rsidR="00167C31" w:rsidRPr="00205FDA" w:rsidRDefault="00167C31">
      <w:pPr>
        <w:pStyle w:val="1"/>
        <w:rPr>
          <w:color w:val="auto"/>
        </w:rPr>
      </w:pPr>
      <w:bookmarkStart w:id="266" w:name="sub_31600"/>
      <w:r w:rsidRPr="00205FDA">
        <w:rPr>
          <w:color w:val="auto"/>
        </w:rPr>
        <w:t>3.1.6. Нулевая ставка по налогу на прибыль для организаций, занимающихся образовательной и (или) медицинской деятельностью</w:t>
      </w:r>
    </w:p>
    <w:bookmarkEnd w:id="266"/>
    <w:p w:rsidR="00167C31" w:rsidRPr="00205FDA" w:rsidRDefault="00167C31"/>
    <w:p w:rsidR="00167C31" w:rsidRPr="00205FDA" w:rsidRDefault="00167C31">
      <w:r w:rsidRPr="00205FDA">
        <w:t xml:space="preserve">Организации, осуществляющие образовательную и (или) медицинскую деятельность, с 1 января 2011 года получили возможность применять нулевую ставку по налогу на прибыль при соблюдении ими условий, установленных </w:t>
      </w:r>
      <w:r w:rsidRPr="00205FDA">
        <w:rPr>
          <w:rStyle w:val="a4"/>
          <w:rFonts w:cs="Times New Roman CYR"/>
          <w:color w:val="auto"/>
        </w:rPr>
        <w:t>ст. 284.1</w:t>
      </w:r>
      <w:r w:rsidRPr="00205FDA">
        <w:t xml:space="preserve"> НК РФ (</w:t>
      </w:r>
      <w:r w:rsidRPr="00205FDA">
        <w:rPr>
          <w:rStyle w:val="a4"/>
          <w:rFonts w:cs="Times New Roman CYR"/>
          <w:color w:val="auto"/>
        </w:rPr>
        <w:t>п. 1.1 ст. 284</w:t>
      </w:r>
      <w:r w:rsidRPr="00205FDA">
        <w:t xml:space="preserve"> НК РФ).</w:t>
      </w:r>
    </w:p>
    <w:p w:rsidR="00167C31" w:rsidRPr="00205FDA" w:rsidRDefault="00167C31">
      <w:r w:rsidRPr="00205FDA">
        <w:rPr>
          <w:rStyle w:val="a4"/>
          <w:rFonts w:cs="Times New Roman CYR"/>
          <w:color w:val="auto"/>
        </w:rPr>
        <w:t>Перечень</w:t>
      </w:r>
      <w:r w:rsidRPr="00205FDA">
        <w:t xml:space="preserve"> видов образовательной и медицинской деятельности, подпадающих под нулевую ставку, утвержден </w:t>
      </w:r>
      <w:r w:rsidRPr="00205FDA">
        <w:rPr>
          <w:rStyle w:val="a4"/>
          <w:rFonts w:cs="Times New Roman CYR"/>
          <w:color w:val="auto"/>
        </w:rPr>
        <w:t>Постановлением</w:t>
      </w:r>
      <w:r w:rsidRPr="00205FDA">
        <w:t xml:space="preserve"> Правительства РФ от 10.11.2011 N 917.</w:t>
      </w:r>
    </w:p>
    <w:p w:rsidR="00167C31" w:rsidRPr="00205FDA" w:rsidRDefault="00167C31">
      <w:r w:rsidRPr="00205FDA">
        <w:t>Организация, изъявившая желание применять налоговую ставку 0%, не позднее чем за один месяц до начала налогового периода</w:t>
      </w:r>
      <w:r w:rsidRPr="00205FDA">
        <w:rPr>
          <w:rStyle w:val="a4"/>
          <w:rFonts w:cs="Times New Roman CYR"/>
          <w:color w:val="auto"/>
        </w:rPr>
        <w:t>*(111)</w:t>
      </w:r>
      <w:r w:rsidRPr="00205FDA">
        <w:t>, с которого она намерена использовать эту льготную ставку, должна подать в налоговый орган по месту своего нахождения:</w:t>
      </w:r>
    </w:p>
    <w:p w:rsidR="00167C31" w:rsidRPr="00205FDA" w:rsidRDefault="00167C31">
      <w:r w:rsidRPr="00205FDA">
        <w:t>- заявление;</w:t>
      </w:r>
    </w:p>
    <w:p w:rsidR="00167C31" w:rsidRPr="00205FDA" w:rsidRDefault="00167C31">
      <w:r w:rsidRPr="00205FDA">
        <w:t>- копию лицензии (лицензий) на осуществление образовательной и (или) медицинской деятельности, выданной (выданных) в соответствии с законодательством Российской Федерации.</w:t>
      </w:r>
    </w:p>
    <w:p w:rsidR="00167C31" w:rsidRPr="00205FDA" w:rsidRDefault="00167C31"/>
    <w:p w:rsidR="00167C31" w:rsidRPr="00205FDA" w:rsidRDefault="00167C31">
      <w:r w:rsidRPr="00205FDA">
        <w:rPr>
          <w:rStyle w:val="a3"/>
          <w:bCs/>
          <w:color w:val="auto"/>
        </w:rPr>
        <w:t>Обратите внимание!</w:t>
      </w:r>
      <w:r w:rsidRPr="00205FDA">
        <w:t xml:space="preserve"> Если организация перешла на применение нулевой ставки и планирует применять ее в течение нескольких лет, то ежегодно представлять в налоговые органы указанные выше документы не требуется. Заявление о переходе на применение налоговой ставки 0% представляется организацией однократно на весь период применения налоговой ставки 0% (</w:t>
      </w:r>
      <w:r w:rsidRPr="00205FDA">
        <w:rPr>
          <w:rStyle w:val="a4"/>
          <w:rFonts w:cs="Times New Roman CYR"/>
          <w:color w:val="auto"/>
        </w:rPr>
        <w:t>письмо</w:t>
      </w:r>
      <w:r w:rsidRPr="00205FDA">
        <w:t xml:space="preserve"> Минфина России от 27.12.2011 N 03-03-06/4/151).</w:t>
      </w:r>
    </w:p>
    <w:p w:rsidR="00167C31" w:rsidRPr="00205FDA" w:rsidRDefault="00167C31"/>
    <w:p w:rsidR="00167C31" w:rsidRPr="00205FDA" w:rsidRDefault="00167C31">
      <w:r w:rsidRPr="00205FDA">
        <w:t xml:space="preserve">Нулевая ставка применяется организациями, осуществляющими образовательную и (или) медицинскую деятельность, ко всей налоговой базе, определяемой такими налогоплательщиками (за исключением налоговой базы, налоговые ставки по которой установлены </w:t>
      </w:r>
      <w:r w:rsidRPr="00205FDA">
        <w:rPr>
          <w:rStyle w:val="a4"/>
          <w:rFonts w:cs="Times New Roman CYR"/>
          <w:color w:val="auto"/>
        </w:rPr>
        <w:t>пунктами 3</w:t>
      </w:r>
      <w:r w:rsidRPr="00205FDA">
        <w:t xml:space="preserve"> и </w:t>
      </w:r>
      <w:r w:rsidRPr="00205FDA">
        <w:rPr>
          <w:rStyle w:val="a4"/>
          <w:rFonts w:cs="Times New Roman CYR"/>
          <w:color w:val="auto"/>
        </w:rPr>
        <w:t>4 ст. 284</w:t>
      </w:r>
      <w:r w:rsidRPr="00205FDA">
        <w:t xml:space="preserve"> НК РФ), в течение всего налогового периода.</w:t>
      </w:r>
    </w:p>
    <w:p w:rsidR="00167C31" w:rsidRPr="00205FDA" w:rsidRDefault="00167C31">
      <w:r w:rsidRPr="00205FDA">
        <w:t>Соответствующие налогоплательщики вправе применять налоговую ставку 0%, если они удовлетворяют следующим условиям:</w:t>
      </w:r>
    </w:p>
    <w:p w:rsidR="00167C31" w:rsidRPr="00205FDA" w:rsidRDefault="00167C31">
      <w:r w:rsidRPr="00205FDA">
        <w:t>1) организация имеет лицензию (лицензии) на осуществление образовательной и (или) медицинской деятельности, выданную (выданные) в соответствии с законодательством Российской Федерации.</w:t>
      </w:r>
    </w:p>
    <w:p w:rsidR="00167C31" w:rsidRPr="00205FDA" w:rsidRDefault="00167C31"/>
    <w:p w:rsidR="00167C31" w:rsidRPr="00205FDA" w:rsidRDefault="00167C31">
      <w:r w:rsidRPr="00205FDA">
        <w:rPr>
          <w:rStyle w:val="a3"/>
          <w:bCs/>
          <w:color w:val="auto"/>
        </w:rPr>
        <w:t>Обратите внимание!</w:t>
      </w:r>
      <w:r w:rsidRPr="00205FDA">
        <w:t xml:space="preserve"> Переоформление лицензии в течение года (например, в связи с реорганизацией в форме преобразования или в связи с изменением наименования) не приводит к утрате права на применение нулевой ставки (</w:t>
      </w:r>
      <w:r w:rsidRPr="00205FDA">
        <w:rPr>
          <w:rStyle w:val="a4"/>
          <w:rFonts w:cs="Times New Roman CYR"/>
          <w:color w:val="auto"/>
        </w:rPr>
        <w:t>письмо</w:t>
      </w:r>
      <w:r w:rsidRPr="00205FDA">
        <w:t xml:space="preserve"> Минфина России от 09.07.2015 N 03-03-10/39635 доведено до налоговых органов </w:t>
      </w:r>
      <w:r w:rsidRPr="00205FDA">
        <w:rPr>
          <w:rStyle w:val="a4"/>
          <w:rFonts w:cs="Times New Roman CYR"/>
          <w:color w:val="auto"/>
        </w:rPr>
        <w:t>письмом</w:t>
      </w:r>
      <w:r w:rsidRPr="00205FDA">
        <w:t xml:space="preserve"> ФНС от 21.07.2015 N ЕД-4-3/12818);</w:t>
      </w:r>
    </w:p>
    <w:p w:rsidR="00167C31" w:rsidRPr="00205FDA" w:rsidRDefault="00167C31"/>
    <w:p w:rsidR="00167C31" w:rsidRPr="00205FDA" w:rsidRDefault="00167C31">
      <w:r w:rsidRPr="00205FDA">
        <w:t xml:space="preserve">2) доходы организации за налоговый период от осуществления образовательной и (или) медицинской деятельности, а также от выполнения научных исследований и (или) опытно-конструкторских разработок, учитываемые при определении налоговой базы в соответствии с </w:t>
      </w:r>
      <w:r w:rsidRPr="00205FDA">
        <w:rPr>
          <w:rStyle w:val="a4"/>
          <w:rFonts w:cs="Times New Roman CYR"/>
          <w:color w:val="auto"/>
        </w:rPr>
        <w:t>главой 25</w:t>
      </w:r>
      <w:r w:rsidRPr="00205FDA">
        <w:t xml:space="preserve"> НК РФ, составляют не менее 90% ее доходов, учитываемых при определении налоговой базы в соответствии с главой 25 НК РФ, либо если организация за налоговый период не имеет доходов, учитываемых при определении налоговой базы в соответствии с главой 25 НК РФ.</w:t>
      </w:r>
    </w:p>
    <w:p w:rsidR="00167C31" w:rsidRPr="00205FDA" w:rsidRDefault="00167C31">
      <w:r w:rsidRPr="00205FDA">
        <w:t>Нулевая ставка может применяться и теми организациями, которые осуществляют одновременно как образовательную, так и медицинскую деятельность. В этом случае для определения процентного соотношения доходов выручка от образовательной и медицинской деятельности должна суммироваться (</w:t>
      </w:r>
      <w:r w:rsidRPr="00205FDA">
        <w:rPr>
          <w:rStyle w:val="a4"/>
          <w:rFonts w:cs="Times New Roman CYR"/>
          <w:color w:val="auto"/>
        </w:rPr>
        <w:t>письмо</w:t>
      </w:r>
      <w:r w:rsidRPr="00205FDA">
        <w:t xml:space="preserve"> Минфина России от 06.02.2012 N 03-03-10/9).</w:t>
      </w:r>
    </w:p>
    <w:p w:rsidR="00167C31" w:rsidRPr="00205FDA" w:rsidRDefault="00167C31">
      <w:r w:rsidRPr="00205FDA">
        <w:t xml:space="preserve">В </w:t>
      </w:r>
      <w:r w:rsidRPr="00205FDA">
        <w:rPr>
          <w:rStyle w:val="a4"/>
          <w:rFonts w:cs="Times New Roman CYR"/>
          <w:color w:val="auto"/>
        </w:rPr>
        <w:t>письме</w:t>
      </w:r>
      <w:r w:rsidRPr="00205FDA">
        <w:t xml:space="preserve"> Минфина России от 29.05.2014 N 03-03-10/25627 (направлено </w:t>
      </w:r>
      <w:r w:rsidRPr="00205FDA">
        <w:rPr>
          <w:rStyle w:val="a4"/>
          <w:rFonts w:cs="Times New Roman CYR"/>
          <w:color w:val="auto"/>
        </w:rPr>
        <w:t>письмом</w:t>
      </w:r>
      <w:r w:rsidRPr="00205FDA">
        <w:t xml:space="preserve"> ФНС от 03.06.2014 N ГД-4-3/10510@) разъясняется порядок учета доходов в виде положительных курсовых разниц в целях определения доли доходов от осуществления образовательной и (или) медицинской деятельности.</w:t>
      </w:r>
    </w:p>
    <w:p w:rsidR="00167C31" w:rsidRPr="00205FDA" w:rsidRDefault="00167C31">
      <w:r w:rsidRPr="00205FDA">
        <w:t xml:space="preserve">Так, если медицинская организация осуществляет в налоговом периоде только деятельность, включенную в Перечень видов медицинской деятельности, и для ее обеспечения использует </w:t>
      </w:r>
      <w:r w:rsidRPr="00205FDA">
        <w:lastRenderedPageBreak/>
        <w:t>валютные заемные средства, то положительные курсовые разницы, образовавшиеся в связи с переоценкой указанных валютных средств (обязательств), следует, по мнению Минфина, признать частью дохода, полученного налогоплательщиком в связи с медицинской деятельностью, и учесть при определении доли такого дохода в общей сумме доходов, полученных за налоговый период.</w:t>
      </w:r>
    </w:p>
    <w:p w:rsidR="00167C31" w:rsidRPr="00205FDA" w:rsidRDefault="00167C31">
      <w:r w:rsidRPr="00205FDA">
        <w:t xml:space="preserve">Аналогичные по сути разъяснения приведены в </w:t>
      </w:r>
      <w:r w:rsidRPr="00205FDA">
        <w:rPr>
          <w:rStyle w:val="a4"/>
          <w:rFonts w:cs="Times New Roman CYR"/>
          <w:color w:val="auto"/>
        </w:rPr>
        <w:t>письме</w:t>
      </w:r>
      <w:r w:rsidRPr="00205FDA">
        <w:t xml:space="preserve"> Минфина России от 27.01.2015 N 03-03-06/1/2556.</w:t>
      </w:r>
    </w:p>
    <w:p w:rsidR="00167C31" w:rsidRPr="00205FDA" w:rsidRDefault="00167C31">
      <w:r w:rsidRPr="00205FDA">
        <w:t>В то же время доходы от размещения временно свободных денежных средств на депозитных счетах в банке не относятся к доходам, полученным от медицинской (образовательной) деятельности.</w:t>
      </w:r>
    </w:p>
    <w:p w:rsidR="00167C31" w:rsidRPr="00205FDA" w:rsidRDefault="00167C31">
      <w:r w:rsidRPr="00205FDA">
        <w:t xml:space="preserve">На основании </w:t>
      </w:r>
      <w:r w:rsidRPr="00205FDA">
        <w:rPr>
          <w:rStyle w:val="a4"/>
          <w:rFonts w:cs="Times New Roman CYR"/>
          <w:color w:val="auto"/>
        </w:rPr>
        <w:t>п. 6 ст. 250</w:t>
      </w:r>
      <w:r w:rsidRPr="00205FDA">
        <w:t xml:space="preserve"> НК РФ доходы от размещения временно свободных денежных средств на депозитных счетах в банке подлежат учету в целях налогообложения прибыли в составе внереализационных доходов и не учитываются при определении доли дохода от осуществления медицинской (образовательной) деятельности, установленной </w:t>
      </w:r>
      <w:r w:rsidRPr="00205FDA">
        <w:rPr>
          <w:rStyle w:val="a4"/>
          <w:rFonts w:cs="Times New Roman CYR"/>
          <w:color w:val="auto"/>
        </w:rPr>
        <w:t>подп. 2 п. 3 ст. 284.1</w:t>
      </w:r>
      <w:r w:rsidRPr="00205FDA">
        <w:t xml:space="preserve"> НК РФ (</w:t>
      </w:r>
      <w:r w:rsidRPr="00205FDA">
        <w:rPr>
          <w:rStyle w:val="a4"/>
          <w:rFonts w:cs="Times New Roman CYR"/>
          <w:color w:val="auto"/>
        </w:rPr>
        <w:t>письмо</w:t>
      </w:r>
      <w:r w:rsidRPr="00205FDA">
        <w:t xml:space="preserve"> Минфина России от 14.08.2015 N 03-03-06/4/47189).</w:t>
      </w:r>
    </w:p>
    <w:p w:rsidR="00167C31" w:rsidRPr="00205FDA" w:rsidRDefault="00167C31">
      <w:r w:rsidRPr="00205FDA">
        <w:t xml:space="preserve">В </w:t>
      </w:r>
      <w:r w:rsidRPr="00205FDA">
        <w:rPr>
          <w:rStyle w:val="a4"/>
          <w:rFonts w:cs="Times New Roman CYR"/>
          <w:color w:val="auto"/>
        </w:rPr>
        <w:t>письме</w:t>
      </w:r>
      <w:r w:rsidRPr="00205FDA">
        <w:t xml:space="preserve"> ФНС России от 22.05.2013 N ЕД-4-3/9198@ разъясняется, что условие о наличии 90% доходов от осуществления образовательной (медицинской) деятельности, а также от выполнения НИОКР в общей сумме доходов должно выполняться по итогам налогового периода (года). При этом </w:t>
      </w:r>
      <w:r w:rsidRPr="00205FDA">
        <w:rPr>
          <w:rStyle w:val="a4"/>
          <w:rFonts w:cs="Times New Roman CYR"/>
          <w:color w:val="auto"/>
        </w:rPr>
        <w:t>ст. 284.1</w:t>
      </w:r>
      <w:r w:rsidRPr="00205FDA">
        <w:t xml:space="preserve"> НК РФ не требует соблюдения данного условия по итогам отчетных периодов (I квартал, полугодие, девять месяцев).</w:t>
      </w:r>
    </w:p>
    <w:p w:rsidR="00167C31" w:rsidRPr="00205FDA" w:rsidRDefault="00167C31">
      <w:r w:rsidRPr="00205FDA">
        <w:t xml:space="preserve">Поэтому если условие о 90-процентном соотношении доходов не выполняется по итогам отчетных периодов (например, I квартал, полугодие), но выполняется по итогам налогового периода (года), организация вправе применять нулевую ставку по налогу на прибыль при соблюдении других условий, установленных </w:t>
      </w:r>
      <w:r w:rsidRPr="00205FDA">
        <w:rPr>
          <w:rStyle w:val="a4"/>
          <w:rFonts w:cs="Times New Roman CYR"/>
          <w:color w:val="auto"/>
        </w:rPr>
        <w:t>ст. 284.1</w:t>
      </w:r>
      <w:r w:rsidRPr="00205FDA">
        <w:t xml:space="preserve"> НК РФ, и по итогам отчетных периодов, и по итогам налогового периода.</w:t>
      </w:r>
    </w:p>
    <w:p w:rsidR="00167C31" w:rsidRPr="00205FDA" w:rsidRDefault="00167C31"/>
    <w:p w:rsidR="00167C31" w:rsidRPr="00205FDA" w:rsidRDefault="00167C31">
      <w:r w:rsidRPr="00205FDA">
        <w:rPr>
          <w:rStyle w:val="a3"/>
          <w:bCs/>
          <w:color w:val="auto"/>
        </w:rPr>
        <w:t>Обратите внимание!</w:t>
      </w:r>
      <w:r w:rsidRPr="00205FDA">
        <w:t xml:space="preserve"> В главе 25 НК РФ предусмотрены две независимые друг от друга нормы, предусматривающие применение ставки 0% соответственно для организаций, осуществляющих образовательную и (или) медицинскую деятельность (</w:t>
      </w:r>
      <w:r w:rsidRPr="00205FDA">
        <w:rPr>
          <w:rStyle w:val="a4"/>
          <w:rFonts w:cs="Times New Roman CYR"/>
          <w:color w:val="auto"/>
        </w:rPr>
        <w:t>ст. 284.1</w:t>
      </w:r>
      <w:r w:rsidRPr="00205FDA">
        <w:t xml:space="preserve"> НК РФ), и для организаций, осуществляющих социальное обслуживание граждан (</w:t>
      </w:r>
      <w:r w:rsidRPr="00205FDA">
        <w:rPr>
          <w:rStyle w:val="a4"/>
          <w:rFonts w:cs="Times New Roman CYR"/>
          <w:color w:val="auto"/>
        </w:rPr>
        <w:t>ст. 284.5</w:t>
      </w:r>
      <w:r w:rsidRPr="00205FDA">
        <w:t xml:space="preserve"> НК РФ).</w:t>
      </w:r>
    </w:p>
    <w:p w:rsidR="00167C31" w:rsidRPr="00205FDA" w:rsidRDefault="00167C31">
      <w:r w:rsidRPr="00205FDA">
        <w:t xml:space="preserve">Если организация осуществляет одновременно образовательную и (или) медицинскую деятельность, а также деятельность по социальному обслуживанию граждан, то для применения такой организацией нулевой ставки по налогу на прибыль должны быть полностью соблюдены условия, установленные для применения указанной ставки одной из двух статей НК РФ: или </w:t>
      </w:r>
      <w:r w:rsidRPr="00205FDA">
        <w:rPr>
          <w:rStyle w:val="a4"/>
          <w:rFonts w:cs="Times New Roman CYR"/>
          <w:color w:val="auto"/>
        </w:rPr>
        <w:t>ст. 284.1</w:t>
      </w:r>
      <w:r w:rsidRPr="00205FDA">
        <w:t xml:space="preserve">, или </w:t>
      </w:r>
      <w:r w:rsidRPr="00205FDA">
        <w:rPr>
          <w:rStyle w:val="a4"/>
          <w:rFonts w:cs="Times New Roman CYR"/>
          <w:color w:val="auto"/>
        </w:rPr>
        <w:t>ст. 284.5</w:t>
      </w:r>
      <w:r w:rsidRPr="00205FDA">
        <w:t xml:space="preserve"> НК РФ.</w:t>
      </w:r>
    </w:p>
    <w:p w:rsidR="00167C31" w:rsidRPr="00205FDA" w:rsidRDefault="00167C31">
      <w:r w:rsidRPr="00205FDA">
        <w:t>По разъяснению Минфина России (</w:t>
      </w:r>
      <w:r w:rsidRPr="00205FDA">
        <w:rPr>
          <w:rStyle w:val="a4"/>
          <w:rFonts w:cs="Times New Roman CYR"/>
          <w:color w:val="auto"/>
        </w:rPr>
        <w:t>письмо</w:t>
      </w:r>
      <w:r w:rsidRPr="00205FDA">
        <w:t xml:space="preserve"> от 17.07.2015 N 03-03-10/41223 доведено до налоговых органов </w:t>
      </w:r>
      <w:r w:rsidRPr="00205FDA">
        <w:rPr>
          <w:rStyle w:val="a4"/>
          <w:rFonts w:cs="Times New Roman CYR"/>
          <w:color w:val="auto"/>
        </w:rPr>
        <w:t>письмом</w:t>
      </w:r>
      <w:r w:rsidRPr="00205FDA">
        <w:t xml:space="preserve"> ФНС от 14.08.2015 N ГД-4-3/14370@), положения </w:t>
      </w:r>
      <w:r w:rsidRPr="00205FDA">
        <w:rPr>
          <w:rStyle w:val="a4"/>
          <w:rFonts w:cs="Times New Roman CYR"/>
          <w:color w:val="auto"/>
        </w:rPr>
        <w:t>главы 25</w:t>
      </w:r>
      <w:r w:rsidRPr="00205FDA">
        <w:t xml:space="preserve"> НК РФ не предусматривают возможности суммирования показателей, установленных указанными статьями НК РФ.</w:t>
      </w:r>
    </w:p>
    <w:p w:rsidR="00167C31" w:rsidRPr="00205FDA" w:rsidRDefault="00167C31">
      <w:r w:rsidRPr="00205FDA">
        <w:t xml:space="preserve">Поэтому, если доходы организации, осуществляющей одновременно образовательную и (или) медицинскую деятельность, а также деятельность по социальному обслуживанию граждан, от всех этих видов деятельности составили в совокупности за налоговый период более 90%, но по отдельности менее 90% ее доходов, учитываемых при определении налоговой базы по налогу на прибыль, то такая организация не вправе применять нулевую ставку, установленную </w:t>
      </w:r>
      <w:r w:rsidRPr="00205FDA">
        <w:rPr>
          <w:rStyle w:val="a4"/>
          <w:rFonts w:cs="Times New Roman CYR"/>
          <w:color w:val="auto"/>
        </w:rPr>
        <w:t>статьями 284.1</w:t>
      </w:r>
      <w:r w:rsidRPr="00205FDA">
        <w:t xml:space="preserve"> или </w:t>
      </w:r>
      <w:r w:rsidRPr="00205FDA">
        <w:rPr>
          <w:rStyle w:val="a4"/>
          <w:rFonts w:cs="Times New Roman CYR"/>
          <w:color w:val="auto"/>
        </w:rPr>
        <w:t>284.5</w:t>
      </w:r>
      <w:r w:rsidRPr="00205FDA">
        <w:t xml:space="preserve"> НК РФ;</w:t>
      </w:r>
    </w:p>
    <w:p w:rsidR="00167C31" w:rsidRPr="00205FDA" w:rsidRDefault="00167C31"/>
    <w:p w:rsidR="00167C31" w:rsidRPr="00205FDA" w:rsidRDefault="00167C31">
      <w:r w:rsidRPr="00205FDA">
        <w:t>3) в штате организации, осуществляющей медицинскую деятельность, численность медицинского персонала, имеющего сертификат специалиста, в общей численности работников непрерывно в течение налогового периода составляет не менее 50%.</w:t>
      </w:r>
    </w:p>
    <w:p w:rsidR="00167C31" w:rsidRPr="00205FDA" w:rsidRDefault="00167C31">
      <w:r w:rsidRPr="00205FDA">
        <w:t xml:space="preserve">В соответствии со </w:t>
      </w:r>
      <w:r w:rsidRPr="00205FDA">
        <w:rPr>
          <w:rStyle w:val="a4"/>
          <w:rFonts w:cs="Times New Roman CYR"/>
          <w:color w:val="auto"/>
        </w:rPr>
        <w:t>ст. 54</w:t>
      </w:r>
      <w:r w:rsidRPr="00205FDA">
        <w:t xml:space="preserve"> Основ законодательства Российской Федерации об охране здоровья граждан от 22.07.1993 N 5487-1 сертификат специалиста выдается на основании послевузовского </w:t>
      </w:r>
      <w:r w:rsidRPr="00205FDA">
        <w:lastRenderedPageBreak/>
        <w:t>профессионального образования (аспирантура, ординатура) или дополнительного образования (повышение квалификации, специализация), или проверочного испытания, проводимого комиссиями профессиональных медицинских и фармацевтических ассоциаций, по теории и практике избранной специальности, вопросам законодательства в области охраны здоровья граждан. Форма, срок действия, условия и порядок выдачи сертификата специалиста устанавливаются федеральным органом исполнительной власти в области здравоохранения (</w:t>
      </w:r>
      <w:r w:rsidRPr="00205FDA">
        <w:rPr>
          <w:rStyle w:val="a4"/>
          <w:rFonts w:cs="Times New Roman CYR"/>
          <w:color w:val="auto"/>
        </w:rPr>
        <w:t>письмо</w:t>
      </w:r>
      <w:r w:rsidRPr="00205FDA">
        <w:t xml:space="preserve"> Минфина России от 08.04.2011 N 03-03-06/1/227);</w:t>
      </w:r>
    </w:p>
    <w:p w:rsidR="00167C31" w:rsidRPr="00205FDA" w:rsidRDefault="00167C31">
      <w:r w:rsidRPr="00205FDA">
        <w:t>4) в штате организации непрерывно в течение налогового периода числятся не менее 15 работников.</w:t>
      </w:r>
    </w:p>
    <w:p w:rsidR="00167C31" w:rsidRPr="00205FDA" w:rsidRDefault="00167C31">
      <w:r w:rsidRPr="00205FDA">
        <w:t>Соблюдение условия о численности работников должно выполняться непрерывно в течение налогового периода по состоянию на любую дату. Для расчета численности следует использовать порядок расчета этого показателя для заполнения форм федерального статистического наблюдения, установленный федеральным органом исполнительной власти, осуществляющим функции по формированию официальной статистической информации. Соответствующие разъяснения приведены в письме ФНС от 12.12.2011 N ЕД-4-3/21021@;</w:t>
      </w:r>
    </w:p>
    <w:p w:rsidR="00167C31" w:rsidRPr="00205FDA" w:rsidRDefault="00167C31">
      <w:r w:rsidRPr="00205FDA">
        <w:t>5) организация не совершает в налоговом периоде операций с векселями и финансовыми инструментами срочных сделок.</w:t>
      </w:r>
    </w:p>
    <w:p w:rsidR="00167C31" w:rsidRPr="00205FDA" w:rsidRDefault="00167C31">
      <w:r w:rsidRPr="00205FDA">
        <w:t>Условие о запрете совершения операций с векселями и финансовыми инструментами срочных сделок должно соблюдаться в периоде применения нулевой налоговой ставки (</w:t>
      </w:r>
      <w:r w:rsidRPr="00205FDA">
        <w:rPr>
          <w:rStyle w:val="a4"/>
          <w:rFonts w:cs="Times New Roman CYR"/>
          <w:color w:val="auto"/>
        </w:rPr>
        <w:t>письмо</w:t>
      </w:r>
      <w:r w:rsidRPr="00205FDA">
        <w:t xml:space="preserve"> Минфина России от 30.01.2012 N 03-03-06/1/39).</w:t>
      </w:r>
    </w:p>
    <w:p w:rsidR="00167C31" w:rsidRPr="00205FDA" w:rsidRDefault="00167C31"/>
    <w:p w:rsidR="00167C31" w:rsidRPr="00205FDA" w:rsidRDefault="00167C31">
      <w:r w:rsidRPr="00205FDA">
        <w:rPr>
          <w:rStyle w:val="a3"/>
          <w:bCs/>
          <w:color w:val="auto"/>
        </w:rPr>
        <w:t>Обратите внимание!</w:t>
      </w:r>
      <w:r w:rsidRPr="00205FDA">
        <w:t xml:space="preserve"> В </w:t>
      </w:r>
      <w:r w:rsidRPr="00205FDA">
        <w:rPr>
          <w:rStyle w:val="a4"/>
          <w:rFonts w:cs="Times New Roman CYR"/>
          <w:color w:val="auto"/>
        </w:rPr>
        <w:t>письме</w:t>
      </w:r>
      <w:r w:rsidRPr="00205FDA">
        <w:t xml:space="preserve"> Минфина России от 01.09.2015 N 03-03-06/1/50166 даются разъяснения относительно порядка расчета показателей в целях соблюдения условий применения нулевой ставки в случае создания в течение налогового периода обособленных подразделений.</w:t>
      </w:r>
    </w:p>
    <w:p w:rsidR="00167C31" w:rsidRPr="00205FDA" w:rsidRDefault="00167C31">
      <w:r w:rsidRPr="00205FDA">
        <w:t xml:space="preserve">Согласно разъяснениям Минфина, организация, имеющая право применять нулевую ставку по налогу на прибыль, осуществляет расчет показателей в целях соблюдения условий применения нулевой ставки в целом по юридическому лицу, включая вновь созданные обособленные подразделения. При этом представление каких-либо заявлений в связи с созданием в течение налогового периода обособленных подразделений </w:t>
      </w:r>
      <w:r w:rsidRPr="00205FDA">
        <w:rPr>
          <w:rStyle w:val="a4"/>
          <w:rFonts w:cs="Times New Roman CYR"/>
          <w:color w:val="auto"/>
        </w:rPr>
        <w:t>ст. 284.1</w:t>
      </w:r>
      <w:r w:rsidRPr="00205FDA">
        <w:t xml:space="preserve"> НК РФ не предусматривает.</w:t>
      </w:r>
    </w:p>
    <w:p w:rsidR="00167C31" w:rsidRPr="00205FDA" w:rsidRDefault="00167C31"/>
    <w:p w:rsidR="00167C31" w:rsidRPr="00205FDA" w:rsidRDefault="00167C31">
      <w:r w:rsidRPr="00205FDA">
        <w:rPr>
          <w:rStyle w:val="a3"/>
          <w:bCs/>
          <w:color w:val="auto"/>
        </w:rPr>
        <w:t xml:space="preserve">При несоблюдении организацией, перешедшей на применение нулевой ставки, хотя бы одного из перечисленных выше условий, она теряет право на применение нулевой ставки и переходит на уплату налога на прибыль по общей ставке, предусмотренной </w:t>
      </w:r>
      <w:r w:rsidRPr="00205FDA">
        <w:rPr>
          <w:rStyle w:val="a4"/>
          <w:rFonts w:cs="Times New Roman CYR"/>
          <w:color w:val="auto"/>
        </w:rPr>
        <w:t>п. 1 ст. 284</w:t>
      </w:r>
      <w:r w:rsidRPr="00205FDA">
        <w:rPr>
          <w:rStyle w:val="a3"/>
          <w:bCs/>
          <w:color w:val="auto"/>
        </w:rPr>
        <w:t xml:space="preserve"> НК РФ, задним числом - с начала налогового периода, в котором имело место несоблюдение указанных условий.</w:t>
      </w:r>
    </w:p>
    <w:p w:rsidR="00167C31" w:rsidRPr="00205FDA" w:rsidRDefault="00167C31"/>
    <w:p w:rsidR="00167C31" w:rsidRPr="00205FDA" w:rsidRDefault="00167C31">
      <w:r w:rsidRPr="00205FDA">
        <w:t xml:space="preserve">При этом сумма налога подлежит восстановлению и уплате в бюджет в установленном порядке с уплатой соответствующих пеней, начисляемых со дня, следующего за установленным </w:t>
      </w:r>
      <w:r w:rsidRPr="00205FDA">
        <w:rPr>
          <w:rStyle w:val="a4"/>
          <w:rFonts w:cs="Times New Roman CYR"/>
          <w:color w:val="auto"/>
        </w:rPr>
        <w:t>ст. 287</w:t>
      </w:r>
      <w:r w:rsidRPr="00205FDA">
        <w:t xml:space="preserve"> НК РФ днем уплаты налога (авансового платежа по налогу).</w:t>
      </w:r>
    </w:p>
    <w:p w:rsidR="00167C31" w:rsidRPr="00205FDA" w:rsidRDefault="00167C31">
      <w:r w:rsidRPr="00205FDA">
        <w:t xml:space="preserve">Порядок начисления пени при несоблюдении условий применения нулевой ставки разъяснен в </w:t>
      </w:r>
      <w:r w:rsidRPr="00205FDA">
        <w:rPr>
          <w:rStyle w:val="a4"/>
          <w:rFonts w:cs="Times New Roman CYR"/>
          <w:color w:val="auto"/>
        </w:rPr>
        <w:t>письме</w:t>
      </w:r>
      <w:r w:rsidRPr="00205FDA">
        <w:t xml:space="preserve"> Минфина России от 28.12.2012 N 01-02-03/03-482.</w:t>
      </w:r>
    </w:p>
    <w:p w:rsidR="00167C31" w:rsidRPr="00205FDA" w:rsidRDefault="00167C31">
      <w:r w:rsidRPr="00205FDA">
        <w:t xml:space="preserve">Согласно </w:t>
      </w:r>
      <w:r w:rsidRPr="00205FDA">
        <w:rPr>
          <w:rStyle w:val="a4"/>
          <w:rFonts w:cs="Times New Roman CYR"/>
          <w:color w:val="auto"/>
        </w:rPr>
        <w:t>письму</w:t>
      </w:r>
      <w:r w:rsidRPr="00205FDA">
        <w:t>, при невыполнении условий применения нулевой ставки организация должна представить в налоговый орган уточненные налоговые декларации за отчетные периоды (I квартал, полугодие, девять месяцев) и декларацию в целом за налоговый период (год), исчислив авансовые платежи и сумму налога по общеустановленным ставкам.</w:t>
      </w:r>
    </w:p>
    <w:p w:rsidR="00167C31" w:rsidRPr="00205FDA" w:rsidRDefault="00167C31">
      <w:r w:rsidRPr="00205FDA">
        <w:t xml:space="preserve">В соответствии со </w:t>
      </w:r>
      <w:r w:rsidRPr="00205FDA">
        <w:rPr>
          <w:rStyle w:val="a4"/>
          <w:rFonts w:cs="Times New Roman CYR"/>
          <w:color w:val="auto"/>
        </w:rPr>
        <w:t>статьями 287</w:t>
      </w:r>
      <w:r w:rsidRPr="00205FDA">
        <w:t xml:space="preserve"> и </w:t>
      </w:r>
      <w:r w:rsidRPr="00205FDA">
        <w:rPr>
          <w:rStyle w:val="a4"/>
          <w:rFonts w:cs="Times New Roman CYR"/>
          <w:color w:val="auto"/>
        </w:rPr>
        <w:t>289</w:t>
      </w:r>
      <w:r w:rsidRPr="00205FDA">
        <w:t xml:space="preserve"> НК РФ авансовые платежи по итогам отчетного периода уплачиваются не позднее 28 календарных дней со дня окончания соответствующего отчетного периода. Налог, подлежащий уплате по истечении налогового периода, уплачивается не позднее 28 марта года, следующего за истекшим налоговым периодом.</w:t>
      </w:r>
    </w:p>
    <w:p w:rsidR="00167C31" w:rsidRPr="00205FDA" w:rsidRDefault="00167C31">
      <w:r w:rsidRPr="00205FDA">
        <w:t xml:space="preserve">Соответственно, на исчисленные (восстановленные) авансовые платежи по отчетным </w:t>
      </w:r>
      <w:r w:rsidRPr="00205FDA">
        <w:lastRenderedPageBreak/>
        <w:t xml:space="preserve">периодам и по налогу, исчисленному по налоговой декларации за год, пени должны быть рассчитаны в соответствии со </w:t>
      </w:r>
      <w:r w:rsidRPr="00205FDA">
        <w:rPr>
          <w:rStyle w:val="a4"/>
          <w:rFonts w:cs="Times New Roman CYR"/>
          <w:color w:val="auto"/>
        </w:rPr>
        <w:t>ст. 75</w:t>
      </w:r>
      <w:r w:rsidRPr="00205FDA">
        <w:t xml:space="preserve"> НК РФ, начиная со дня, следующего за днем, в который истек установленный Налоговым кодексом срок уплаты авансовых платежей и налога.</w:t>
      </w:r>
    </w:p>
    <w:p w:rsidR="00167C31" w:rsidRPr="00205FDA" w:rsidRDefault="00167C31">
      <w:r w:rsidRPr="00205FDA">
        <w:t>Организации, применяющие ставку 0%, по окончании каждого налогового периода, в течение которого они применяют нулевую ставку, в сроки, установленные для представления налоговой декларации, т.е. до 28 марта следующего года, представляют в налоговый орган по месту своего нахождения следующие сведения (</w:t>
      </w:r>
      <w:r w:rsidRPr="00205FDA">
        <w:rPr>
          <w:rStyle w:val="a4"/>
          <w:rFonts w:cs="Times New Roman CYR"/>
          <w:color w:val="auto"/>
        </w:rPr>
        <w:t>п. 6 ст. 284.1</w:t>
      </w:r>
      <w:r w:rsidRPr="00205FDA">
        <w:t xml:space="preserve"> НК РФ):</w:t>
      </w:r>
    </w:p>
    <w:p w:rsidR="00167C31" w:rsidRPr="00205FDA" w:rsidRDefault="00167C31">
      <w:r w:rsidRPr="00205FDA">
        <w:t xml:space="preserve">- о доле доходов организации от осуществления образовательной и (или) медицинской деятельности, учитываемых при определении налоговой базы в соответствии с </w:t>
      </w:r>
      <w:r w:rsidRPr="00205FDA">
        <w:rPr>
          <w:rStyle w:val="a4"/>
          <w:rFonts w:cs="Times New Roman CYR"/>
          <w:color w:val="auto"/>
        </w:rPr>
        <w:t>главой 25</w:t>
      </w:r>
      <w:r w:rsidRPr="00205FDA">
        <w:t xml:space="preserve"> НК РФ, в общей сумме доходов организации, учитываемых при определении налоговой базы в соответствии с главой 25 НК РФ;</w:t>
      </w:r>
    </w:p>
    <w:p w:rsidR="00167C31" w:rsidRPr="00205FDA" w:rsidRDefault="00167C31">
      <w:r w:rsidRPr="00205FDA">
        <w:t>- о численности работников в штате организации.</w:t>
      </w:r>
    </w:p>
    <w:p w:rsidR="00167C31" w:rsidRPr="00205FDA" w:rsidRDefault="00167C31">
      <w:r w:rsidRPr="00205FDA">
        <w:t>Организации, осуществляющие медицинскую деятельность, дополнительно представляют сведения о численности медицинского персонала, имеющего сертификат специалиста, в штате организации.</w:t>
      </w:r>
    </w:p>
    <w:p w:rsidR="00167C31" w:rsidRPr="00205FDA" w:rsidRDefault="00167C31">
      <w:r w:rsidRPr="00205FDA">
        <w:t xml:space="preserve">Такие сведения представляются по </w:t>
      </w:r>
      <w:r w:rsidRPr="00205FDA">
        <w:rPr>
          <w:rStyle w:val="a4"/>
          <w:rFonts w:cs="Times New Roman CYR"/>
          <w:color w:val="auto"/>
        </w:rPr>
        <w:t>форме</w:t>
      </w:r>
      <w:r w:rsidRPr="00205FDA">
        <w:t xml:space="preserve">, утвержденной </w:t>
      </w:r>
      <w:r w:rsidRPr="00205FDA">
        <w:rPr>
          <w:rStyle w:val="a4"/>
          <w:rFonts w:cs="Times New Roman CYR"/>
          <w:color w:val="auto"/>
        </w:rPr>
        <w:t>Приказом</w:t>
      </w:r>
      <w:r w:rsidRPr="00205FDA">
        <w:t xml:space="preserve"> ФНС России от 21.11.2011 N ММВ-7-3/892@.</w:t>
      </w:r>
    </w:p>
    <w:p w:rsidR="00167C31" w:rsidRPr="00205FDA" w:rsidRDefault="00167C31">
      <w:r w:rsidRPr="00205FDA">
        <w:t>Указанные сведения представляются в налоговые органы раз в год (по окончании года). Внутри года (по итогам отчетных периодов) никакие документы, подтверждающие правомерность применения нулевой ставки, представлять не нужно.</w:t>
      </w:r>
    </w:p>
    <w:p w:rsidR="00167C31" w:rsidRPr="00205FDA" w:rsidRDefault="00167C31">
      <w:r w:rsidRPr="00205FDA">
        <w:t>При этом налогоплательщики, применяющие нулевую ставку, в общем порядке представляют в налоговые органы декларации по налогу на прибыль по окончании каждого отчетного (налогового) периода (</w:t>
      </w:r>
      <w:r w:rsidRPr="00205FDA">
        <w:rPr>
          <w:rStyle w:val="a4"/>
          <w:rFonts w:cs="Times New Roman CYR"/>
          <w:color w:val="auto"/>
        </w:rPr>
        <w:t>письмо</w:t>
      </w:r>
      <w:r w:rsidRPr="00205FDA">
        <w:t xml:space="preserve"> УФНС по г. Москве от 05.03.2012 N 16-03/018831@).</w:t>
      </w:r>
    </w:p>
    <w:p w:rsidR="00167C31" w:rsidRPr="00205FDA" w:rsidRDefault="00167C31"/>
    <w:p w:rsidR="00167C31" w:rsidRPr="00205FDA" w:rsidRDefault="00167C31">
      <w:r w:rsidRPr="00205FDA">
        <w:rPr>
          <w:rStyle w:val="a3"/>
          <w:bCs/>
          <w:color w:val="auto"/>
        </w:rPr>
        <w:t>Непредставление (несвоевременное представление) сведений, подтверждающих правомерность применения нулевой ставки, влечет за собой потерю права на ее применение, причем задним числом.</w:t>
      </w:r>
    </w:p>
    <w:p w:rsidR="00167C31" w:rsidRPr="00205FDA" w:rsidRDefault="00167C31"/>
    <w:p w:rsidR="00167C31" w:rsidRPr="00205FDA" w:rsidRDefault="00167C31">
      <w:r w:rsidRPr="00205FDA">
        <w:t xml:space="preserve">В </w:t>
      </w:r>
      <w:r w:rsidRPr="00205FDA">
        <w:rPr>
          <w:rStyle w:val="a4"/>
          <w:rFonts w:cs="Times New Roman CYR"/>
          <w:color w:val="auto"/>
        </w:rPr>
        <w:t>письме</w:t>
      </w:r>
      <w:r w:rsidRPr="00205FDA">
        <w:t xml:space="preserve"> Минфина России от 08.04.2013 N 03-03-10/11417 рассмотрена ситуация, когда организация, применявшая в 2011 году ставку 0%, по окончании налогового периода, 28 марта 2012 года, представила в налоговую инспекцию декларацию по налогу на прибыль, в которой была заявлена ставка 0%. При этом сведения, предусмотренные </w:t>
      </w:r>
      <w:r w:rsidRPr="00205FDA">
        <w:rPr>
          <w:rStyle w:val="a4"/>
          <w:rFonts w:cs="Times New Roman CYR"/>
          <w:color w:val="auto"/>
        </w:rPr>
        <w:t>п. 6 ст. 284.1</w:t>
      </w:r>
      <w:r w:rsidRPr="00205FDA">
        <w:t xml:space="preserve"> НК РФ, были представлены ею 29 марта 2012 года (т.е. с опозданием на один день).</w:t>
      </w:r>
    </w:p>
    <w:p w:rsidR="00167C31" w:rsidRPr="00205FDA" w:rsidRDefault="00167C31">
      <w:r w:rsidRPr="00205FDA">
        <w:t>В такой ситуации, по мнению Минфина России, организация, осуществляющая медицинскую деятельность в 2011 году, не вправе применять нулевую ставку по налогу на прибыль, поскольку сведения за 2011 год представлены с нарушением срока.</w:t>
      </w:r>
    </w:p>
    <w:p w:rsidR="00167C31" w:rsidRPr="00205FDA" w:rsidRDefault="00167C31">
      <w:r w:rsidRPr="00205FDA">
        <w:t xml:space="preserve">В статье 284.1 НК РФ есть еще одно условие, о котором не следует забывать: организации, применявшие налоговую ставку 0% и перешедшие на применение общей налоговой ставки, в том числе в связи с несоблюдением условий, установленных </w:t>
      </w:r>
      <w:r w:rsidRPr="00205FDA">
        <w:rPr>
          <w:rStyle w:val="a4"/>
          <w:rFonts w:cs="Times New Roman CYR"/>
          <w:color w:val="auto"/>
        </w:rPr>
        <w:t>п. 3 ст. 284.1</w:t>
      </w:r>
      <w:r w:rsidRPr="00205FDA">
        <w:t xml:space="preserve"> НК РФ, не вправе повторно перейти на применение налоговой ставки 0% в течение пяти лет начиная с налогового периода, в котором они перешли на применение общей налоговой ставки.</w:t>
      </w:r>
    </w:p>
    <w:p w:rsidR="00167C31" w:rsidRPr="00205FDA" w:rsidRDefault="00167C31">
      <w:r w:rsidRPr="00205FDA">
        <w:t>При этом указанное пятилетнее ограничение не распространяется на организацию, которая перешла на упрощенную систему налогообложения, а потом снова вернулась на общий режим.</w:t>
      </w:r>
    </w:p>
    <w:p w:rsidR="00167C31" w:rsidRPr="00205FDA" w:rsidRDefault="00167C31">
      <w:r w:rsidRPr="00205FDA">
        <w:t xml:space="preserve">В </w:t>
      </w:r>
      <w:r w:rsidRPr="00205FDA">
        <w:rPr>
          <w:rStyle w:val="a4"/>
          <w:rFonts w:cs="Times New Roman CYR"/>
          <w:color w:val="auto"/>
        </w:rPr>
        <w:t>письме</w:t>
      </w:r>
      <w:r w:rsidRPr="00205FDA">
        <w:t xml:space="preserve"> ФНС от 17.03.2014 N ГД-4-3/4687@ указано, что если организация, осуществляющая медицинскую деятельность в соответствии с законодательством Российской Федерации, применяла ставку налога на прибыль 0%, а затем перешла на применение упрощенной системы налогообложения, она вправе повторно перейти на применение данной ставки налога на прибыль при соблюдении общих условий, установленных </w:t>
      </w:r>
      <w:r w:rsidRPr="00205FDA">
        <w:rPr>
          <w:rStyle w:val="a4"/>
          <w:rFonts w:cs="Times New Roman CYR"/>
          <w:color w:val="auto"/>
        </w:rPr>
        <w:t>ст. 284.1</w:t>
      </w:r>
      <w:r w:rsidRPr="00205FDA">
        <w:t xml:space="preserve"> НК РФ.</w:t>
      </w:r>
    </w:p>
    <w:p w:rsidR="00167C31" w:rsidRPr="00205FDA" w:rsidRDefault="00167C31"/>
    <w:p w:rsidR="00167C31" w:rsidRPr="00205FDA" w:rsidRDefault="00167C31">
      <w:r w:rsidRPr="00205FDA">
        <w:rPr>
          <w:rStyle w:val="a3"/>
          <w:bCs/>
          <w:color w:val="auto"/>
        </w:rPr>
        <w:t>Обратите внимание!</w:t>
      </w:r>
      <w:r w:rsidRPr="00205FDA">
        <w:t xml:space="preserve"> Поскольку для применения нулевой ставки необходимо наличие </w:t>
      </w:r>
      <w:r w:rsidRPr="00205FDA">
        <w:lastRenderedPageBreak/>
        <w:t>лицензии, а также требуется выполнение определенных условий, в том числе и по численности персонала, Минфин считает, что вновь созданные организации не могут применять нулевую ставку с момента своего создания.</w:t>
      </w:r>
    </w:p>
    <w:p w:rsidR="00167C31" w:rsidRPr="00205FDA" w:rsidRDefault="00167C31">
      <w:r w:rsidRPr="00205FDA">
        <w:t>Применение нулевой ставки вновь созданными организациями возможно не ранее, чем со следующего налогового периода (</w:t>
      </w:r>
      <w:r w:rsidRPr="00205FDA">
        <w:rPr>
          <w:rStyle w:val="a4"/>
          <w:rFonts w:cs="Times New Roman CYR"/>
          <w:color w:val="auto"/>
        </w:rPr>
        <w:t>письмо</w:t>
      </w:r>
      <w:r w:rsidRPr="00205FDA">
        <w:t xml:space="preserve"> Минфина России от 15.03.2012 N 03-03-10/23, доведено до налоговых органов </w:t>
      </w:r>
      <w:r w:rsidRPr="00205FDA">
        <w:rPr>
          <w:rStyle w:val="a4"/>
          <w:rFonts w:cs="Times New Roman CYR"/>
          <w:color w:val="auto"/>
        </w:rPr>
        <w:t>письмом</w:t>
      </w:r>
      <w:r w:rsidRPr="00205FDA">
        <w:t xml:space="preserve"> ФНС от 03.04.2012 N ЕД-4-3/5543@).</w:t>
      </w:r>
    </w:p>
    <w:p w:rsidR="00167C31" w:rsidRPr="00205FDA" w:rsidRDefault="00167C31">
      <w:r w:rsidRPr="00205FDA">
        <w:t xml:space="preserve">Этот порядок, по мнению налоговых органов, распространяется в том числе на организации, созданные в результате реорганизации (письма Минфина России </w:t>
      </w:r>
      <w:r w:rsidRPr="00205FDA">
        <w:rPr>
          <w:rStyle w:val="a4"/>
          <w:rFonts w:cs="Times New Roman CYR"/>
          <w:color w:val="auto"/>
        </w:rPr>
        <w:t>от 04.12.2012 N 03-03-06/1/624</w:t>
      </w:r>
      <w:r w:rsidRPr="00205FDA">
        <w:t>, ФНС от 01.11.2012 N ЕД-4-3/18513).</w:t>
      </w:r>
    </w:p>
    <w:p w:rsidR="00167C31" w:rsidRPr="00205FDA" w:rsidRDefault="00167C31">
      <w:r w:rsidRPr="00205FDA">
        <w:t>Кроме того, не могут сразу начать применять нулевую ставку и организации, утратившие в течение года право на применение упрощенной системы налогообложения (</w:t>
      </w:r>
      <w:r w:rsidRPr="00205FDA">
        <w:rPr>
          <w:rStyle w:val="a4"/>
          <w:rFonts w:cs="Times New Roman CYR"/>
          <w:color w:val="auto"/>
        </w:rPr>
        <w:t>письмо</w:t>
      </w:r>
      <w:r w:rsidRPr="00205FDA">
        <w:t xml:space="preserve"> Минфина России от 30.08.2012 N 03-03-06/4/90). Такие организации могут перейти на применение нулевой ставки только со следующего года после потери права на применение УСН, подав в общем порядке соответствующее заявление в налоговую инспекцию.</w:t>
      </w:r>
    </w:p>
    <w:p w:rsidR="00167C31" w:rsidRPr="00205FDA" w:rsidRDefault="00167C31"/>
    <w:p w:rsidR="00167C31" w:rsidRPr="00205FDA" w:rsidRDefault="00167C31">
      <w:pPr>
        <w:pStyle w:val="1"/>
        <w:rPr>
          <w:color w:val="auto"/>
        </w:rPr>
      </w:pPr>
      <w:bookmarkStart w:id="267" w:name="sub_31700"/>
      <w:r w:rsidRPr="00205FDA">
        <w:rPr>
          <w:color w:val="auto"/>
        </w:rPr>
        <w:t>3.1.7. Перенос убытков прошлых лет</w:t>
      </w:r>
    </w:p>
    <w:bookmarkEnd w:id="267"/>
    <w:p w:rsidR="00167C31" w:rsidRPr="00205FDA" w:rsidRDefault="00167C31"/>
    <w:p w:rsidR="00167C31" w:rsidRPr="00205FDA" w:rsidRDefault="00167C31">
      <w:r w:rsidRPr="00205FDA">
        <w:t xml:space="preserve">В соответствии с </w:t>
      </w:r>
      <w:r w:rsidRPr="00205FDA">
        <w:rPr>
          <w:rStyle w:val="a4"/>
          <w:rFonts w:cs="Times New Roman CYR"/>
          <w:color w:val="auto"/>
        </w:rPr>
        <w:t>п. 1 ст. 283</w:t>
      </w:r>
      <w:r w:rsidRPr="00205FDA">
        <w:t xml:space="preserve"> НК РФ налогоплательщик, получивший в предыдущем налоговом периоде или в предыдущих налоговых периодах убыток (убытки), исчисленный в соответствии с главой 25 НК РФ, вправе уменьшить налоговую базу текущего налогового периода на всю сумму полученного им убытка или на часть этой суммы (перенести убыток на будущее).</w:t>
      </w:r>
    </w:p>
    <w:p w:rsidR="00167C31" w:rsidRPr="00205FDA" w:rsidRDefault="00167C31">
      <w:r w:rsidRPr="00205FDA">
        <w:t>Перенос убытка на будущее осуществляется в течение десяти лет, следующих за тем налоговым периодом, в котором получен этот убыток.</w:t>
      </w:r>
    </w:p>
    <w:p w:rsidR="00167C31" w:rsidRPr="00205FDA" w:rsidRDefault="00167C31">
      <w:r w:rsidRPr="00205FDA">
        <w:t>Никаких ограничений по размеру переносимых убытков в настоящее время нет. То есть сумма переносимого убытка в принципе может быть равна 100% налоговой базы текущего периода.</w:t>
      </w:r>
    </w:p>
    <w:p w:rsidR="00167C31" w:rsidRPr="00205FDA" w:rsidRDefault="00167C31"/>
    <w:p w:rsidR="00167C31" w:rsidRPr="00205FDA" w:rsidRDefault="00167C31">
      <w:r w:rsidRPr="00205FDA">
        <w:rPr>
          <w:rStyle w:val="a3"/>
          <w:bCs/>
          <w:color w:val="auto"/>
        </w:rPr>
        <w:t xml:space="preserve">Если организация получает доходы, облагаемые налогом по иным ставкам, отличным от общей ставки (в настоящее время - 20%), то она формирует отдельную налоговую базу по деятельности, облагаемой налогом по общей ставке. И если по этой деятельности получен убыток, то он в полной сумме переносится на будущее по правилам </w:t>
      </w:r>
      <w:r w:rsidRPr="00205FDA">
        <w:rPr>
          <w:rStyle w:val="a4"/>
          <w:rFonts w:cs="Times New Roman CYR"/>
          <w:color w:val="auto"/>
        </w:rPr>
        <w:t>п. 1 ст. 283</w:t>
      </w:r>
      <w:r w:rsidRPr="00205FDA">
        <w:rPr>
          <w:rStyle w:val="a3"/>
          <w:bCs/>
          <w:color w:val="auto"/>
        </w:rPr>
        <w:t xml:space="preserve"> НК РФ (без уменьшения на сумму доходов, облагаемых налогом по иным ставкам).</w:t>
      </w:r>
    </w:p>
    <w:p w:rsidR="00167C31" w:rsidRPr="00205FDA" w:rsidRDefault="00167C31"/>
    <w:p w:rsidR="00167C31" w:rsidRPr="00205FDA" w:rsidRDefault="00167C31">
      <w:r w:rsidRPr="00205FDA">
        <w:rPr>
          <w:rStyle w:val="a3"/>
          <w:bCs/>
          <w:color w:val="auto"/>
        </w:rPr>
        <w:t>Пример 3.6</w:t>
      </w:r>
    </w:p>
    <w:p w:rsidR="00167C31" w:rsidRPr="00205FDA" w:rsidRDefault="00167C31">
      <w:r w:rsidRPr="00205FDA">
        <w:t>По итогам 2014 года организация получила убыток по основной деятельности, облагаемой налогом на прибыль по ставке 20%, в сумме 150 000 руб. При этом в апреле 2014 года организация получила дивиденды от ООО "Весна", участником которого она является. При выплате дивидендов ООО "Весна" удержало с них налог по ставке 9%. Сумма дивидендов за вычетом удержанного налога, поступившая на счет организации, - 200 000 руб.</w:t>
      </w:r>
    </w:p>
    <w:p w:rsidR="00167C31" w:rsidRPr="00205FDA" w:rsidRDefault="00167C31">
      <w:r w:rsidRPr="00205FDA">
        <w:t>В данном случае организация имеет право перенести на 2015 и последующие годы всю сумму убытка, полученного по основной деятельности, в размере 150 000 руб.</w:t>
      </w:r>
    </w:p>
    <w:p w:rsidR="00167C31" w:rsidRPr="00205FDA" w:rsidRDefault="00167C31"/>
    <w:p w:rsidR="00167C31" w:rsidRPr="00205FDA" w:rsidRDefault="00167C31">
      <w:r w:rsidRPr="00205FDA">
        <w:rPr>
          <w:rStyle w:val="a4"/>
          <w:rFonts w:cs="Times New Roman CYR"/>
          <w:color w:val="auto"/>
        </w:rPr>
        <w:t>Пункт 4 ст. 283</w:t>
      </w:r>
      <w:r w:rsidRPr="00205FDA">
        <w:t xml:space="preserve"> НК РФ обязывает налогоплательщика хранить документы, подтверждающие объем понесенного убытка, в течение всего срока, когда он уменьшает налоговую базу текущего налогового периода на суммы ранее полученных убытков.</w:t>
      </w:r>
    </w:p>
    <w:p w:rsidR="00167C31" w:rsidRPr="00205FDA" w:rsidRDefault="00167C31">
      <w:r w:rsidRPr="00205FDA">
        <w:t>Налоговый кодекс, к сожалению, не уточняет, о каких документах идет речь.</w:t>
      </w:r>
    </w:p>
    <w:p w:rsidR="00167C31" w:rsidRPr="00205FDA" w:rsidRDefault="00167C31">
      <w:r w:rsidRPr="00205FDA">
        <w:t>Казалось бы, речь должна идти не о первичных документах, а о комплекте форм налоговой и бухгалтерской отчетности, в которых зафиксированы суммы убытков прошлых лет.</w:t>
      </w:r>
    </w:p>
    <w:p w:rsidR="00167C31" w:rsidRPr="00205FDA" w:rsidRDefault="00167C31">
      <w:r w:rsidRPr="00205FDA">
        <w:t>Однако в настоящее время сформировалась другая позиция.</w:t>
      </w:r>
    </w:p>
    <w:p w:rsidR="00167C31" w:rsidRPr="00205FDA" w:rsidRDefault="00167C31">
      <w:r w:rsidRPr="00205FDA">
        <w:t xml:space="preserve">Минфин России считает, что списание убытков возможно только при наличии первичных </w:t>
      </w:r>
      <w:r w:rsidRPr="00205FDA">
        <w:lastRenderedPageBreak/>
        <w:t>документов, подтверждающих полученный финансовый результат.</w:t>
      </w:r>
    </w:p>
    <w:p w:rsidR="00167C31" w:rsidRPr="00205FDA" w:rsidRDefault="00167C31">
      <w:r w:rsidRPr="00205FDA">
        <w:t xml:space="preserve">Эта позиция отражена в письмах Минфина России </w:t>
      </w:r>
      <w:r w:rsidRPr="00205FDA">
        <w:rPr>
          <w:rStyle w:val="a4"/>
          <w:rFonts w:cs="Times New Roman CYR"/>
          <w:color w:val="auto"/>
        </w:rPr>
        <w:t>от 25.05.2012 N 03-03-06/1/278</w:t>
      </w:r>
      <w:r w:rsidRPr="00205FDA">
        <w:t xml:space="preserve">, </w:t>
      </w:r>
      <w:r w:rsidRPr="00205FDA">
        <w:rPr>
          <w:rStyle w:val="a4"/>
          <w:rFonts w:cs="Times New Roman CYR"/>
          <w:color w:val="auto"/>
        </w:rPr>
        <w:t>от 23.04.2009 N 03-03-06/1/276</w:t>
      </w:r>
      <w:r w:rsidRPr="00205FDA">
        <w:t>.</w:t>
      </w:r>
    </w:p>
    <w:p w:rsidR="00167C31" w:rsidRPr="00205FDA" w:rsidRDefault="00167C31"/>
    <w:p w:rsidR="00167C31" w:rsidRPr="00205FDA" w:rsidRDefault="00167C31">
      <w:r w:rsidRPr="00205FDA">
        <w:rPr>
          <w:rStyle w:val="a3"/>
          <w:bCs/>
          <w:color w:val="auto"/>
        </w:rPr>
        <w:t>Налоговые органы на местах чаще всего оспаривают правомерность уменьшения налоговой базы текущего периода на суммы убытков прошлых лет именно по причине отсутствия первичных документов, подтверждающих размер переносимых убытков прошлых лет.</w:t>
      </w:r>
    </w:p>
    <w:p w:rsidR="00167C31" w:rsidRPr="00205FDA" w:rsidRDefault="00167C31"/>
    <w:p w:rsidR="00167C31" w:rsidRPr="00205FDA" w:rsidRDefault="00167C31">
      <w:r w:rsidRPr="00205FDA">
        <w:t>Имейте в виду: позиция налоговых органов в полной мере поддержана Президиумом ВАС РФ.</w:t>
      </w:r>
    </w:p>
    <w:p w:rsidR="00167C31" w:rsidRPr="00205FDA" w:rsidRDefault="00167C31">
      <w:r w:rsidRPr="00205FDA">
        <w:t xml:space="preserve">В </w:t>
      </w:r>
      <w:r w:rsidRPr="00205FDA">
        <w:rPr>
          <w:rStyle w:val="a4"/>
          <w:rFonts w:cs="Times New Roman CYR"/>
          <w:color w:val="auto"/>
        </w:rPr>
        <w:t>Постановлении</w:t>
      </w:r>
      <w:r w:rsidRPr="00205FDA">
        <w:t xml:space="preserve"> Президиума ВАС РФ от 24.07.2012 N 3546/12 содержатся следующие выводы.</w:t>
      </w:r>
    </w:p>
    <w:p w:rsidR="00167C31" w:rsidRPr="00205FDA" w:rsidRDefault="00167C31">
      <w:r w:rsidRPr="00205FDA">
        <w:t xml:space="preserve">При исчислении налога на прибыль налогоплательщикам предоставлено право учесть убыток при условии соблюдения установленных законом требований. К их числу </w:t>
      </w:r>
      <w:r w:rsidRPr="00205FDA">
        <w:rPr>
          <w:rStyle w:val="a4"/>
          <w:rFonts w:cs="Times New Roman CYR"/>
          <w:color w:val="auto"/>
        </w:rPr>
        <w:t>п. 4 ст. 283</w:t>
      </w:r>
      <w:r w:rsidRPr="00205FDA">
        <w:t xml:space="preserve"> НК РФ отнесена обязанность налогоплательщиков хранить документы, подтверждающие объем понесенного убытка в течение всего срока, когда он уменьшает налоговую базу текущего налогового периода на суммы ранее полученных убытков.</w:t>
      </w:r>
    </w:p>
    <w:p w:rsidR="00167C31" w:rsidRPr="00205FDA" w:rsidRDefault="00167C31">
      <w:r w:rsidRPr="00205FDA">
        <w:t xml:space="preserve">Убыток представляет собой финансовый результат хозяйственной деятельности организации, на размер которого влияет сумма произведенных в налоговом периоде расходов, которые учитываются при определении налогооблагаемой прибыли в случае соответствия их требованиям, перечисленным в </w:t>
      </w:r>
      <w:r w:rsidRPr="00205FDA">
        <w:rPr>
          <w:rStyle w:val="a4"/>
          <w:rFonts w:cs="Times New Roman CYR"/>
          <w:color w:val="auto"/>
        </w:rPr>
        <w:t>ст. 252</w:t>
      </w:r>
      <w:r w:rsidRPr="00205FDA">
        <w:t xml:space="preserve"> НК РФ. Расходы должны быть обоснованными и документально подтвержденными, произведенными для осуществления деятельности, направленной на получение дохода.</w:t>
      </w:r>
    </w:p>
    <w:p w:rsidR="00167C31" w:rsidRPr="00205FDA" w:rsidRDefault="00167C31">
      <w:r w:rsidRPr="00205FDA">
        <w:t xml:space="preserve">Порядок документального оформления затрат установлен </w:t>
      </w:r>
      <w:r w:rsidRPr="00205FDA">
        <w:rPr>
          <w:rStyle w:val="a4"/>
          <w:rFonts w:cs="Times New Roman CYR"/>
          <w:color w:val="auto"/>
        </w:rPr>
        <w:t>Законом</w:t>
      </w:r>
      <w:r w:rsidRPr="00205FDA">
        <w:t xml:space="preserve"> "О бухгалтерском учете" и предполагает обязательное оформление всех хозяйственных операций, проводимых организацией, оправдательными документами, которые служат первичными учетными документами, на основании которых ведется бухгалтерский и налоговый учет.</w:t>
      </w:r>
    </w:p>
    <w:p w:rsidR="00167C31" w:rsidRPr="00205FDA" w:rsidRDefault="00167C31">
      <w:r w:rsidRPr="00205FDA">
        <w:t xml:space="preserve">Таким образом, в случае отражения в налоговой декларации убытка без соответствующих подтверждающих первичных документов на основании регистров налогового учета и иных аналитических документов порядок, установленный </w:t>
      </w:r>
      <w:r w:rsidRPr="00205FDA">
        <w:rPr>
          <w:rStyle w:val="a4"/>
          <w:rFonts w:cs="Times New Roman CYR"/>
          <w:color w:val="auto"/>
        </w:rPr>
        <w:t>п. 4 ст. 283</w:t>
      </w:r>
      <w:r w:rsidRPr="00205FDA">
        <w:t xml:space="preserve"> НК РФ, нельзя признать соблюденным.</w:t>
      </w:r>
    </w:p>
    <w:p w:rsidR="00167C31" w:rsidRPr="00205FDA" w:rsidRDefault="00167C31">
      <w:r w:rsidRPr="00205FDA">
        <w:t>Поскольку возможность учесть суммы убытка носит заявительный характер и на налогоплательщика возложена обязанность доказать их правомерность и обоснованность, при отсутствии документального подтверждения убытка соответствующими документами, включая первичные учетные документы, в течение всего срока, когда он уменьшает налоговую базу на суммы ранее полученного убытка, налогоплательщик несет риск неблагоприятных налоговых последствий.</w:t>
      </w:r>
    </w:p>
    <w:p w:rsidR="00167C31" w:rsidRPr="00205FDA" w:rsidRDefault="00167C31">
      <w:r w:rsidRPr="00205FDA">
        <w:t>Заметим, что в деле, которое рассматривал Президиум ВАС РФ, речь шла об убытках, которые налогоплательщик получил от правопредшественника в результате реорганизации.</w:t>
      </w:r>
    </w:p>
    <w:p w:rsidR="00167C31" w:rsidRPr="00205FDA" w:rsidRDefault="00167C31">
      <w:r w:rsidRPr="00205FDA">
        <w:t xml:space="preserve">Суд указал: из положений </w:t>
      </w:r>
      <w:r w:rsidRPr="00205FDA">
        <w:rPr>
          <w:rStyle w:val="a4"/>
          <w:rFonts w:cs="Times New Roman CYR"/>
          <w:color w:val="auto"/>
        </w:rPr>
        <w:t>ст. 50</w:t>
      </w:r>
      <w:r w:rsidRPr="00205FDA">
        <w:t xml:space="preserve"> НК РФ следует, что на правопреемника реорганизованного юридического лица возлагается обязанность по уплате налогов. Указанной обязанности корреспондирует право налогоплательщика-правопреемника, предусмотренное </w:t>
      </w:r>
      <w:r w:rsidRPr="00205FDA">
        <w:rPr>
          <w:rStyle w:val="a4"/>
          <w:rFonts w:cs="Times New Roman CYR"/>
          <w:color w:val="auto"/>
        </w:rPr>
        <w:t>п. 5 ст. 283</w:t>
      </w:r>
      <w:r w:rsidRPr="00205FDA">
        <w:t xml:space="preserve"> НК РФ, на уменьшение налоговой базы на сумму убытков, полученных реорганизуемой организацией до момента реорганизации, в порядке и на условиях, установленных ст. 283 НК РФ.</w:t>
      </w:r>
    </w:p>
    <w:p w:rsidR="00167C31" w:rsidRPr="00205FDA" w:rsidRDefault="00167C31">
      <w:r w:rsidRPr="00205FDA">
        <w:t>Таким образом, при отсутствии первичных учетных документов реорганизованной организации, подтверждающих размер понесенного убытка и период его возникновения, налоговые регистры, налоговые декларации и передаточные акты данного юридического лица не могут быть признаны достаточными доказательствами несения подобных затрат, влекущих формирование убытка в заявленном предприятием размере.</w:t>
      </w:r>
    </w:p>
    <w:p w:rsidR="00167C31" w:rsidRPr="00205FDA" w:rsidRDefault="00167C31"/>
    <w:p w:rsidR="00167C31" w:rsidRPr="00205FDA" w:rsidRDefault="00167C31">
      <w:r w:rsidRPr="00205FDA">
        <w:rPr>
          <w:rStyle w:val="a3"/>
          <w:bCs/>
          <w:color w:val="auto"/>
        </w:rPr>
        <w:t>Если вы хотите избежать спора с налоговиками, храните первичные документы, подтверждающие объем понесенного убытка, до тех пор, пока весь этот убыток не будет списан в уменьшение налоговой базы.</w:t>
      </w:r>
    </w:p>
    <w:p w:rsidR="00167C31" w:rsidRPr="00205FDA" w:rsidRDefault="00167C31"/>
    <w:p w:rsidR="00167C31" w:rsidRPr="00205FDA" w:rsidRDefault="00167C31">
      <w:r w:rsidRPr="00205FDA">
        <w:t xml:space="preserve">После того как сумма убытка будет погашена полностью, документы, подтверждающие его формирование, придется хранить еще четыре года. Такой срок установлен в </w:t>
      </w:r>
      <w:r w:rsidRPr="00205FDA">
        <w:rPr>
          <w:rStyle w:val="a4"/>
          <w:rFonts w:cs="Times New Roman CYR"/>
          <w:color w:val="auto"/>
        </w:rPr>
        <w:t>подп. 8 п. 1 ст. 23</w:t>
      </w:r>
      <w:r w:rsidRPr="00205FDA">
        <w:t xml:space="preserve"> НК РФ.</w:t>
      </w:r>
    </w:p>
    <w:p w:rsidR="00167C31" w:rsidRPr="00205FDA" w:rsidRDefault="00167C31"/>
    <w:p w:rsidR="00167C31" w:rsidRPr="00205FDA" w:rsidRDefault="00167C31">
      <w:r w:rsidRPr="00205FDA">
        <w:rPr>
          <w:rStyle w:val="a3"/>
          <w:bCs/>
          <w:color w:val="auto"/>
        </w:rPr>
        <w:t>Перенос убытков на будущее возможен как по итогам отчетного, так и по итогам налогового периода.</w:t>
      </w:r>
    </w:p>
    <w:p w:rsidR="00167C31" w:rsidRPr="00205FDA" w:rsidRDefault="00167C31"/>
    <w:p w:rsidR="00167C31" w:rsidRPr="00205FDA" w:rsidRDefault="00167C31">
      <w:r w:rsidRPr="00205FDA">
        <w:t xml:space="preserve">Информация об убытках прошлых лет отражается в Приложении N 4 к Листу 02 Декларации по налогу прибыль. При заполнении этого приложения в части убытков по основной деятельности по </w:t>
      </w:r>
      <w:r w:rsidRPr="00205FDA">
        <w:rPr>
          <w:rStyle w:val="a4"/>
          <w:rFonts w:cs="Times New Roman CYR"/>
          <w:color w:val="auto"/>
        </w:rPr>
        <w:t>реквизиту</w:t>
      </w:r>
      <w:r w:rsidRPr="00205FDA">
        <w:t xml:space="preserve"> "Признак налогоплательщика" указывается код "1".</w:t>
      </w:r>
    </w:p>
    <w:p w:rsidR="00167C31" w:rsidRPr="00205FDA" w:rsidRDefault="00167C31">
      <w:r w:rsidRPr="00205FDA">
        <w:t>Бывают случаи, когда, например, по итогам I квартала получена прибыль и она уменьшена на сумму убытков прошлых лет, а в последующем периоде (полугодие, девять месяцев или год) получена прибыль в меньшем размере или даже убыток. В этом случае убыток, который был учтен в уменьшение налогооблагаемой прибыли в I квартале, впоследствии считается непогашенным.</w:t>
      </w:r>
    </w:p>
    <w:p w:rsidR="00167C31" w:rsidRPr="00205FDA" w:rsidRDefault="00167C31"/>
    <w:p w:rsidR="00167C31" w:rsidRPr="00205FDA" w:rsidRDefault="00167C31">
      <w:r w:rsidRPr="00205FDA">
        <w:rPr>
          <w:rStyle w:val="a3"/>
          <w:bCs/>
          <w:color w:val="auto"/>
        </w:rPr>
        <w:t>Пример 3.7</w:t>
      </w:r>
    </w:p>
    <w:p w:rsidR="00167C31" w:rsidRPr="00205FDA" w:rsidRDefault="00167C31">
      <w:r w:rsidRPr="00205FDA">
        <w:t>По итогам 2014 года организация получила убыток в сумме 200 000 руб.</w:t>
      </w:r>
    </w:p>
    <w:p w:rsidR="00167C31" w:rsidRPr="00205FDA" w:rsidRDefault="00167C31">
      <w:r w:rsidRPr="00205FDA">
        <w:t>В I квартале 2015 года получена прибыль - 160 000 руб. Эта сумма уменьшена на часть убытка 2014 года в размере 160 000 руб., что отражено в Декларации за I квартал 2015 года.</w:t>
      </w:r>
    </w:p>
    <w:p w:rsidR="00167C31" w:rsidRPr="00205FDA" w:rsidRDefault="00167C31">
      <w:r w:rsidRPr="00205FDA">
        <w:t>Затем по итогам полугодия, девяти месяцев и всего 2015 года организация получила убыток. Итоговый убыток 2015 года - 20 000 руб.</w:t>
      </w:r>
    </w:p>
    <w:p w:rsidR="00167C31" w:rsidRPr="00205FDA" w:rsidRDefault="00167C31">
      <w:r w:rsidRPr="00205FDA">
        <w:t xml:space="preserve">Тогда при заполнении </w:t>
      </w:r>
      <w:r w:rsidRPr="00205FDA">
        <w:rPr>
          <w:rStyle w:val="a4"/>
          <w:rFonts w:cs="Times New Roman CYR"/>
          <w:color w:val="auto"/>
        </w:rPr>
        <w:t>Приложения N 4</w:t>
      </w:r>
      <w:r w:rsidRPr="00205FDA">
        <w:t xml:space="preserve"> по итогам работы за 2015 год для определения суммы непогашенного убытка на 1 января 2016 года к сумме убытка за 2014 год (200 000 руб.) просто прибавляется сумма убытка, полученного за 2015 год (20 000 руб.).</w:t>
      </w:r>
    </w:p>
    <w:p w:rsidR="00167C31" w:rsidRPr="00205FDA" w:rsidRDefault="00167C31">
      <w:r w:rsidRPr="00205FDA">
        <w:t>Часть убытка, принятого в уменьшение налоговой базы в I квартале 2015 года, который фактически равен прибыли I квартала (160 000 руб.), является в итоге непогашенной. При этом уточненную Декларацию за I квартал 2015 года подавать не нужно.</w:t>
      </w:r>
    </w:p>
    <w:p w:rsidR="00167C31" w:rsidRPr="00205FDA" w:rsidRDefault="00167C31"/>
    <w:p w:rsidR="00167C31" w:rsidRPr="00205FDA" w:rsidRDefault="00167C31">
      <w:r w:rsidRPr="00205FDA">
        <w:rPr>
          <w:rStyle w:val="a4"/>
          <w:rFonts w:cs="Times New Roman CYR"/>
          <w:color w:val="auto"/>
        </w:rPr>
        <w:t>Пункт 5 ст. 283</w:t>
      </w:r>
      <w:r w:rsidRPr="00205FDA">
        <w:t xml:space="preserve"> НК РФ позволяет налогоплательщику-правопреемнику уменьшать налоговую базу на сумму убытков, полученных реорганизуемыми организациями до момента реорганизации.</w:t>
      </w:r>
    </w:p>
    <w:p w:rsidR="00167C31" w:rsidRPr="00205FDA" w:rsidRDefault="00167C31">
      <w:r w:rsidRPr="00205FDA">
        <w:t xml:space="preserve">Такие убытки уменьшают налоговую базу в общем порядке, предусмотренном </w:t>
      </w:r>
      <w:r w:rsidRPr="00205FDA">
        <w:rPr>
          <w:rStyle w:val="a4"/>
          <w:rFonts w:cs="Times New Roman CYR"/>
          <w:color w:val="auto"/>
        </w:rPr>
        <w:t>ст. 283</w:t>
      </w:r>
      <w:r w:rsidRPr="00205FDA">
        <w:t xml:space="preserve"> НК РФ.</w:t>
      </w:r>
    </w:p>
    <w:p w:rsidR="00167C31" w:rsidRPr="00205FDA" w:rsidRDefault="00167C31">
      <w:r w:rsidRPr="00205FDA">
        <w:t xml:space="preserve">Однако при этом нужно учитывать, что для некоторых видов убытков </w:t>
      </w:r>
      <w:r w:rsidRPr="00205FDA">
        <w:rPr>
          <w:rStyle w:val="a4"/>
          <w:rFonts w:cs="Times New Roman CYR"/>
          <w:color w:val="auto"/>
        </w:rPr>
        <w:t>главой 25</w:t>
      </w:r>
      <w:r w:rsidRPr="00205FDA">
        <w:t xml:space="preserve"> НК РФ предусмотрены особые правила учета и переноса на будущее.</w:t>
      </w:r>
    </w:p>
    <w:p w:rsidR="00167C31" w:rsidRPr="00205FDA" w:rsidRDefault="00167C31">
      <w:r w:rsidRPr="00205FDA">
        <w:t xml:space="preserve">В частности, особые правила установлены </w:t>
      </w:r>
      <w:r w:rsidRPr="00205FDA">
        <w:rPr>
          <w:rStyle w:val="a4"/>
          <w:rFonts w:cs="Times New Roman CYR"/>
          <w:color w:val="auto"/>
        </w:rPr>
        <w:t>п. 3 ст. 268</w:t>
      </w:r>
      <w:r w:rsidRPr="00205FDA">
        <w:t xml:space="preserve"> НК РФ в отношении убытка от реализации амортизируемого имущества. Такой убыток включается в состав прочих расходов налогоплательщика равными долями в течение срока, определяемого как разница между сроком полезного использования этого имущества и фактическим сроком его эксплуатации до момента реализации.</w:t>
      </w:r>
    </w:p>
    <w:p w:rsidR="00167C31" w:rsidRPr="00205FDA" w:rsidRDefault="00167C31">
      <w:r w:rsidRPr="00205FDA">
        <w:t xml:space="preserve">В этой связи в </w:t>
      </w:r>
      <w:r w:rsidRPr="00205FDA">
        <w:rPr>
          <w:rStyle w:val="a4"/>
          <w:rFonts w:cs="Times New Roman CYR"/>
          <w:color w:val="auto"/>
        </w:rPr>
        <w:t>письме</w:t>
      </w:r>
      <w:r w:rsidRPr="00205FDA">
        <w:t xml:space="preserve"> ФНС от 16.02.2015 N ГД-4-3/2251@ указано на то, что налогоплательщик (правопреемник) имеет право в порядке правопреемства уменьшать свои доходы на суммы убытков, полученных и отраженных в налоговых декларациях реорганизуемым лицом, в течение оставшегося срока в порядке, установленном </w:t>
      </w:r>
      <w:r w:rsidRPr="00205FDA">
        <w:rPr>
          <w:rStyle w:val="a4"/>
          <w:rFonts w:cs="Times New Roman CYR"/>
          <w:color w:val="auto"/>
        </w:rPr>
        <w:t>п. 2 ст. 283</w:t>
      </w:r>
      <w:r w:rsidRPr="00205FDA">
        <w:t xml:space="preserve"> НК РФ (т.е. в течение 10 лет, следующих за тем налоговым периодом, в котором получен убыток). При этом часть убытка от </w:t>
      </w:r>
      <w:r w:rsidRPr="00205FDA">
        <w:lastRenderedPageBreak/>
        <w:t xml:space="preserve">реализации амортизируемого имущества, не учтенного в прочих расходах реорганизуемым лицом, правопреемник имеет право учесть при определении налоговой базы в порядке, установленном </w:t>
      </w:r>
      <w:r w:rsidRPr="00205FDA">
        <w:rPr>
          <w:rStyle w:val="a4"/>
          <w:rFonts w:cs="Times New Roman CYR"/>
          <w:color w:val="auto"/>
        </w:rPr>
        <w:t>п. 3 ст. 268</w:t>
      </w:r>
      <w:r w:rsidRPr="00205FDA">
        <w:t xml:space="preserve"> НК РФ (т.е. равномерно в течение оставшегося срока полезного использования этого имущества).</w:t>
      </w:r>
    </w:p>
    <w:p w:rsidR="00167C31" w:rsidRPr="00205FDA" w:rsidRDefault="00167C31"/>
    <w:p w:rsidR="00167C31" w:rsidRPr="00205FDA" w:rsidRDefault="00167C31">
      <w:pPr>
        <w:pStyle w:val="1"/>
        <w:rPr>
          <w:color w:val="auto"/>
        </w:rPr>
      </w:pPr>
      <w:bookmarkStart w:id="268" w:name="sub_31800"/>
      <w:r w:rsidRPr="00205FDA">
        <w:rPr>
          <w:color w:val="auto"/>
        </w:rPr>
        <w:t>3.1.8. Налогообложение дивидендов</w:t>
      </w:r>
    </w:p>
    <w:bookmarkEnd w:id="268"/>
    <w:p w:rsidR="00167C31" w:rsidRPr="00205FDA" w:rsidRDefault="00167C31"/>
    <w:p w:rsidR="00167C31" w:rsidRPr="00205FDA" w:rsidRDefault="00167C31">
      <w:pPr>
        <w:pStyle w:val="1"/>
        <w:rPr>
          <w:color w:val="auto"/>
        </w:rPr>
      </w:pPr>
      <w:bookmarkStart w:id="269" w:name="sub_31810"/>
      <w:r w:rsidRPr="00205FDA">
        <w:rPr>
          <w:color w:val="auto"/>
        </w:rPr>
        <w:t>3.1.8.1. Ставки налога на доходы в виде дивидендов</w:t>
      </w:r>
    </w:p>
    <w:bookmarkEnd w:id="269"/>
    <w:p w:rsidR="00167C31" w:rsidRPr="00205FDA" w:rsidRDefault="00167C31"/>
    <w:p w:rsidR="00167C31" w:rsidRPr="00205FDA" w:rsidRDefault="00167C31">
      <w:r w:rsidRPr="00205FDA">
        <w:t xml:space="preserve">Если организация выплачивает дивиденды учредителям (участникам), то согласно </w:t>
      </w:r>
      <w:r w:rsidRPr="00205FDA">
        <w:rPr>
          <w:rStyle w:val="a4"/>
          <w:rFonts w:cs="Times New Roman CYR"/>
          <w:color w:val="auto"/>
        </w:rPr>
        <w:t>п. 2 ст. 275</w:t>
      </w:r>
      <w:r w:rsidRPr="00205FDA">
        <w:t xml:space="preserve"> НК РФ она признается налоговым агентом.</w:t>
      </w:r>
    </w:p>
    <w:p w:rsidR="00167C31" w:rsidRPr="00205FDA" w:rsidRDefault="00167C31">
      <w:r w:rsidRPr="00205FDA">
        <w:t>Это значит, что организация должна исчислить, удержать из доходов учредителей (участников) и перечислить в бюджет налог с суммы выплаченных дивидендов.</w:t>
      </w:r>
    </w:p>
    <w:p w:rsidR="00167C31" w:rsidRPr="00205FDA" w:rsidRDefault="00167C31">
      <w:r w:rsidRPr="00205FDA">
        <w:t xml:space="preserve">Налог исчисляется по правилам, установленным </w:t>
      </w:r>
      <w:r w:rsidRPr="00205FDA">
        <w:rPr>
          <w:rStyle w:val="a4"/>
          <w:rFonts w:cs="Times New Roman CYR"/>
          <w:color w:val="auto"/>
        </w:rPr>
        <w:t>ст. 275</w:t>
      </w:r>
      <w:r w:rsidRPr="00205FDA">
        <w:t xml:space="preserve"> НК РФ. Налог удерживается в момент выплаты доходов и перечисляется в бюджет не позднее дня, следующего за днем выплаты дивидендов получателю (</w:t>
      </w:r>
      <w:r w:rsidRPr="00205FDA">
        <w:rPr>
          <w:rStyle w:val="a4"/>
          <w:rFonts w:cs="Times New Roman CYR"/>
          <w:color w:val="auto"/>
        </w:rPr>
        <w:t>п. 4 ст. 287</w:t>
      </w:r>
      <w:r w:rsidRPr="00205FDA">
        <w:t xml:space="preserve"> НК РФ).</w:t>
      </w:r>
    </w:p>
    <w:p w:rsidR="00167C31" w:rsidRPr="00205FDA" w:rsidRDefault="00167C31"/>
    <w:p w:rsidR="00167C31" w:rsidRPr="00205FDA" w:rsidRDefault="00167C31">
      <w:r w:rsidRPr="00205FDA">
        <w:rPr>
          <w:rStyle w:val="a3"/>
          <w:bCs/>
          <w:color w:val="auto"/>
        </w:rPr>
        <w:t>При налогообложении дивидендов применяются три ставки налога: 0,13</w:t>
      </w:r>
      <w:r w:rsidRPr="00205FDA">
        <w:rPr>
          <w:rStyle w:val="a4"/>
          <w:rFonts w:cs="Times New Roman CYR"/>
          <w:color w:val="auto"/>
        </w:rPr>
        <w:t>*(112)</w:t>
      </w:r>
      <w:r w:rsidRPr="00205FDA">
        <w:rPr>
          <w:rStyle w:val="a3"/>
          <w:bCs/>
          <w:color w:val="auto"/>
        </w:rPr>
        <w:t xml:space="preserve"> и 15%. Ставка зависит от статуса учредителя.</w:t>
      </w:r>
    </w:p>
    <w:p w:rsidR="00167C31" w:rsidRPr="00205FDA" w:rsidRDefault="00167C31"/>
    <w:p w:rsidR="00167C31" w:rsidRPr="00205FDA" w:rsidRDefault="00167C31">
      <w:r w:rsidRPr="00205FDA">
        <w:t>Дивиденды, выплачиваемые иностранным компаниям и физическим лицам - нерезидентам РФ, облагаются налогом по ставке 15% с учетом норм международных соглашений.</w:t>
      </w:r>
    </w:p>
    <w:p w:rsidR="00167C31" w:rsidRPr="00205FDA" w:rsidRDefault="00167C31">
      <w:r w:rsidRPr="00205FDA">
        <w:t>Дивиденды, выплачиваемые физическим лицам, являющимся налоговыми резидентами РФ, с 2015 года облагаются налогом на доходы физических лиц по ставке 13%, независимо от того, за какие периоды образовалась нераспределенная прибыль и каков размер их доли (вклада).</w:t>
      </w:r>
    </w:p>
    <w:p w:rsidR="00167C31" w:rsidRPr="00205FDA" w:rsidRDefault="00167C31">
      <w:r w:rsidRPr="00205FDA">
        <w:t xml:space="preserve">При выплате дивидендов акционеру (участнику), являющемуся российской организацией, налог в соответствии с </w:t>
      </w:r>
      <w:r w:rsidRPr="00205FDA">
        <w:rPr>
          <w:rStyle w:val="a4"/>
          <w:rFonts w:cs="Times New Roman CYR"/>
          <w:color w:val="auto"/>
        </w:rPr>
        <w:t>п. 3 ст. 284</w:t>
      </w:r>
      <w:r w:rsidRPr="00205FDA">
        <w:t xml:space="preserve"> НК РФ удерживается либо по ставке 0%, либо по ставке 13%. Ставка зависит от размера доли акционера (участника) и периода, в течение которого он этой долей владеет.</w:t>
      </w:r>
    </w:p>
    <w:p w:rsidR="00167C31" w:rsidRPr="00205FDA" w:rsidRDefault="00167C31">
      <w:r w:rsidRPr="00205FDA">
        <w:t xml:space="preserve">Ставка 0% применяется при выполнении условий, перечисленных в </w:t>
      </w:r>
      <w:r w:rsidRPr="00205FDA">
        <w:rPr>
          <w:rStyle w:val="a4"/>
          <w:rFonts w:cs="Times New Roman CYR"/>
          <w:color w:val="auto"/>
        </w:rPr>
        <w:t>подп. 1 п. 3 ст. 284</w:t>
      </w:r>
      <w:r w:rsidRPr="00205FDA">
        <w:t xml:space="preserve"> НК РФ.</w:t>
      </w:r>
    </w:p>
    <w:p w:rsidR="00167C31" w:rsidRPr="00205FDA" w:rsidRDefault="00167C31">
      <w:r w:rsidRPr="00205FDA">
        <w:t xml:space="preserve">Согласно </w:t>
      </w:r>
      <w:r w:rsidRPr="00205FDA">
        <w:rPr>
          <w:rStyle w:val="a4"/>
          <w:rFonts w:cs="Times New Roman CYR"/>
          <w:color w:val="auto"/>
        </w:rPr>
        <w:t>подп. 1 п. 3 ст. 284</w:t>
      </w:r>
      <w:r w:rsidRPr="00205FDA">
        <w:t xml:space="preserve"> НК РФ ставка 0% применяется к налоговой базе по доходам, полученным российскими организациями в виде дивидендов, при условии, что на день принятия решения о выплате дивидендов получающая дивиденды организация в течение не менее 365 календарных дней непрерывно владеет на праве собственности:</w:t>
      </w:r>
    </w:p>
    <w:p w:rsidR="00167C31" w:rsidRPr="00205FDA" w:rsidRDefault="00167C31">
      <w:r w:rsidRPr="00205FDA">
        <w:t>не менее чем 50-процентным вкладом (долей) в уставном (складочном) капитале (фонде) выплачивающей дивиденды организации</w:t>
      </w:r>
    </w:p>
    <w:p w:rsidR="00167C31" w:rsidRPr="00205FDA" w:rsidRDefault="00167C31">
      <w:r w:rsidRPr="00205FDA">
        <w:t>или</w:t>
      </w:r>
    </w:p>
    <w:p w:rsidR="00167C31" w:rsidRPr="00205FDA" w:rsidRDefault="00167C31">
      <w:r w:rsidRPr="00205FDA">
        <w:t>депозитарными расписками, дающими право на получение дивидендов, в сумме, соответствующей не менее 50% общей суммы выплачиваемых организацией дивидендов.</w:t>
      </w:r>
    </w:p>
    <w:p w:rsidR="00167C31" w:rsidRPr="00205FDA" w:rsidRDefault="00167C31">
      <w:r w:rsidRPr="00205FDA">
        <w:t xml:space="preserve">Если российская организация - получатель дивидендов не соответствует критериям, установленным </w:t>
      </w:r>
      <w:r w:rsidRPr="00205FDA">
        <w:rPr>
          <w:rStyle w:val="a4"/>
          <w:rFonts w:cs="Times New Roman CYR"/>
          <w:color w:val="auto"/>
        </w:rPr>
        <w:t>подп. 1 п. 3 ст. 284</w:t>
      </w:r>
      <w:r w:rsidRPr="00205FDA">
        <w:t xml:space="preserve"> НК РФ, то выплачиваемые ей дивиденды должны облагаться налогом по ставке 13%.</w:t>
      </w:r>
    </w:p>
    <w:p w:rsidR="00167C31" w:rsidRPr="00205FDA" w:rsidRDefault="00167C31">
      <w:r w:rsidRPr="00205FDA">
        <w:t>Много вопросов, связанных с возможностью применения нулевой налоговой ставки, возникает при выплате доходов в виде дивидендов в случае реорганизации организации - получателя дивидендов или организации, выплачивающей дивиденды.</w:t>
      </w:r>
    </w:p>
    <w:p w:rsidR="00167C31" w:rsidRPr="00205FDA" w:rsidRDefault="00167C31">
      <w:r w:rsidRPr="00205FDA">
        <w:t xml:space="preserve">В </w:t>
      </w:r>
      <w:r w:rsidRPr="00205FDA">
        <w:rPr>
          <w:rStyle w:val="a4"/>
          <w:rFonts w:cs="Times New Roman CYR"/>
          <w:color w:val="auto"/>
        </w:rPr>
        <w:t>письме</w:t>
      </w:r>
      <w:r w:rsidRPr="00205FDA">
        <w:t xml:space="preserve"> Минфина России от 13.01.2014 N 03-03-10/379 (направлено </w:t>
      </w:r>
      <w:r w:rsidRPr="00205FDA">
        <w:rPr>
          <w:rStyle w:val="a4"/>
          <w:rFonts w:cs="Times New Roman CYR"/>
          <w:color w:val="auto"/>
        </w:rPr>
        <w:t>письмом</w:t>
      </w:r>
      <w:r w:rsidRPr="00205FDA">
        <w:t xml:space="preserve"> ФНС от 07.02.2014 N ГД-4-3/2006) даны разъяснения по вопросу налогообложения дивидендов, выплачиваемых реорганизованному в форме присоединения юридическому лицу.</w:t>
      </w:r>
    </w:p>
    <w:p w:rsidR="00167C31" w:rsidRPr="00205FDA" w:rsidRDefault="00167C31">
      <w:r w:rsidRPr="00205FDA">
        <w:lastRenderedPageBreak/>
        <w:t xml:space="preserve">Согласно письму, при определении 365-дневного периода владения вкладом (долей) для целей применения налоговой ставки 0% может учитываться период владения вкладом (долей) присоединенной организацией при условии, что до реорганизации одна из организаций соответствовала критериям, установленным </w:t>
      </w:r>
      <w:r w:rsidRPr="00205FDA">
        <w:rPr>
          <w:rStyle w:val="a4"/>
          <w:rFonts w:cs="Times New Roman CYR"/>
          <w:color w:val="auto"/>
        </w:rPr>
        <w:t>подп. 1 п. 3 ст. 284</w:t>
      </w:r>
      <w:r w:rsidRPr="00205FDA">
        <w:t xml:space="preserve"> НК РФ.</w:t>
      </w:r>
    </w:p>
    <w:p w:rsidR="00167C31" w:rsidRPr="00205FDA" w:rsidRDefault="00167C31">
      <w:r w:rsidRPr="00205FDA">
        <w:t>В случае если ни у одной из реорганизуемых организаций не имелись основания для применения в отношении дивидендов ставки 0%, период продолжительностью не менее 365 календарных дней, в течение которого организация непрерывно владела на праве собственности не менее чем 50-процентным вкладом (долей) в уставном капитале выплачивающей дивиденды организации, следует рассчитывать с момента завершения реорганизации.</w:t>
      </w:r>
    </w:p>
    <w:p w:rsidR="00167C31" w:rsidRPr="00205FDA" w:rsidRDefault="00167C31">
      <w:r w:rsidRPr="00205FDA">
        <w:t xml:space="preserve">В </w:t>
      </w:r>
      <w:r w:rsidRPr="00205FDA">
        <w:rPr>
          <w:rStyle w:val="a4"/>
          <w:rFonts w:cs="Times New Roman CYR"/>
          <w:color w:val="auto"/>
        </w:rPr>
        <w:t>письме</w:t>
      </w:r>
      <w:r w:rsidRPr="00205FDA">
        <w:t xml:space="preserve"> Минфина России от 08.04.2014 N 03-03-РЗ/15941 рассмотрен порядок применения нулевой ставке при выплате дивидендов организацией, реорганизованной в форме преобразования.</w:t>
      </w:r>
    </w:p>
    <w:p w:rsidR="00167C31" w:rsidRPr="00205FDA" w:rsidRDefault="00167C31">
      <w:r w:rsidRPr="00205FDA">
        <w:t>При реорганизации юридического лица в форме преобразования возникает новое юридическое лицо. При этом у собственника вклада (доли) в уставном (складочном) капитале (фонде) преобразуемой организации право собственности на указанный вклад (долю) прекращается в момент реорганизации, а право собственности на вклад (долю) в уставном (складочном) капитале (фонде) вновь образованной организации возникает в момент ее государственной регистрации.</w:t>
      </w:r>
    </w:p>
    <w:p w:rsidR="00167C31" w:rsidRPr="00205FDA" w:rsidRDefault="00167C31">
      <w:r w:rsidRPr="00205FDA">
        <w:t xml:space="preserve">Таким образом, по мнению Минфина, при исчислении в целях применения </w:t>
      </w:r>
      <w:r w:rsidRPr="00205FDA">
        <w:rPr>
          <w:rStyle w:val="a4"/>
          <w:rFonts w:cs="Times New Roman CYR"/>
          <w:color w:val="auto"/>
        </w:rPr>
        <w:t>п. 3 ст. 284</w:t>
      </w:r>
      <w:r w:rsidRPr="00205FDA">
        <w:t xml:space="preserve"> НК РФ срока непрерывного владения на праве собственности не менее чем 50-процентным вкладом (долей) в уставном (складочном) капитале (фонде) выплачивающей дивиденды организации, созданной в результате преобразования, учитывается срок владения указанным вкладом (долей) с момента государственной регистрации вновь возникшего юридического лица.</w:t>
      </w:r>
    </w:p>
    <w:p w:rsidR="00167C31" w:rsidRPr="00205FDA" w:rsidRDefault="00167C31">
      <w:r w:rsidRPr="00205FDA">
        <w:t xml:space="preserve">Если же реорганизуется в форме преобразования организация, получающая дивиденды, то, по мнению Минфина России, нужно принимать во внимание положения </w:t>
      </w:r>
      <w:r w:rsidRPr="00205FDA">
        <w:rPr>
          <w:rStyle w:val="a4"/>
          <w:rFonts w:cs="Times New Roman CYR"/>
          <w:color w:val="auto"/>
        </w:rPr>
        <w:t>п. 5 ст. 58</w:t>
      </w:r>
      <w:r w:rsidRPr="00205FDA">
        <w:t xml:space="preserve"> ГК РФ, согласно которому при преобразовании юрлица одной организационно-правовой формы в юрлицо другой организационно-правовой формы права и обязанности реорганизованного юрлица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167C31" w:rsidRPr="00205FDA" w:rsidRDefault="00167C31">
      <w:r w:rsidRPr="00205FDA">
        <w:t xml:space="preserve">Таким образом, хотя при реорганизации в форме преобразования возникает новое юрлицо, права и обязанности преобразованного юрлица в отношении других лиц не меняются. На этом основании Минфин России в </w:t>
      </w:r>
      <w:r w:rsidRPr="00205FDA">
        <w:rPr>
          <w:rStyle w:val="a4"/>
          <w:rFonts w:cs="Times New Roman CYR"/>
          <w:color w:val="auto"/>
        </w:rPr>
        <w:t>письме</w:t>
      </w:r>
      <w:r w:rsidRPr="00205FDA">
        <w:t xml:space="preserve"> от 20.03.2015 N 03-03-06/1/15521 пришел к выводу, что при преобразовании одной организации в другую исчисление срока в 365 дней, необходимого для применения нулевой ставки по получаемым дивидендам, не прерывается. При этом чиновники сделали одну оговорку - применение нулевой ставки возможно только в том случае, если еще до преобразования организация имела право на применение нулевой ставки в отношении получаемых дивидендов, то есть еще до преобразования соблюдались условия, установленные </w:t>
      </w:r>
      <w:r w:rsidRPr="00205FDA">
        <w:rPr>
          <w:rStyle w:val="a4"/>
          <w:rFonts w:cs="Times New Roman CYR"/>
          <w:color w:val="auto"/>
        </w:rPr>
        <w:t>подп. 1 п. 3 ст. 284</w:t>
      </w:r>
      <w:r w:rsidRPr="00205FDA">
        <w:t xml:space="preserve"> НК РФ.</w:t>
      </w:r>
    </w:p>
    <w:p w:rsidR="00167C31" w:rsidRPr="00205FDA" w:rsidRDefault="00167C31">
      <w:r w:rsidRPr="00205FDA">
        <w:t xml:space="preserve">Аналогичные выводы сделаны в </w:t>
      </w:r>
      <w:r w:rsidRPr="00205FDA">
        <w:rPr>
          <w:rStyle w:val="a4"/>
          <w:rFonts w:cs="Times New Roman CYR"/>
          <w:color w:val="auto"/>
        </w:rPr>
        <w:t>письме</w:t>
      </w:r>
      <w:r w:rsidRPr="00205FDA">
        <w:t xml:space="preserve"> Минфина России от 30.01.2015 N 03-03-06/1/3656.</w:t>
      </w:r>
    </w:p>
    <w:p w:rsidR="00167C31" w:rsidRPr="00205FDA" w:rsidRDefault="00167C31"/>
    <w:p w:rsidR="00167C31" w:rsidRPr="00205FDA" w:rsidRDefault="00167C31">
      <w:pPr>
        <w:pStyle w:val="1"/>
        <w:rPr>
          <w:color w:val="auto"/>
        </w:rPr>
      </w:pPr>
      <w:bookmarkStart w:id="270" w:name="sub_31820"/>
      <w:r w:rsidRPr="00205FDA">
        <w:rPr>
          <w:color w:val="auto"/>
        </w:rPr>
        <w:t>3.1.8.2. Затраты, связанные с выплатой дивидендов</w:t>
      </w:r>
    </w:p>
    <w:bookmarkEnd w:id="270"/>
    <w:p w:rsidR="00167C31" w:rsidRPr="00205FDA" w:rsidRDefault="00167C31"/>
    <w:p w:rsidR="00167C31" w:rsidRPr="00205FDA" w:rsidRDefault="00167C31">
      <w:r w:rsidRPr="00205FDA">
        <w:t>Организация, которая выплачивает своим акционерам (участникам) дивиденды, может нести дополнительные расходы, связанные с такой выплатой.</w:t>
      </w:r>
    </w:p>
    <w:p w:rsidR="00167C31" w:rsidRPr="00205FDA" w:rsidRDefault="00167C31">
      <w:r w:rsidRPr="00205FDA">
        <w:t>Например, организация, которая перечисляет дивиденды на банковские карты физических лиц - получателей дивидендов, уплачивает банку соответствующую комиссию за перечисление денежных средств.</w:t>
      </w:r>
    </w:p>
    <w:p w:rsidR="00167C31" w:rsidRPr="00205FDA" w:rsidRDefault="00167C31">
      <w:r w:rsidRPr="00205FDA">
        <w:t>Или организации не хватает средств на выплату дивидендов и она берет заем (кредит), чтобы вовремя рассчитаться с акционерами (участниками). За пользование заемными средствами, естественно, приходится платить проценты.</w:t>
      </w:r>
    </w:p>
    <w:p w:rsidR="00167C31" w:rsidRPr="00205FDA" w:rsidRDefault="00167C31">
      <w:r w:rsidRPr="00205FDA">
        <w:t xml:space="preserve">Возникает резонный вопрос: может ли организация уменьшить налоговую базу по налогу на </w:t>
      </w:r>
      <w:r w:rsidRPr="00205FDA">
        <w:lastRenderedPageBreak/>
        <w:t>прибыль на расходы, связанные с исполнением обязанности по выплате дивидендов?</w:t>
      </w:r>
    </w:p>
    <w:p w:rsidR="00167C31" w:rsidRPr="00205FDA" w:rsidRDefault="00167C31">
      <w:r w:rsidRPr="00205FDA">
        <w:t>Минфин России долгое время давал на этот вопрос отрицательный ответ.</w:t>
      </w:r>
    </w:p>
    <w:p w:rsidR="00167C31" w:rsidRPr="00205FDA" w:rsidRDefault="00167C31">
      <w:r w:rsidRPr="00205FDA">
        <w:t xml:space="preserve">Например, в </w:t>
      </w:r>
      <w:r w:rsidRPr="00205FDA">
        <w:rPr>
          <w:rStyle w:val="a4"/>
          <w:rFonts w:cs="Times New Roman CYR"/>
          <w:color w:val="auto"/>
        </w:rPr>
        <w:t>письме</w:t>
      </w:r>
      <w:r w:rsidRPr="00205FDA">
        <w:t xml:space="preserve"> Минфина России от 17.06.2011 N 03-03-06/1/355 говорится о том, что источником выплаты дивидендов является прибыль общества после налогообложения (чистая прибыль), которая определяется по данным бухгалтерской отчетности. При этом согласно </w:t>
      </w:r>
      <w:r w:rsidRPr="00205FDA">
        <w:rPr>
          <w:rStyle w:val="a4"/>
          <w:rFonts w:cs="Times New Roman CYR"/>
          <w:color w:val="auto"/>
        </w:rPr>
        <w:t>п. 1 ст. 270</w:t>
      </w:r>
      <w:r w:rsidRPr="00205FDA">
        <w:t xml:space="preserve"> НК РФ расходы в виде сумм начисленных налогоплательщиком дивидендов и других сумм прибыли после налогообложения при определении налоговой базы не учитываются.</w:t>
      </w:r>
    </w:p>
    <w:p w:rsidR="00167C31" w:rsidRPr="00205FDA" w:rsidRDefault="00167C31">
      <w:r w:rsidRPr="00205FDA">
        <w:t>По мнению Минфина России, за счет таких других сумм после налогообложения и должны оплачиваться сопутствующие расходы, связанные с перечислением дивидендов. Выплата дивидендов не является деятельностью, направленной на получение дохода, осуществляется за счет чистой прибыли организации, а значит, нет оснований учитывать в целях налогообложения расходы на оплату услуг банка и почтовые сборы за перечисление дивидендов.</w:t>
      </w:r>
    </w:p>
    <w:p w:rsidR="00167C31" w:rsidRPr="00205FDA" w:rsidRDefault="00167C31">
      <w:r w:rsidRPr="00205FDA">
        <w:t xml:space="preserve">Кроме того, в 2013 году чиновники высказали мнение о том, что расходы в виде процентов по займу, привлеченному для выплаты дивидендов, не могут быть учтены для целей налогообложения прибыли, так как произведены не с целью получения дохода (письма Минфина России </w:t>
      </w:r>
      <w:r w:rsidRPr="00205FDA">
        <w:rPr>
          <w:rStyle w:val="a4"/>
          <w:rFonts w:cs="Times New Roman CYR"/>
          <w:color w:val="auto"/>
        </w:rPr>
        <w:t>от 06.05.2013 N 03-03-06/1/15774</w:t>
      </w:r>
      <w:r w:rsidRPr="00205FDA">
        <w:t xml:space="preserve">, </w:t>
      </w:r>
      <w:r w:rsidRPr="00205FDA">
        <w:rPr>
          <w:rStyle w:val="a4"/>
          <w:rFonts w:cs="Times New Roman CYR"/>
          <w:color w:val="auto"/>
        </w:rPr>
        <w:t>от 18.03.2013 N 03-03-06/1/8152</w:t>
      </w:r>
      <w:r w:rsidRPr="00205FDA">
        <w:t>).</w:t>
      </w:r>
    </w:p>
    <w:p w:rsidR="00167C31" w:rsidRPr="00205FDA" w:rsidRDefault="00167C31">
      <w:r w:rsidRPr="00205FDA">
        <w:t>Однако в том же 2013 году свою позицию по данному вопросу высказал Президиум ВАС РФ, который пришел к выводу, что затраты по выплате дивидендов могут уменьшать налогооблагаемую базу при исчислении налога на прибыль организаций.</w:t>
      </w:r>
    </w:p>
    <w:p w:rsidR="00167C31" w:rsidRPr="00205FDA" w:rsidRDefault="00167C31">
      <w:r w:rsidRPr="00205FDA">
        <w:t xml:space="preserve">В </w:t>
      </w:r>
      <w:r w:rsidRPr="00205FDA">
        <w:rPr>
          <w:rStyle w:val="a4"/>
          <w:rFonts w:cs="Times New Roman CYR"/>
          <w:color w:val="auto"/>
        </w:rPr>
        <w:t>Постановлении</w:t>
      </w:r>
      <w:r w:rsidRPr="00205FDA">
        <w:t xml:space="preserve"> Президиума ВАС РФ от 23.07.2013 N 3690/13 указано, что положения </w:t>
      </w:r>
      <w:r w:rsidRPr="00205FDA">
        <w:rPr>
          <w:rStyle w:val="a4"/>
          <w:rFonts w:cs="Times New Roman CYR"/>
          <w:color w:val="auto"/>
        </w:rPr>
        <w:t>п. 1 ст. 270</w:t>
      </w:r>
      <w:r w:rsidRPr="00205FDA">
        <w:t xml:space="preserve"> НК РФ, исключающие из состава расходов, учитываемых для целей налогообложения, суммы начисленных дивидендов, не могут быть расценены как устанавливающие одновременно и предписание о недопустимости учета в составе расходов затрат, понесенных налогоплательщиком в связи с выплатой этих дивидендов. Невключение дивидендов в состав расходов, учитываемых для целей налогообложения, обусловлено не квалификацией данных расходов как не связанных с деятельностью, направленной на получение дохода, а тем, что дивиденды представляют собой сумму чистой прибыли, оставшуюся после налогообложения и распределяемую между участниками.</w:t>
      </w:r>
    </w:p>
    <w:p w:rsidR="00167C31" w:rsidRPr="00205FDA" w:rsidRDefault="00167C31">
      <w:r w:rsidRPr="00205FDA">
        <w:t>Вывод налоговых органов о том, что деятельность по выплате компанией дивидендов не направлена на получение дохода, а, следовательно, понесенные в рамках такой деятельности расходы (например, в виде процентов по договору займа, привлеченного для выплаты дивидендов) не могут уменьшать налогооблагаемую базу при исчислении налога на прибыль, признан судьями безосновательным.</w:t>
      </w:r>
    </w:p>
    <w:p w:rsidR="00167C31" w:rsidRPr="00205FDA" w:rsidRDefault="00167C31">
      <w:r w:rsidRPr="00205FDA">
        <w:t xml:space="preserve">Данное постановление включено в Обзор практики рассмотрения налоговых споров, который направлен налоговым органам для использования в работе </w:t>
      </w:r>
      <w:r w:rsidRPr="00205FDA">
        <w:rPr>
          <w:rStyle w:val="a4"/>
          <w:rFonts w:cs="Times New Roman CYR"/>
          <w:color w:val="auto"/>
        </w:rPr>
        <w:t>письмом</w:t>
      </w:r>
      <w:r w:rsidRPr="00205FDA">
        <w:t xml:space="preserve"> ФНС от 24.12.2013 N СА-4-7/23263.</w:t>
      </w:r>
    </w:p>
    <w:p w:rsidR="00167C31" w:rsidRPr="00205FDA" w:rsidRDefault="00167C31"/>
    <w:p w:rsidR="00167C31" w:rsidRPr="00205FDA" w:rsidRDefault="00167C31">
      <w:r w:rsidRPr="00205FDA">
        <w:rPr>
          <w:rStyle w:val="a3"/>
          <w:bCs/>
          <w:color w:val="auto"/>
        </w:rPr>
        <w:t>Появившиеся в 2015 году письменные разъяснения Минфина России подтверждают, что теперь вы можете смело включать в расходы, уменьшающие налоговую базу по налогу на прибыль, любые расходы, понесенные в связи с выплатой дивидендов.</w:t>
      </w:r>
    </w:p>
    <w:p w:rsidR="00167C31" w:rsidRPr="00205FDA" w:rsidRDefault="00167C31"/>
    <w:p w:rsidR="00167C31" w:rsidRPr="00205FDA" w:rsidRDefault="00167C31">
      <w:r w:rsidRPr="00205FDA">
        <w:t xml:space="preserve">Так, в </w:t>
      </w:r>
      <w:r w:rsidRPr="00205FDA">
        <w:rPr>
          <w:rStyle w:val="a4"/>
          <w:rFonts w:cs="Times New Roman CYR"/>
          <w:color w:val="auto"/>
        </w:rPr>
        <w:t>письме</w:t>
      </w:r>
      <w:r w:rsidRPr="00205FDA">
        <w:t xml:space="preserve"> Минфина России от 24.07.2015 N 03-03-06/1/42780 подтверждается правомерность включения расходов на уплату процентов по кредиту, использованному на выплату дивидендов, в состав внереализационных расходов на основании </w:t>
      </w:r>
      <w:r w:rsidRPr="00205FDA">
        <w:rPr>
          <w:rStyle w:val="a4"/>
          <w:rFonts w:cs="Times New Roman CYR"/>
          <w:color w:val="auto"/>
        </w:rPr>
        <w:t>подп. 2 п. 1 ст. 265</w:t>
      </w:r>
      <w:r w:rsidRPr="00205FDA">
        <w:t xml:space="preserve"> НК РФ.</w:t>
      </w:r>
    </w:p>
    <w:p w:rsidR="00167C31" w:rsidRPr="00205FDA" w:rsidRDefault="00167C31">
      <w:r w:rsidRPr="00205FDA">
        <w:t xml:space="preserve">А в </w:t>
      </w:r>
      <w:r w:rsidRPr="00205FDA">
        <w:rPr>
          <w:rStyle w:val="a4"/>
          <w:rFonts w:cs="Times New Roman CYR"/>
          <w:color w:val="auto"/>
        </w:rPr>
        <w:t>письме</w:t>
      </w:r>
      <w:r w:rsidRPr="00205FDA">
        <w:t xml:space="preserve"> Минфина России от 20.03.2015 N 03-03-06/1/15525 говорится о правомерности включения в состав прочих расходов, уменьшающих налогооблагаемую прибыль, затрат организации по оплате почтовых сборов за перечисление дивидендов.</w:t>
      </w:r>
    </w:p>
    <w:p w:rsidR="00167C31" w:rsidRPr="00205FDA" w:rsidRDefault="00167C31"/>
    <w:p w:rsidR="00167C31" w:rsidRPr="00205FDA" w:rsidRDefault="00167C31">
      <w:pPr>
        <w:pStyle w:val="1"/>
        <w:rPr>
          <w:color w:val="auto"/>
        </w:rPr>
      </w:pPr>
      <w:bookmarkStart w:id="271" w:name="sub_3200"/>
      <w:r w:rsidRPr="00205FDA">
        <w:rPr>
          <w:color w:val="auto"/>
        </w:rPr>
        <w:t>3.2. Налог на добавленную стоимость</w:t>
      </w:r>
    </w:p>
    <w:bookmarkEnd w:id="271"/>
    <w:p w:rsidR="00167C31" w:rsidRPr="00205FDA" w:rsidRDefault="00167C31"/>
    <w:p w:rsidR="00167C31" w:rsidRPr="00205FDA" w:rsidRDefault="00167C31">
      <w:pPr>
        <w:pStyle w:val="1"/>
        <w:rPr>
          <w:color w:val="auto"/>
        </w:rPr>
      </w:pPr>
      <w:bookmarkStart w:id="272" w:name="sub_32100"/>
      <w:r w:rsidRPr="00205FDA">
        <w:rPr>
          <w:color w:val="auto"/>
        </w:rPr>
        <w:t>3.2.1. Налоговая база</w:t>
      </w:r>
    </w:p>
    <w:bookmarkEnd w:id="272"/>
    <w:p w:rsidR="00167C31" w:rsidRPr="00205FDA" w:rsidRDefault="00167C31"/>
    <w:p w:rsidR="00167C31" w:rsidRPr="00205FDA" w:rsidRDefault="00167C31">
      <w:pPr>
        <w:pStyle w:val="1"/>
        <w:rPr>
          <w:color w:val="auto"/>
        </w:rPr>
      </w:pPr>
      <w:bookmarkStart w:id="273" w:name="sub_32110"/>
      <w:r w:rsidRPr="00205FDA">
        <w:rPr>
          <w:color w:val="auto"/>
        </w:rPr>
        <w:t>3.2.1.1. Получение субсидий</w:t>
      </w:r>
    </w:p>
    <w:bookmarkEnd w:id="273"/>
    <w:p w:rsidR="00167C31" w:rsidRPr="00205FDA" w:rsidRDefault="00167C31"/>
    <w:p w:rsidR="00167C31" w:rsidRPr="00205FDA" w:rsidRDefault="00167C31">
      <w:r w:rsidRPr="00205FDA">
        <w:t xml:space="preserve">В соответствии с </w:t>
      </w:r>
      <w:r w:rsidRPr="00205FDA">
        <w:rPr>
          <w:rStyle w:val="a4"/>
          <w:rFonts w:cs="Times New Roman CYR"/>
          <w:color w:val="auto"/>
        </w:rPr>
        <w:t>п. 2 ст. 154</w:t>
      </w:r>
      <w:r w:rsidRPr="00205FDA">
        <w:t xml:space="preserve"> НК РФ при реализации товаров (работ, услуг) с учетом субсидий, предоставляемых бюджетами бюджетной системы Российской Федерации в связи с применением налогоплательщиком государственных регулируемых цен, или с учетом льгот, предоставляемых отдельным потребителям в соответствии с законодательством, налоговая база определяется как стоимость реализованных товаров (работ, услуг), исчисленная исходя из фактических цен их реализации.</w:t>
      </w:r>
    </w:p>
    <w:p w:rsidR="00167C31" w:rsidRPr="00205FDA" w:rsidRDefault="00167C31">
      <w:r w:rsidRPr="00205FDA">
        <w:t>Эта норма согласно позиции Верховного суда РФ должна применяться, в частности, в отношении:</w:t>
      </w:r>
    </w:p>
    <w:p w:rsidR="00167C31" w:rsidRPr="00205FDA" w:rsidRDefault="00167C31">
      <w:r w:rsidRPr="00205FDA">
        <w:t>- субсидий, перечисляемых организациям на возмещение потерь в доходах при реализации новых автомобилей со скидкой (в рамках программы по утилизации старых автомобилей). Такие субсидии в налоговую базу по НДС включаться не должны (</w:t>
      </w:r>
      <w:r w:rsidRPr="00205FDA">
        <w:rPr>
          <w:rStyle w:val="a4"/>
          <w:rFonts w:cs="Times New Roman CYR"/>
          <w:color w:val="auto"/>
        </w:rPr>
        <w:t>Определение</w:t>
      </w:r>
      <w:r w:rsidRPr="00205FDA">
        <w:t xml:space="preserve"> ВС РФ от 06.10.2014 N 310-КГ14-1440 включено в обзор судебных актов, вынесенных ВС РФ, который направлен налоговым органам </w:t>
      </w:r>
      <w:r w:rsidRPr="00205FDA">
        <w:rPr>
          <w:rStyle w:val="a4"/>
          <w:rFonts w:cs="Times New Roman CYR"/>
          <w:color w:val="auto"/>
        </w:rPr>
        <w:t>письмом</w:t>
      </w:r>
      <w:r w:rsidRPr="00205FDA">
        <w:t xml:space="preserve"> ФНС от 17.07.2015 N СА-4-7/12693@);</w:t>
      </w:r>
    </w:p>
    <w:p w:rsidR="00167C31" w:rsidRPr="00205FDA" w:rsidRDefault="00167C31">
      <w:r w:rsidRPr="00205FDA">
        <w:t>- субсидий, предоставляемых на покрытие фактически полученных убытков, возникших в результате оказания коммунальных услуг по ценам, определенным органом местного самоуправления. Судьи пришли к выводу, что если полученные налогоплательщиком из бюджета денежные средства являются субсидиями, предоставляемыми на покрытие фактически полученных убытков, возникших в результате оказания коммунальных услуг по ценам, определенным органом местного самоуправления, то указанные средства не связаны с оплатой реализованных услуг. Следовательно, они не должны включаться в налогооблагаемую базу (</w:t>
      </w:r>
      <w:r w:rsidRPr="00205FDA">
        <w:rPr>
          <w:rStyle w:val="a4"/>
          <w:rFonts w:cs="Times New Roman CYR"/>
          <w:color w:val="auto"/>
        </w:rPr>
        <w:t>Определение</w:t>
      </w:r>
      <w:r w:rsidRPr="00205FDA">
        <w:t xml:space="preserve"> ВС РФ от 16.10.2014 N 304-КГ14-2524 включено в обзор судебных актов, вынесенных ВС РФ, который направлен налоговым органам </w:t>
      </w:r>
      <w:r w:rsidRPr="00205FDA">
        <w:rPr>
          <w:rStyle w:val="a4"/>
          <w:rFonts w:cs="Times New Roman CYR"/>
          <w:color w:val="auto"/>
        </w:rPr>
        <w:t>письмом</w:t>
      </w:r>
      <w:r w:rsidRPr="00205FDA">
        <w:t xml:space="preserve"> ФНС от 17.07.2015 N СА-4-7/12693@).</w:t>
      </w:r>
    </w:p>
    <w:p w:rsidR="00167C31" w:rsidRPr="00205FDA" w:rsidRDefault="00167C31"/>
    <w:p w:rsidR="00167C31" w:rsidRPr="00205FDA" w:rsidRDefault="00167C31">
      <w:r w:rsidRPr="00205FDA">
        <w:rPr>
          <w:rStyle w:val="a3"/>
          <w:bCs/>
          <w:color w:val="auto"/>
        </w:rPr>
        <w:t xml:space="preserve">Если получение субсидии не связано с применением государственных регулируемых цен или льгот, предоставляемых отдельным потребителям в соответствии с законодательством, то вопрос о необходимости включения ее в налоговую базу по НДС решается с учетом положений </w:t>
      </w:r>
      <w:r w:rsidRPr="00205FDA">
        <w:rPr>
          <w:rStyle w:val="a4"/>
          <w:rFonts w:cs="Times New Roman CYR"/>
          <w:color w:val="auto"/>
        </w:rPr>
        <w:t>подп. 2 п. 1 ст. 162</w:t>
      </w:r>
      <w:r w:rsidRPr="00205FDA">
        <w:rPr>
          <w:rStyle w:val="a3"/>
          <w:bCs/>
          <w:color w:val="auto"/>
        </w:rPr>
        <w:t xml:space="preserve"> НК РФ.</w:t>
      </w:r>
    </w:p>
    <w:p w:rsidR="00167C31" w:rsidRPr="00205FDA" w:rsidRDefault="00167C31"/>
    <w:p w:rsidR="00167C31" w:rsidRPr="00205FDA" w:rsidRDefault="00167C31">
      <w:r w:rsidRPr="00205FDA">
        <w:t xml:space="preserve">Согласно </w:t>
      </w:r>
      <w:r w:rsidRPr="00205FDA">
        <w:rPr>
          <w:rStyle w:val="a4"/>
          <w:rFonts w:cs="Times New Roman CYR"/>
          <w:color w:val="auto"/>
        </w:rPr>
        <w:t>подп. 2 п. 1 ст. 162</w:t>
      </w:r>
      <w:r w:rsidRPr="00205FDA">
        <w:t xml:space="preserve"> НК РФ налоговая база по НДС увеличивается на суммы денежных средств, полученных: в виде финансовой помощи, на пополнение фондов специального назначения, в счет увеличения доходов либо иначе связанных с оплатой реализованных товаров (работ, услуг). Денежные средства, не связанные с оплатой товаров (работ, услуг), подлежащих налогообложению НДС, в налоговую базу не включаются.</w:t>
      </w:r>
    </w:p>
    <w:p w:rsidR="00167C31" w:rsidRPr="00205FDA" w:rsidRDefault="00167C31">
      <w:r w:rsidRPr="00205FDA">
        <w:t>Таким образом, денежные средства в виде субсидий, получаемых из бюджета на возмещение затрат по приобретению товаров (работ, услуг), в налоговую базу не включаются, поскольку указанные денежные средства не связаны с оплатой реализуемых товаров (работ, услуг).</w:t>
      </w:r>
    </w:p>
    <w:p w:rsidR="00167C31" w:rsidRPr="00205FDA" w:rsidRDefault="00167C31">
      <w:r w:rsidRPr="00205FDA">
        <w:t>В случае если субсидии получены налогоплательщиком в качестве оплаты подлежащих налогообложению и реализуемых этим налогоплательщиком товаров (работ, услуг), то налог на добавленную стоимость в отношении таких субсидий исчисляется в общем порядке.</w:t>
      </w:r>
    </w:p>
    <w:p w:rsidR="00167C31" w:rsidRPr="00205FDA" w:rsidRDefault="00167C31">
      <w:r w:rsidRPr="00205FDA">
        <w:t xml:space="preserve">Именно такая позиция приведена в </w:t>
      </w:r>
      <w:r w:rsidRPr="00205FDA">
        <w:rPr>
          <w:rStyle w:val="a4"/>
          <w:rFonts w:cs="Times New Roman CYR"/>
          <w:color w:val="auto"/>
        </w:rPr>
        <w:t>письме</w:t>
      </w:r>
      <w:r w:rsidRPr="00205FDA">
        <w:t xml:space="preserve"> Минфина России от 22.05.2015 N 03-07-11/29662.</w:t>
      </w:r>
    </w:p>
    <w:p w:rsidR="00167C31" w:rsidRPr="00205FDA" w:rsidRDefault="00167C31"/>
    <w:p w:rsidR="00167C31" w:rsidRPr="00205FDA" w:rsidRDefault="00167C31">
      <w:pPr>
        <w:pStyle w:val="1"/>
        <w:rPr>
          <w:color w:val="auto"/>
        </w:rPr>
      </w:pPr>
      <w:bookmarkStart w:id="274" w:name="sub_32120"/>
      <w:r w:rsidRPr="00205FDA">
        <w:rPr>
          <w:color w:val="auto"/>
        </w:rPr>
        <w:t>3.2.1.2. Страховые выплаты</w:t>
      </w:r>
    </w:p>
    <w:bookmarkEnd w:id="274"/>
    <w:p w:rsidR="00167C31" w:rsidRPr="00205FDA" w:rsidRDefault="00167C31"/>
    <w:p w:rsidR="00167C31" w:rsidRPr="00205FDA" w:rsidRDefault="00167C31">
      <w:r w:rsidRPr="00205FDA">
        <w:t xml:space="preserve">В соответствии со </w:t>
      </w:r>
      <w:r w:rsidRPr="00205FDA">
        <w:rPr>
          <w:rStyle w:val="a4"/>
          <w:rFonts w:cs="Times New Roman CYR"/>
          <w:color w:val="auto"/>
        </w:rPr>
        <w:t>ст. 162</w:t>
      </w:r>
      <w:r w:rsidRPr="00205FDA">
        <w:t xml:space="preserve"> НК РФ налоговая база по НДС увеличивается на суммы денежных средств, полученных налогоплательщиком за налоговый период, если эти суммы каким-либо образом связаны с расчетами по оплате товаров (работ, услуг).</w:t>
      </w:r>
    </w:p>
    <w:p w:rsidR="00167C31" w:rsidRPr="00205FDA" w:rsidRDefault="00167C31">
      <w:r w:rsidRPr="00205FDA">
        <w:t xml:space="preserve">Согласно </w:t>
      </w:r>
      <w:r w:rsidRPr="00205FDA">
        <w:rPr>
          <w:rStyle w:val="a4"/>
          <w:rFonts w:cs="Times New Roman CYR"/>
          <w:color w:val="auto"/>
        </w:rPr>
        <w:t>подп. 4 п. 1 ст. 162</w:t>
      </w:r>
      <w:r w:rsidRPr="00205FDA">
        <w:t xml:space="preserve"> НК РФ к суммам, подлежащим включению в налоговую базу по НДС, прямо отнесены суммы полученных страховых выплат по договорам страхования риска неисполнения договорных обязательств контрагентом страхователя-кредитора, если страхуемые договорные обязательства предусматривают поставку страхователем товаров (работ, услуг), реализация которых признается объектом налогообложения в соответствии со </w:t>
      </w:r>
      <w:r w:rsidRPr="00205FDA">
        <w:rPr>
          <w:rStyle w:val="a4"/>
          <w:rFonts w:cs="Times New Roman CYR"/>
          <w:color w:val="auto"/>
        </w:rPr>
        <w:t>ст. 146</w:t>
      </w:r>
      <w:r w:rsidRPr="00205FDA">
        <w:t xml:space="preserve"> НК РФ, за исключением реализации товаров (работ, услуг), облагаемых налогом по ставке 0%.</w:t>
      </w:r>
    </w:p>
    <w:p w:rsidR="00167C31" w:rsidRPr="00205FDA" w:rsidRDefault="00167C31">
      <w:r w:rsidRPr="00205FDA">
        <w:t xml:space="preserve">При этом очевидно, что применение </w:t>
      </w:r>
      <w:r w:rsidRPr="00205FDA">
        <w:rPr>
          <w:rStyle w:val="a4"/>
          <w:rFonts w:cs="Times New Roman CYR"/>
          <w:color w:val="auto"/>
        </w:rPr>
        <w:t>подп. 4 п. 1 ст. 162</w:t>
      </w:r>
      <w:r w:rsidRPr="00205FDA">
        <w:t xml:space="preserve"> НК РФ фактически приводит к двойному налогообложению одной и той же операции. Сначала в момент отгрузки налогоплательщик-поставщик уплачивает НДС со стоимости отгруженных товаров (работ, услуг), а затем, получая страховое возмещение в связи с тем, что покупатель нарушил свои обязательства по оплате, снова уплачивает НДС уже с суммы полученного страхового возмещения, которое, по сути, представляет собой плату за отгруженные товары (работы, услуги), с которых в момент отгрузки НДС уже был исчислен к уплате в бюджет.</w:t>
      </w:r>
    </w:p>
    <w:p w:rsidR="00167C31" w:rsidRPr="00205FDA" w:rsidRDefault="00167C31">
      <w:r w:rsidRPr="00205FDA">
        <w:t xml:space="preserve">Несмотря на очевидную несправедливость нормы </w:t>
      </w:r>
      <w:r w:rsidRPr="00205FDA">
        <w:rPr>
          <w:rStyle w:val="a4"/>
          <w:rFonts w:cs="Times New Roman CYR"/>
          <w:color w:val="auto"/>
        </w:rPr>
        <w:t>подп. 4 п. 1 ст. 162</w:t>
      </w:r>
      <w:r w:rsidRPr="00205FDA">
        <w:t xml:space="preserve"> НК РФ, Верховный суд РФ в конце 2014 года подтвердил обязательность ее применения.</w:t>
      </w:r>
    </w:p>
    <w:p w:rsidR="00167C31" w:rsidRPr="00205FDA" w:rsidRDefault="00167C31">
      <w:r w:rsidRPr="00205FDA">
        <w:t xml:space="preserve">Суд пришел к выводу, что норма </w:t>
      </w:r>
      <w:r w:rsidRPr="00205FDA">
        <w:rPr>
          <w:rStyle w:val="a4"/>
          <w:rFonts w:cs="Times New Roman CYR"/>
          <w:color w:val="auto"/>
        </w:rPr>
        <w:t>подп. 4 п. 1 ст. 162</w:t>
      </w:r>
      <w:r w:rsidRPr="00205FDA">
        <w:t xml:space="preserve"> НК РФ имеет экономическое обоснование и не противоречит положениям </w:t>
      </w:r>
      <w:r w:rsidRPr="00205FDA">
        <w:rPr>
          <w:rStyle w:val="a4"/>
          <w:rFonts w:cs="Times New Roman CYR"/>
          <w:color w:val="auto"/>
        </w:rPr>
        <w:t>п. 3 ст. 3</w:t>
      </w:r>
      <w:r w:rsidRPr="00205FDA">
        <w:t xml:space="preserve"> НК РФ, а толкование нормы является буквальным и безусловным и не допускает иного применения.</w:t>
      </w:r>
    </w:p>
    <w:p w:rsidR="00167C31" w:rsidRPr="00205FDA" w:rsidRDefault="00167C31">
      <w:r w:rsidRPr="00205FDA">
        <w:t xml:space="preserve">Указанный вывод содержится в </w:t>
      </w:r>
      <w:r w:rsidRPr="00205FDA">
        <w:rPr>
          <w:rStyle w:val="a4"/>
          <w:rFonts w:cs="Times New Roman CYR"/>
          <w:color w:val="auto"/>
        </w:rPr>
        <w:t>Определении</w:t>
      </w:r>
      <w:r w:rsidRPr="00205FDA">
        <w:t xml:space="preserve"> ВС РФ от 11.11.2014 N 305-КГ14-3516, которое ФНС зачем-то включила в обзор судебных актов, вынесенных ВС РФ, который был направлен налоговым органам </w:t>
      </w:r>
      <w:r w:rsidRPr="00205FDA">
        <w:rPr>
          <w:rStyle w:val="a4"/>
          <w:rFonts w:cs="Times New Roman CYR"/>
          <w:color w:val="auto"/>
        </w:rPr>
        <w:t>письмом</w:t>
      </w:r>
      <w:r w:rsidRPr="00205FDA">
        <w:t xml:space="preserve"> ФНС от 17.07.2015 N СА-4-7/12693@.</w:t>
      </w:r>
    </w:p>
    <w:p w:rsidR="00167C31" w:rsidRPr="00205FDA" w:rsidRDefault="00167C31">
      <w:r w:rsidRPr="00205FDA">
        <w:t>Почему зачем-то?</w:t>
      </w:r>
    </w:p>
    <w:p w:rsidR="00167C31" w:rsidRPr="00205FDA" w:rsidRDefault="00167C31">
      <w:r w:rsidRPr="00205FDA">
        <w:t>Потому, что к этому моменту Конституционный суд РФ уже принял прямо противоположное решение.</w:t>
      </w:r>
    </w:p>
    <w:p w:rsidR="00167C31" w:rsidRPr="00205FDA" w:rsidRDefault="00167C31">
      <w:r w:rsidRPr="00205FDA">
        <w:t xml:space="preserve">В </w:t>
      </w:r>
      <w:r w:rsidRPr="00205FDA">
        <w:rPr>
          <w:rStyle w:val="a4"/>
          <w:rFonts w:cs="Times New Roman CYR"/>
          <w:color w:val="auto"/>
        </w:rPr>
        <w:t>Постановлении</w:t>
      </w:r>
      <w:r w:rsidRPr="00205FDA">
        <w:t xml:space="preserve"> КС РФ от 01.07.2015 N 19-П указано, что правило о включении страховых выплат по договорам страхования риска неисполнения договорных обязательств контрагентом страхователя-кредитора в налоговую базу по НДС (</w:t>
      </w:r>
      <w:r w:rsidRPr="00205FDA">
        <w:rPr>
          <w:rStyle w:val="a4"/>
          <w:rFonts w:cs="Times New Roman CYR"/>
          <w:color w:val="auto"/>
        </w:rPr>
        <w:t>подп. 4 п. 1 ст. 162</w:t>
      </w:r>
      <w:r w:rsidRPr="00205FDA">
        <w:t xml:space="preserve"> НК РФ) было введено в НК РФ в период действия прежнего регулирования, предусматривавшего при определении налогоплательщиком учетной политики возможность выбора момента образования налоговой базы по НДС - по оплате или по отгрузке, поскольку на практике нередко использовались схемы ухода от уплаты НДС, при реализации которых налогоплательщик, избравший учетную политику по оплате, заключал договор страхования риска неисполнения договорных обязательств контрагентом страхователя-кредитора, а затем за счет подмены расчетов с покупателем страховым возмещением, не облагаемым налогом на добавленную стоимость, уклонялся от уплаты данного налога.</w:t>
      </w:r>
    </w:p>
    <w:p w:rsidR="00167C31" w:rsidRPr="00205FDA" w:rsidRDefault="00167C31">
      <w:r w:rsidRPr="00205FDA">
        <w:t xml:space="preserve">Действующее налоговое законодательство уже не предусматривает возможности одновременного применения двух указанных вариантов учетной политики (по отгрузке и по оплате), а налогоплательщики по общему правилу лишены права самостоятельного определения даты реализации товара в своей учетной политике. Соответственно, в настоящее время нормы </w:t>
      </w:r>
      <w:r w:rsidRPr="00205FDA">
        <w:rPr>
          <w:rStyle w:val="a4"/>
          <w:rFonts w:cs="Times New Roman CYR"/>
          <w:color w:val="auto"/>
        </w:rPr>
        <w:t>подп. 4 п. 1 ст. 162</w:t>
      </w:r>
      <w:r w:rsidRPr="00205FDA">
        <w:t xml:space="preserve"> НК РФ в связи с изменением порядка определения момента возникновения налоговой базы фактически утратили свое прежнее значение. Однако, сохраняясь в системе действующего правового регулирования, они позволяют требовать включения в налоговую базу суммы страховой выплаты, полученной налогоплательщиком - поставщиком товаров по договору страхования риска неисполнения договорных обязательств покупателем в связи с нарушением покупателем обязательства по оплате товаров, равно как и стоимости реализованных товаров, даже если такой налогоплательщик исчислил (уплатил) налог с операции по реализации данных товаров </w:t>
      </w:r>
      <w:r w:rsidRPr="00205FDA">
        <w:lastRenderedPageBreak/>
        <w:t>в момент их отгрузки.</w:t>
      </w:r>
    </w:p>
    <w:p w:rsidR="00167C31" w:rsidRPr="00205FDA" w:rsidRDefault="00167C31">
      <w:r w:rsidRPr="00205FDA">
        <w:t>Таким образом, взимание налога со страховой выплаты, полученной налогоплательщиком - поставщиком товаров по договору страхования риска неисполнения договорных обязательств покупателем в связи с нарушением покупателем обязательства по оплате товаров, при том что им уже включена в налоговую базу стоимость реализованных товаров, не имеет под собой экономического основания. Более того, вопреки конституционным требованиям оно фактически приводит к повторному налогообложению одной и той же операции по реализации товаров.</w:t>
      </w:r>
    </w:p>
    <w:p w:rsidR="00167C31" w:rsidRPr="00205FDA" w:rsidRDefault="00167C31">
      <w:r w:rsidRPr="00205FDA">
        <w:t xml:space="preserve">В итоге КС РФ постановил признать положение </w:t>
      </w:r>
      <w:r w:rsidRPr="00205FDA">
        <w:rPr>
          <w:rStyle w:val="a4"/>
          <w:rFonts w:cs="Times New Roman CYR"/>
          <w:color w:val="auto"/>
        </w:rPr>
        <w:t>подп. 4 п. 1 ст. 162</w:t>
      </w:r>
      <w:r w:rsidRPr="00205FDA">
        <w:t xml:space="preserve"> НК РФ не соответствующим Конституции Российской Федерации в той мере, в какой по смыслу, придаваемому правоприменительной практикой, оно позволяет требовать от налогоплательщика - поставщика товаров (работ, услуг), заключившего договор страхования риска неисполнения договорных обязательств покупателем, включения в налоговую базу по НДС помимо стоимости реализованных товаров (работ, услуг) суммы страховой выплаты, полученной им в связи с нарушением покупателем обязательства по оплате товаров (работ, услуг), если такой налогоплательщик исчислил (уплатил) налог с операции по реализации данных товаров (работ, услуг) в момент их отгрузки.</w:t>
      </w:r>
    </w:p>
    <w:p w:rsidR="00167C31" w:rsidRPr="00205FDA" w:rsidRDefault="00167C31">
      <w:r w:rsidRPr="00205FDA">
        <w:t xml:space="preserve">Суд обязал законодателя внести в Налоговый кодекс РФ необходимые изменения, указав, что до их внесения </w:t>
      </w:r>
      <w:r w:rsidRPr="00205FDA">
        <w:rPr>
          <w:rStyle w:val="a4"/>
          <w:rFonts w:cs="Times New Roman CYR"/>
          <w:color w:val="auto"/>
        </w:rPr>
        <w:t>подп. 4 п. 1 ст. 162</w:t>
      </w:r>
      <w:r w:rsidRPr="00205FDA">
        <w:t xml:space="preserve"> НК РФ должен применяться с учетом правовой позиции Конституционного суда РФ, сформулированной в рассматриваемом постановлении.</w:t>
      </w:r>
    </w:p>
    <w:p w:rsidR="00167C31" w:rsidRPr="00205FDA" w:rsidRDefault="00167C31"/>
    <w:p w:rsidR="00167C31" w:rsidRPr="00205FDA" w:rsidRDefault="00167C31">
      <w:r w:rsidRPr="00205FDA">
        <w:rPr>
          <w:rStyle w:val="a3"/>
          <w:bCs/>
          <w:color w:val="auto"/>
        </w:rPr>
        <w:t>С учетом позиции КС РФ суммы страховых выплат по договорам страхования риска неисполнения договорных обязательств покупателем по оплате товаров (работ, услуг), имущественных прав не должны включаться в налоговую базу по НДС у поставщика при условии, что в момент отгрузки указанных товаров (работ, услуг) соответствующие суммы НДС были им в установленном порядке исчислены и уплачены в бюджет.</w:t>
      </w:r>
    </w:p>
    <w:p w:rsidR="00167C31" w:rsidRPr="00205FDA" w:rsidRDefault="00167C31"/>
    <w:p w:rsidR="00167C31" w:rsidRPr="00205FDA" w:rsidRDefault="00167C31">
      <w:r w:rsidRPr="00205FDA">
        <w:t xml:space="preserve">Заметим, что Минфин России давал аналогичные разъяснения по вопросу применения </w:t>
      </w:r>
      <w:r w:rsidRPr="00205FDA">
        <w:rPr>
          <w:rStyle w:val="a4"/>
          <w:rFonts w:cs="Times New Roman CYR"/>
          <w:color w:val="auto"/>
        </w:rPr>
        <w:t>подп. 4 п. 1 ст. 162</w:t>
      </w:r>
      <w:r w:rsidRPr="00205FDA">
        <w:t xml:space="preserve"> НК РФ еще до того, как соответствующее решение принял КС РФ.</w:t>
      </w:r>
    </w:p>
    <w:p w:rsidR="00167C31" w:rsidRPr="00205FDA" w:rsidRDefault="00167C31">
      <w:r w:rsidRPr="00205FDA">
        <w:t xml:space="preserve">В </w:t>
      </w:r>
      <w:r w:rsidRPr="00205FDA">
        <w:rPr>
          <w:rStyle w:val="a4"/>
          <w:rFonts w:cs="Times New Roman CYR"/>
          <w:color w:val="auto"/>
        </w:rPr>
        <w:t>письме</w:t>
      </w:r>
      <w:r w:rsidRPr="00205FDA">
        <w:t xml:space="preserve"> Минфина России от 29.04.2015 N 03-07-17/24760 указано, что суммы страховых выплат по договорам страхования риска неисполнения договорных обязательств покупателем по оплате товаров (работ, услуг), имущественных прав облагаются НДС только у налогоплательщиков, указанных в </w:t>
      </w:r>
      <w:r w:rsidRPr="00205FDA">
        <w:rPr>
          <w:rStyle w:val="a4"/>
          <w:rFonts w:cs="Times New Roman CYR"/>
          <w:color w:val="auto"/>
        </w:rPr>
        <w:t>п. 5 ст. 170</w:t>
      </w:r>
      <w:r w:rsidRPr="00205FDA">
        <w:t xml:space="preserve"> НК РФ. Напомним, что п. 5 ст. 170 НК РФ позволяет отдельным категориям налогоплательщиков (в частности, банкам, страховщикам) уплачивать НДС не по отгрузке, а по оплате.</w:t>
      </w:r>
    </w:p>
    <w:p w:rsidR="00167C31" w:rsidRPr="00205FDA" w:rsidRDefault="00167C31">
      <w:r w:rsidRPr="00205FDA">
        <w:t xml:space="preserve">Что касается налогоплательщиков, определяющих налоговую базу по НДС в общем порядке, установленном </w:t>
      </w:r>
      <w:r w:rsidRPr="00205FDA">
        <w:rPr>
          <w:rStyle w:val="a4"/>
          <w:rFonts w:cs="Times New Roman CYR"/>
          <w:color w:val="auto"/>
        </w:rPr>
        <w:t>п. 1 ст. 167</w:t>
      </w:r>
      <w:r w:rsidRPr="00205FDA">
        <w:t xml:space="preserve"> НК РФ (т.е. по отгрузке), то в отношении данных налогоплательщиков норма </w:t>
      </w:r>
      <w:r w:rsidRPr="00205FDA">
        <w:rPr>
          <w:rStyle w:val="a4"/>
          <w:rFonts w:cs="Times New Roman CYR"/>
          <w:color w:val="auto"/>
        </w:rPr>
        <w:t>подп. 4 п. 1 ст. 162</w:t>
      </w:r>
      <w:r w:rsidRPr="00205FDA">
        <w:t xml:space="preserve"> НК РФ применяться не должна.</w:t>
      </w:r>
    </w:p>
    <w:p w:rsidR="00167C31" w:rsidRPr="00205FDA" w:rsidRDefault="00167C31"/>
    <w:p w:rsidR="00167C31" w:rsidRPr="00205FDA" w:rsidRDefault="00167C31">
      <w:pPr>
        <w:pStyle w:val="1"/>
        <w:rPr>
          <w:color w:val="auto"/>
        </w:rPr>
      </w:pPr>
      <w:bookmarkStart w:id="275" w:name="sub_32130"/>
      <w:r w:rsidRPr="00205FDA">
        <w:rPr>
          <w:color w:val="auto"/>
        </w:rPr>
        <w:t>3.2.1.3. Реализация работ, услуг</w:t>
      </w:r>
    </w:p>
    <w:bookmarkEnd w:id="275"/>
    <w:p w:rsidR="00167C31" w:rsidRPr="00205FDA" w:rsidRDefault="00167C31"/>
    <w:p w:rsidR="00167C31" w:rsidRPr="00205FDA" w:rsidRDefault="00167C31">
      <w:r w:rsidRPr="00205FDA">
        <w:t xml:space="preserve">В соответствии с </w:t>
      </w:r>
      <w:r w:rsidRPr="00205FDA">
        <w:rPr>
          <w:rStyle w:val="a4"/>
          <w:rFonts w:cs="Times New Roman CYR"/>
          <w:color w:val="auto"/>
        </w:rPr>
        <w:t>п. 2 ст. 153</w:t>
      </w:r>
      <w:r w:rsidRPr="00205FDA">
        <w:t xml:space="preserve"> НК РФ при определении налоговой базы выручка от реализации товаров (работ, услуг) определяется исходя из всех доходов налогоплательщика, связанных с расчетами по оплате указанных товаров (работ, услуг), полученных им в денежной и (или) натуральной формах, включая оплату ценными бумагами.</w:t>
      </w:r>
    </w:p>
    <w:p w:rsidR="00167C31" w:rsidRPr="00205FDA" w:rsidRDefault="00167C31">
      <w:r w:rsidRPr="00205FDA">
        <w:t xml:space="preserve">Позиция контролирующих органов заключается в том, что правило определения налоговой базы, установленное </w:t>
      </w:r>
      <w:r w:rsidRPr="00205FDA">
        <w:rPr>
          <w:rStyle w:val="a4"/>
          <w:rFonts w:cs="Times New Roman CYR"/>
          <w:color w:val="auto"/>
        </w:rPr>
        <w:t>п. 2 ст. 153</w:t>
      </w:r>
      <w:r w:rsidRPr="00205FDA">
        <w:t xml:space="preserve"> НК РФ, является общей нормой, которая применяется ко всем случаям реализации товаров (работ, услуг), за исключением тех, для которых в главе 21 НК РФ есть специальные правила.</w:t>
      </w:r>
    </w:p>
    <w:p w:rsidR="00167C31" w:rsidRPr="00205FDA" w:rsidRDefault="00167C31">
      <w:r w:rsidRPr="00205FDA">
        <w:t>В частности, это касается определения налоговой базы при реализации работ (услуг).</w:t>
      </w:r>
    </w:p>
    <w:p w:rsidR="00167C31" w:rsidRPr="00205FDA" w:rsidRDefault="00167C31">
      <w:r w:rsidRPr="00205FDA">
        <w:lastRenderedPageBreak/>
        <w:t xml:space="preserve">Особые правила определения налоговой базы в части реализации работ (услуг) содержатся лишь в </w:t>
      </w:r>
      <w:r w:rsidRPr="00205FDA">
        <w:rPr>
          <w:rStyle w:val="a4"/>
          <w:rFonts w:cs="Times New Roman CYR"/>
          <w:color w:val="auto"/>
        </w:rPr>
        <w:t>ст. 156</w:t>
      </w:r>
      <w:r w:rsidRPr="00205FDA">
        <w:t xml:space="preserve"> НК РФ, в которой установлены особенности для посреднических услуг. Согласно ст. 156 НК РФ в налоговую базу по НДС у посредника включается лишь сумма его вознаграждения. При этом так называемые возмещаемые расходы, т.е. средства, поступающие от комитента (клиента) с целью возмещения понесенных посредником расходов, в налоговую базу по НДС у посредника не включаются.</w:t>
      </w:r>
    </w:p>
    <w:p w:rsidR="00167C31" w:rsidRPr="00205FDA" w:rsidRDefault="00167C31">
      <w:r w:rsidRPr="00205FDA">
        <w:t xml:space="preserve">В отношении иных видов работ (услуг), не относящихся к посредническим, никаких особенностей определения налоговой базы в </w:t>
      </w:r>
      <w:r w:rsidRPr="00205FDA">
        <w:rPr>
          <w:rStyle w:val="a4"/>
          <w:rFonts w:cs="Times New Roman CYR"/>
          <w:color w:val="auto"/>
        </w:rPr>
        <w:t>главе 21</w:t>
      </w:r>
      <w:r w:rsidRPr="00205FDA">
        <w:t xml:space="preserve"> НК РФ нет. В этой связи, по мнению контролирующих органов, в налоговую базу по НДС у исполнителя должны включаться все суммы, получаемые им в рамках договора от заказчика, включая суммы возмещения тех или иных затрат исполнителя, получаемые им от заказчика сверх цены договора.</w:t>
      </w:r>
    </w:p>
    <w:p w:rsidR="00167C31" w:rsidRPr="00205FDA" w:rsidRDefault="00167C31">
      <w:r w:rsidRPr="00205FDA">
        <w:t>Например, в договоре на оказание юридических услуг по представлению интересов заказчика в суде в другом городе можно увидеть указание на то, что, помимо стоимости услуг по договору, заказчик возмещает исполнителю фактически понесенные расходы на проезд его сотрудников к месту проведения судебных заседаний и обратно, а также на их проживание в месте проведения суда.</w:t>
      </w:r>
    </w:p>
    <w:p w:rsidR="00167C31" w:rsidRPr="00205FDA" w:rsidRDefault="00167C31">
      <w:r w:rsidRPr="00205FDA">
        <w:t>Или в договор подряда на выполнение строительно-монтажных работ включается условие о том, что заказчик возмещает подрядчику фактически понесенные им расходы на оплату страховок.</w:t>
      </w:r>
    </w:p>
    <w:p w:rsidR="00167C31" w:rsidRPr="00205FDA" w:rsidRDefault="00167C31">
      <w:r w:rsidRPr="00205FDA">
        <w:t>Имейте в виду: и в том, и в другом случае налоговые органы будут настаивать на том, что исполнитель (подрядчик) должен включить в налоговую базу по НДС не только стоимость услуг (работ), но и суммы возмещения затрат.</w:t>
      </w:r>
    </w:p>
    <w:p w:rsidR="00167C31" w:rsidRPr="00205FDA" w:rsidRDefault="00167C31">
      <w:r w:rsidRPr="00205FDA">
        <w:t xml:space="preserve">Об этом свидетельствует, в частности, </w:t>
      </w:r>
      <w:r w:rsidRPr="00205FDA">
        <w:rPr>
          <w:rStyle w:val="a4"/>
          <w:rFonts w:cs="Times New Roman CYR"/>
          <w:color w:val="auto"/>
        </w:rPr>
        <w:t>письмо</w:t>
      </w:r>
      <w:r w:rsidRPr="00205FDA">
        <w:t xml:space="preserve"> Минфина России от 22.04.2015 N 03-07-11/22989. В нем рассмотрена ситуация, когда организация-исполнитель получает от заказчика возмещение расходов на железнодорожные билеты, проживание в гостинице и питание командированных сотрудников, понесенных в связи с исполнением договора и не включенных в его цену.</w:t>
      </w:r>
    </w:p>
    <w:p w:rsidR="00167C31" w:rsidRPr="00205FDA" w:rsidRDefault="00167C31">
      <w:r w:rsidRPr="00205FDA">
        <w:t xml:space="preserve">Согласно </w:t>
      </w:r>
      <w:r w:rsidRPr="00205FDA">
        <w:rPr>
          <w:rStyle w:val="a4"/>
          <w:rFonts w:cs="Times New Roman CYR"/>
          <w:color w:val="auto"/>
        </w:rPr>
        <w:t>письму</w:t>
      </w:r>
      <w:r w:rsidRPr="00205FDA">
        <w:t>, возмещение заказчиком расходов, понесенных организацией в связи с исполнением ею договора возмездного оказания услуг, связано с оплатой услуг, реализованных организацией заказчику.</w:t>
      </w:r>
    </w:p>
    <w:p w:rsidR="00167C31" w:rsidRPr="00205FDA" w:rsidRDefault="00167C31">
      <w:r w:rsidRPr="00205FDA">
        <w:t xml:space="preserve">Поэтому полученные исполнителем денежные средства подлежат включению в налоговую базу по НДС и на основании </w:t>
      </w:r>
      <w:r w:rsidRPr="00205FDA">
        <w:rPr>
          <w:rStyle w:val="a4"/>
          <w:rFonts w:cs="Times New Roman CYR"/>
          <w:color w:val="auto"/>
        </w:rPr>
        <w:t>п. 4 ст. 164</w:t>
      </w:r>
      <w:r w:rsidRPr="00205FDA">
        <w:t xml:space="preserve"> НК РФ при их получении налог следует исчислять по расчетной ставке 18/118. При этом суммы НДС по расходам организации на покупку железнодорожных билетов, бронирование гостиниц и питание командированных работников подлежат вычетам в общеустановленном порядке.</w:t>
      </w:r>
    </w:p>
    <w:p w:rsidR="00167C31" w:rsidRPr="00205FDA" w:rsidRDefault="00167C31"/>
    <w:p w:rsidR="00167C31" w:rsidRPr="00205FDA" w:rsidRDefault="00167C31">
      <w:pPr>
        <w:pStyle w:val="1"/>
        <w:rPr>
          <w:color w:val="auto"/>
        </w:rPr>
      </w:pPr>
      <w:bookmarkStart w:id="276" w:name="sub_32140"/>
      <w:r w:rsidRPr="00205FDA">
        <w:rPr>
          <w:color w:val="auto"/>
        </w:rPr>
        <w:t>3.2.1.4. Безвозмездная передача</w:t>
      </w:r>
    </w:p>
    <w:bookmarkEnd w:id="276"/>
    <w:p w:rsidR="00167C31" w:rsidRPr="00205FDA" w:rsidRDefault="00167C31"/>
    <w:p w:rsidR="00167C31" w:rsidRPr="00205FDA" w:rsidRDefault="00167C31">
      <w:r w:rsidRPr="00205FDA">
        <w:t xml:space="preserve">Согласно </w:t>
      </w:r>
      <w:r w:rsidRPr="00205FDA">
        <w:rPr>
          <w:rStyle w:val="a4"/>
          <w:rFonts w:cs="Times New Roman CYR"/>
          <w:color w:val="auto"/>
        </w:rPr>
        <w:t>подп. 1 п. 1 ст. 146</w:t>
      </w:r>
      <w:r w:rsidRPr="00205FDA">
        <w:t xml:space="preserve"> НК РФ передача права собственности на товары, результатов выполненных работ, оказание услуг на безвозмездной основе признается для целей исчисления НДС реализацией товаров (работ, услуг), которая облагается НДС в общем порядке.</w:t>
      </w:r>
    </w:p>
    <w:p w:rsidR="00167C31" w:rsidRPr="00205FDA" w:rsidRDefault="00167C31">
      <w:r w:rsidRPr="00205FDA">
        <w:t>В частности, объектом налогообложения по НДС признается передача имущества (основных средств) для пополнения чистых активов дочерней организации.</w:t>
      </w:r>
    </w:p>
    <w:p w:rsidR="00167C31" w:rsidRPr="00205FDA" w:rsidRDefault="00167C31">
      <w:r w:rsidRPr="00205FDA">
        <w:t>При этом, заметим, получающая сторона не имеет права на вычет суммы НДС, исчисленной передающей стороной при безвозмездной передаче (</w:t>
      </w:r>
      <w:r w:rsidRPr="00205FDA">
        <w:rPr>
          <w:rStyle w:val="a4"/>
          <w:rFonts w:cs="Times New Roman CYR"/>
          <w:color w:val="auto"/>
        </w:rPr>
        <w:t>письмо</w:t>
      </w:r>
      <w:r w:rsidRPr="00205FDA">
        <w:t xml:space="preserve"> ФНС от 26.05.2015 N ГД-4-3/8827@).</w:t>
      </w:r>
    </w:p>
    <w:p w:rsidR="00167C31" w:rsidRPr="00205FDA" w:rsidRDefault="00167C31">
      <w:r w:rsidRPr="00205FDA">
        <w:t>Во многих организациях практикуется покупка за счет средств организации чая, кофе, питьевой воды, а также конфет и разных приятных съедобных мелочей.</w:t>
      </w:r>
    </w:p>
    <w:p w:rsidR="00167C31" w:rsidRPr="00205FDA" w:rsidRDefault="00167C31">
      <w:r w:rsidRPr="00205FDA">
        <w:t xml:space="preserve">Все это, как правило, находится в открытом доступе, и все сотрудники, а зачастую и клиенты имеют возможность при желании все это бесплатно есть и пить. И никто, естественно, не считает, сколько конфет съел каждый конкретный сотрудник и тем более, сколько воды, кофе или </w:t>
      </w:r>
      <w:r w:rsidRPr="00205FDA">
        <w:lastRenderedPageBreak/>
        <w:t>чая он выпил.</w:t>
      </w:r>
    </w:p>
    <w:p w:rsidR="00167C31" w:rsidRPr="00205FDA" w:rsidRDefault="00167C31">
      <w:r w:rsidRPr="00205FDA">
        <w:t>Возникает вопрос: следует ли рассматривать закупку еды и питья в офис для бесплатного потребления сотрудниками и клиентами как безвозмездную передачу, являющуюся объектом обложения НДС?</w:t>
      </w:r>
    </w:p>
    <w:p w:rsidR="00167C31" w:rsidRPr="00205FDA" w:rsidRDefault="00167C31">
      <w:r w:rsidRPr="00205FDA">
        <w:t>Налоговые органы на местах, как правило, рассматривают такие операции как безвозмездную передачу и настаивают на необходимости включения стоимости бесплатно переданных сотрудникам чая, кофе, воды и т.п. напитков и продуктов питания в налоговую базу по НДС.</w:t>
      </w:r>
    </w:p>
    <w:p w:rsidR="00167C31" w:rsidRPr="00205FDA" w:rsidRDefault="00167C31">
      <w:r w:rsidRPr="00205FDA">
        <w:t>Позиция Минфина России по этому вопросу такова: выкладывание продуктов (напитков) на стол (в общедоступное место), а не передача их конкретным лицам не может рассматриваться как безвозмездная передача, облагаемая НДС.</w:t>
      </w:r>
    </w:p>
    <w:p w:rsidR="00167C31" w:rsidRPr="00205FDA" w:rsidRDefault="00167C31">
      <w:r w:rsidRPr="00205FDA">
        <w:t>Соответственно, покупка напитков и продуктов в офис для сотрудников и клиентов (без персонифицированного учета, кому сколько) не создает объекта налогообложения по НДС.</w:t>
      </w:r>
    </w:p>
    <w:p w:rsidR="00167C31" w:rsidRPr="00205FDA" w:rsidRDefault="00167C31">
      <w:r w:rsidRPr="00205FDA">
        <w:t xml:space="preserve">Именно такой вывод сделан в письмах Минфина России </w:t>
      </w:r>
      <w:r w:rsidRPr="00205FDA">
        <w:rPr>
          <w:rStyle w:val="a4"/>
          <w:rFonts w:cs="Times New Roman CYR"/>
          <w:color w:val="auto"/>
        </w:rPr>
        <w:t>от 11.06.2015 N 03-07-11/33827</w:t>
      </w:r>
      <w:r w:rsidRPr="00205FDA">
        <w:t xml:space="preserve"> и от 06.03.2015 N 03-07-11/121: при предоставлении сотрудникам организации, персонификация которых не осуществляется, продуктов питания объекта налогообложения НДС не возникает. При этом НДС, уплаченный при приобретении указанных товаров, к вычету не принимается.</w:t>
      </w:r>
    </w:p>
    <w:p w:rsidR="00167C31" w:rsidRPr="00205FDA" w:rsidRDefault="00167C31">
      <w:r w:rsidRPr="00205FDA">
        <w:t>Но, на наш взгляд, пользоваться этой логикой небезопасно.</w:t>
      </w:r>
    </w:p>
    <w:p w:rsidR="00167C31" w:rsidRPr="00205FDA" w:rsidRDefault="00167C31">
      <w:r w:rsidRPr="00205FDA">
        <w:t>Дело в том, что если считать обязательным признаком безвозмездной передачи, облагаемой НДС, передачу права собственности на товар конкретному лицу, возникает обоснованный вопрос: на каком основании налоговые органы требуют начислять НДС на стоимость рекламной продукции, которая бесплатно раздается не конкретным лицам, а неопределенному кругу лиц (это ключевой признак рекламы!!!).</w:t>
      </w:r>
    </w:p>
    <w:p w:rsidR="00167C31" w:rsidRPr="00205FDA" w:rsidRDefault="00167C31">
      <w:r w:rsidRPr="00205FDA">
        <w:t>Как обычно распространяются рекламные сувениры на выставках и ярмарках?</w:t>
      </w:r>
    </w:p>
    <w:p w:rsidR="00167C31" w:rsidRPr="00205FDA" w:rsidRDefault="00167C31">
      <w:r w:rsidRPr="00205FDA">
        <w:t>Их просто выкладывают на стенде так, чтобы максимальное количество посетителей могло их взять. Никакой передачи конкретным лицам здесь в помине нет. Но если стоимость розданной рекламной продукции превысит 100 рублей за единицу, налоговые органы, без сомнения, будут настаивать на необходимости включения стоимости розданной продукции в налоговую базу по НДС.</w:t>
      </w:r>
    </w:p>
    <w:p w:rsidR="00167C31" w:rsidRPr="00205FDA" w:rsidRDefault="00167C31">
      <w:r w:rsidRPr="00205FDA">
        <w:t>Учитывая изложенное, на наш взгляд, если уж вы хотите поить и кормить своих сотрудников и клиентов бесплатно за счет средств организации, квалифицируйте соответствующие операции как безвозмездную передачу, облагаемую НДС. В противном случае велик риск спора с налоговыми органами.</w:t>
      </w:r>
    </w:p>
    <w:p w:rsidR="00167C31" w:rsidRPr="00205FDA" w:rsidRDefault="00167C31"/>
    <w:p w:rsidR="00167C31" w:rsidRPr="00205FDA" w:rsidRDefault="00167C31">
      <w:pPr>
        <w:pStyle w:val="1"/>
        <w:rPr>
          <w:color w:val="auto"/>
        </w:rPr>
      </w:pPr>
      <w:bookmarkStart w:id="277" w:name="sub_32150"/>
      <w:r w:rsidRPr="00205FDA">
        <w:rPr>
          <w:color w:val="auto"/>
        </w:rPr>
        <w:t>3.2.1.5. Проценты за коммерческий кредит</w:t>
      </w:r>
    </w:p>
    <w:bookmarkEnd w:id="277"/>
    <w:p w:rsidR="00167C31" w:rsidRPr="00205FDA" w:rsidRDefault="00167C31"/>
    <w:p w:rsidR="00167C31" w:rsidRPr="00205FDA" w:rsidRDefault="00167C31">
      <w:r w:rsidRPr="00205FDA">
        <w:t>Еще один вопрос, который в течение многих лет считался спорным: нужно ли включать в налоговую базу по НДС проценты за предоставление коммерческого кредита (т.е. проценты, взимаемые продавцом с покупателя за предоставление рассрочки оплаты товаров (работ, услуг))?</w:t>
      </w:r>
    </w:p>
    <w:p w:rsidR="00167C31" w:rsidRPr="00205FDA" w:rsidRDefault="00167C31">
      <w:r w:rsidRPr="00205FDA">
        <w:t>Налоговые органы до недавнего времени отвечали на этот вопрос положительно.</w:t>
      </w:r>
    </w:p>
    <w:p w:rsidR="00167C31" w:rsidRPr="00205FDA" w:rsidRDefault="00167C31">
      <w:r w:rsidRPr="00205FDA">
        <w:t>Однако под влиянием арбитражной практики налоговые органы были вынуждены изменить свою позицию.</w:t>
      </w:r>
    </w:p>
    <w:p w:rsidR="00167C31" w:rsidRPr="00205FDA" w:rsidRDefault="00167C31">
      <w:r w:rsidRPr="00205FDA">
        <w:t xml:space="preserve">В </w:t>
      </w:r>
      <w:r w:rsidRPr="00205FDA">
        <w:rPr>
          <w:rStyle w:val="a4"/>
          <w:rFonts w:cs="Times New Roman CYR"/>
          <w:color w:val="auto"/>
        </w:rPr>
        <w:t>письме</w:t>
      </w:r>
      <w:r w:rsidRPr="00205FDA">
        <w:t xml:space="preserve"> Минфина России от 04.06.2015 N 03-07-05/32290 дается ссылка на </w:t>
      </w:r>
      <w:r w:rsidRPr="00205FDA">
        <w:rPr>
          <w:rStyle w:val="a4"/>
          <w:rFonts w:cs="Times New Roman CYR"/>
          <w:color w:val="auto"/>
        </w:rPr>
        <w:t>Постановление</w:t>
      </w:r>
      <w:r w:rsidRPr="00205FDA">
        <w:t xml:space="preserve"> ФАС Поволжского округа от 07.08.2012 N А12-542/2012, в передаче которого в Президиум ВАС РФ было отказано </w:t>
      </w:r>
      <w:r w:rsidRPr="00205FDA">
        <w:rPr>
          <w:rStyle w:val="a4"/>
          <w:rFonts w:cs="Times New Roman CYR"/>
          <w:color w:val="auto"/>
        </w:rPr>
        <w:t>Определением</w:t>
      </w:r>
      <w:r w:rsidRPr="00205FDA">
        <w:t xml:space="preserve"> ВАС РФ от 01.11.2012 N ВАС-14084/12, и </w:t>
      </w:r>
      <w:r w:rsidRPr="00205FDA">
        <w:rPr>
          <w:rStyle w:val="a4"/>
          <w:rFonts w:cs="Times New Roman CYR"/>
          <w:color w:val="auto"/>
        </w:rPr>
        <w:t>п. 12</w:t>
      </w:r>
      <w:r w:rsidRPr="00205FDA">
        <w:t xml:space="preserve"> Постановления от 08.10.1998 Пленума ВС РФ N 13 и Пленума ВАС РФ N 14 "О практике применения положений Гражданского кодекса Российской Федерации о процентах за пользование чужими денежными средствами".</w:t>
      </w:r>
    </w:p>
    <w:p w:rsidR="00167C31" w:rsidRPr="00205FDA" w:rsidRDefault="00167C31">
      <w:r w:rsidRPr="00205FDA">
        <w:t xml:space="preserve">На основании этих судебных актов Минфин разъясняет, что проценты, начисленные на </w:t>
      </w:r>
      <w:r w:rsidRPr="00205FDA">
        <w:lastRenderedPageBreak/>
        <w:t>сумму денежных средств, по уплате которой предоставляется рассрочка, являются платой за коммерческий кредит, а не за реализацию имущества, в связи с чем не являются доходом от реализации этого имущества, а относятся к внереализационным доходам, не связанным с реализацией, и не являются объектом обложения налогом на добавленную стоимость.</w:t>
      </w:r>
    </w:p>
    <w:p w:rsidR="00167C31" w:rsidRPr="00205FDA" w:rsidRDefault="00167C31">
      <w:r w:rsidRPr="00205FDA">
        <w:t>Кроме того, согласно ст. 823 ГК РФ к коммерческому кредиту относятся гражданско-правовые обязательства, предусматривающие отсрочку или рассрочку оплаты товаров, работ или услуг, а также предоставление денежных средств в виде аванса или предварительной оплаты. Если иное не предусмотрено правилами о договоре, из которого возникло соответствующее обязательство, и не противоречит существу такого обязательства, к коммерческому кредиту применяются нормы о договоре займа (</w:t>
      </w:r>
      <w:r w:rsidRPr="00205FDA">
        <w:rPr>
          <w:rStyle w:val="a4"/>
          <w:rFonts w:cs="Times New Roman CYR"/>
          <w:color w:val="auto"/>
        </w:rPr>
        <w:t>п. 2 ст. 823</w:t>
      </w:r>
      <w:r w:rsidRPr="00205FDA">
        <w:t xml:space="preserve"> ГК РФ). Проценты, взимаемые за пользование коммерческим кредитом (в том числе суммами аванса, предварительной оплаты), являются платой за пользование денежными средствами.</w:t>
      </w:r>
    </w:p>
    <w:p w:rsidR="00167C31" w:rsidRPr="00205FDA" w:rsidRDefault="00167C31">
      <w:r w:rsidRPr="00205FDA">
        <w:t xml:space="preserve">Учитывая изложенное, а также принимая во внимание, что на основании </w:t>
      </w:r>
      <w:r w:rsidRPr="00205FDA">
        <w:rPr>
          <w:rStyle w:val="a4"/>
          <w:rFonts w:cs="Times New Roman CYR"/>
          <w:color w:val="auto"/>
        </w:rPr>
        <w:t>подп. 15 п. 3 ст. 149</w:t>
      </w:r>
      <w:r w:rsidRPr="00205FDA">
        <w:t xml:space="preserve"> НК РФ проценты по займам освобождены от налогообложения налогом на добавленную стоимость, суммы процентов, получаемых продавцом от покупателя за предоставление отсрочки оплаты на условиях коммерческого кредита, не включаются в налоговую базу по налогу на добавленную стоимость и не подлежат налогообложению этим налогом.</w:t>
      </w:r>
    </w:p>
    <w:p w:rsidR="00167C31" w:rsidRPr="00205FDA" w:rsidRDefault="00167C31"/>
    <w:p w:rsidR="00167C31" w:rsidRPr="00205FDA" w:rsidRDefault="00167C31">
      <w:pPr>
        <w:pStyle w:val="1"/>
        <w:rPr>
          <w:color w:val="auto"/>
        </w:rPr>
      </w:pPr>
      <w:bookmarkStart w:id="278" w:name="sub_32200"/>
      <w:r w:rsidRPr="00205FDA">
        <w:rPr>
          <w:color w:val="auto"/>
        </w:rPr>
        <w:t>3.2.2. Вычеты</w:t>
      </w:r>
    </w:p>
    <w:bookmarkEnd w:id="278"/>
    <w:p w:rsidR="00167C31" w:rsidRPr="00205FDA" w:rsidRDefault="00167C31"/>
    <w:p w:rsidR="00167C31" w:rsidRPr="00205FDA" w:rsidRDefault="00167C31">
      <w:pPr>
        <w:pStyle w:val="1"/>
        <w:rPr>
          <w:color w:val="auto"/>
        </w:rPr>
      </w:pPr>
      <w:bookmarkStart w:id="279" w:name="sub_32210"/>
      <w:r w:rsidRPr="00205FDA">
        <w:rPr>
          <w:color w:val="auto"/>
        </w:rPr>
        <w:t>3.2.2.1. Вычет НДС по авансу, перечисленному поставщику</w:t>
      </w:r>
    </w:p>
    <w:bookmarkEnd w:id="279"/>
    <w:p w:rsidR="00167C31" w:rsidRPr="00205FDA" w:rsidRDefault="00167C31"/>
    <w:p w:rsidR="00167C31" w:rsidRPr="00205FDA" w:rsidRDefault="00167C31">
      <w:r w:rsidRPr="00205FDA">
        <w:t xml:space="preserve">В соответствии с </w:t>
      </w:r>
      <w:r w:rsidRPr="00205FDA">
        <w:rPr>
          <w:rStyle w:val="a4"/>
          <w:rFonts w:cs="Times New Roman CYR"/>
          <w:color w:val="auto"/>
        </w:rPr>
        <w:t>п. 12 ст. 171</w:t>
      </w:r>
      <w:r w:rsidRPr="00205FDA">
        <w:t xml:space="preserve"> НК РФ налогоплательщики-покупатели имеют право заявлять "входной" НДС к вычету не только в момент принятия к учету приобретенных товаров (работ, услуг), но и по факту перечисления предоплаты в счет предстоящей поставки товаров (работ, услуг), имущественных прав (п. 12 ст. 171 НК РФ).</w:t>
      </w:r>
    </w:p>
    <w:p w:rsidR="00167C31" w:rsidRPr="00205FDA" w:rsidRDefault="00167C31">
      <w:r w:rsidRPr="00205FDA">
        <w:t>Если вы приобретаете товары (работ, услуги) напрямую у продавца, то для вычета НДС по суммам перечисленных авансовых платежей вам необходимы следующие документы:</w:t>
      </w:r>
    </w:p>
    <w:p w:rsidR="00167C31" w:rsidRPr="00205FDA" w:rsidRDefault="00167C31">
      <w:r w:rsidRPr="00205FDA">
        <w:t>- договор с продавцом;</w:t>
      </w:r>
    </w:p>
    <w:p w:rsidR="00167C31" w:rsidRPr="00205FDA" w:rsidRDefault="00167C31">
      <w:r w:rsidRPr="00205FDA">
        <w:t>- платежка на перечисление аванса;</w:t>
      </w:r>
    </w:p>
    <w:p w:rsidR="00167C31" w:rsidRPr="00205FDA" w:rsidRDefault="00167C31">
      <w:r w:rsidRPr="00205FDA">
        <w:t xml:space="preserve">- "авансовый" </w:t>
      </w:r>
      <w:r w:rsidRPr="00205FDA">
        <w:rPr>
          <w:rStyle w:val="a4"/>
          <w:rFonts w:cs="Times New Roman CYR"/>
          <w:color w:val="auto"/>
        </w:rPr>
        <w:t>счет-фактура</w:t>
      </w:r>
      <w:r w:rsidRPr="00205FDA">
        <w:t xml:space="preserve"> продавца.</w:t>
      </w:r>
    </w:p>
    <w:p w:rsidR="00167C31" w:rsidRPr="00205FDA" w:rsidRDefault="00167C31"/>
    <w:p w:rsidR="00167C31" w:rsidRPr="00205FDA" w:rsidRDefault="00167C31">
      <w:r w:rsidRPr="00205FDA">
        <w:rPr>
          <w:rStyle w:val="a3"/>
          <w:bCs/>
          <w:color w:val="auto"/>
        </w:rPr>
        <w:t>Обратите внимание!</w:t>
      </w:r>
      <w:r w:rsidRPr="00205FDA">
        <w:t xml:space="preserve"> В </w:t>
      </w:r>
      <w:r w:rsidRPr="00205FDA">
        <w:rPr>
          <w:rStyle w:val="a4"/>
          <w:rFonts w:cs="Times New Roman CYR"/>
          <w:color w:val="auto"/>
        </w:rPr>
        <w:t>НК</w:t>
      </w:r>
      <w:r w:rsidRPr="00205FDA">
        <w:t xml:space="preserve"> РФ нет указаний на то, что право на вычет возникает только по тем авансам, которые перечислены в счет предстоящей поставки товаров (работ, услуг), предназначенных для использования в облагаемых НДС операциях.</w:t>
      </w:r>
    </w:p>
    <w:p w:rsidR="00167C31" w:rsidRPr="00205FDA" w:rsidRDefault="00167C31">
      <w:r w:rsidRPr="00205FDA">
        <w:t xml:space="preserve">Однако соответствующее ограничение есть в </w:t>
      </w:r>
      <w:r w:rsidRPr="00205FDA">
        <w:rPr>
          <w:rStyle w:val="a4"/>
          <w:rFonts w:cs="Times New Roman CYR"/>
          <w:color w:val="auto"/>
        </w:rPr>
        <w:t>п. 19</w:t>
      </w:r>
      <w:r w:rsidRPr="00205FDA">
        <w:t xml:space="preserve"> Правил ведения книги покупок (Приложение N 4 к Постановлению N 1137). В нем указано, что покупатели не регистрируют в </w:t>
      </w:r>
      <w:r w:rsidRPr="00205FDA">
        <w:rPr>
          <w:rStyle w:val="a4"/>
          <w:rFonts w:cs="Times New Roman CYR"/>
          <w:color w:val="auto"/>
        </w:rPr>
        <w:t>книге покупок</w:t>
      </w:r>
      <w:r w:rsidRPr="00205FDA">
        <w:t xml:space="preserve"> </w:t>
      </w:r>
      <w:r w:rsidRPr="00205FDA">
        <w:rPr>
          <w:rStyle w:val="a4"/>
          <w:rFonts w:cs="Times New Roman CYR"/>
          <w:color w:val="auto"/>
        </w:rPr>
        <w:t>счета-фактуры</w:t>
      </w:r>
      <w:r w:rsidRPr="00205FDA">
        <w:t xml:space="preserve"> на авансы, перечисленные в счет предстоящей поставки товаров (работ, услуг), имущественных прав, которые приобретаются исключительно для использования в операциях, не облагаемых НДС. Соответственно, вычет по таким авансам не предоставляется.</w:t>
      </w:r>
    </w:p>
    <w:p w:rsidR="00167C31" w:rsidRPr="00205FDA" w:rsidRDefault="00167C31"/>
    <w:p w:rsidR="00167C31" w:rsidRPr="00205FDA" w:rsidRDefault="00167C31">
      <w:r w:rsidRPr="00205FDA">
        <w:rPr>
          <w:rStyle w:val="a3"/>
          <w:bCs/>
          <w:color w:val="auto"/>
        </w:rPr>
        <w:t>Право на вычет возникает только по тем авансам, которые перечислены в счет предстоящей поставки товаров (работ, услуг), предназначенных для использования в облагаемых НДС операциях.</w:t>
      </w:r>
    </w:p>
    <w:p w:rsidR="00167C31" w:rsidRPr="00205FDA" w:rsidRDefault="00167C31"/>
    <w:p w:rsidR="00167C31" w:rsidRPr="00205FDA" w:rsidRDefault="00167C31">
      <w:r w:rsidRPr="00205FDA">
        <w:t>В том числе правом на вычет можно воспользоваться при перечислении предварительной оплаты (частичной оплаты) в счет предстоящих поставок товаров (выполнения работ, оказания услуг), используемых в операциях, облагаемых налогом на добавленную стоимость по нулевой ставке.</w:t>
      </w:r>
    </w:p>
    <w:p w:rsidR="00167C31" w:rsidRPr="00205FDA" w:rsidRDefault="00167C31">
      <w:r w:rsidRPr="00205FDA">
        <w:lastRenderedPageBreak/>
        <w:t xml:space="preserve">Этот вывод подтверждается письмами Минфина России </w:t>
      </w:r>
      <w:r w:rsidRPr="00205FDA">
        <w:rPr>
          <w:rStyle w:val="a4"/>
          <w:rFonts w:cs="Times New Roman CYR"/>
          <w:color w:val="auto"/>
        </w:rPr>
        <w:t>от 29.07.2015 N 03-07-08/43628</w:t>
      </w:r>
      <w:r w:rsidRPr="00205FDA">
        <w:t xml:space="preserve"> и </w:t>
      </w:r>
      <w:r w:rsidRPr="00205FDA">
        <w:rPr>
          <w:rStyle w:val="a4"/>
          <w:rFonts w:cs="Times New Roman CYR"/>
          <w:color w:val="auto"/>
        </w:rPr>
        <w:t>от 23.03.2015 N 03-07-08/15770</w:t>
      </w:r>
      <w:r w:rsidRPr="00205FDA">
        <w:t>.</w:t>
      </w:r>
    </w:p>
    <w:p w:rsidR="00167C31" w:rsidRPr="00205FDA" w:rsidRDefault="00167C31">
      <w:r w:rsidRPr="00205FDA">
        <w:t>Товары (работы, услуги) могут приобретаться через посредника.</w:t>
      </w:r>
    </w:p>
    <w:p w:rsidR="00167C31" w:rsidRPr="00205FDA" w:rsidRDefault="00167C31">
      <w:r w:rsidRPr="00205FDA">
        <w:t>Допустим, вы (принципал) заключаете с посредником агентский договор, по которому агент обязуется от своего имени, но за ваш счет приобрести определенные товары (работы, услуги). Вы перечисляете агенту денежные средства, необходимые для оплаты товаров (работ, услуг), авансом. Можно ли в этом случае воспользоваться вычетом по авансу, перечисленному агенту?</w:t>
      </w:r>
    </w:p>
    <w:p w:rsidR="00167C31" w:rsidRPr="00205FDA" w:rsidRDefault="00167C31">
      <w:r w:rsidRPr="00205FDA">
        <w:t>Да, можно, но только в том случае, если агент передаст вам определенный комплект документов.</w:t>
      </w:r>
    </w:p>
    <w:p w:rsidR="00167C31" w:rsidRPr="00205FDA" w:rsidRDefault="00167C31">
      <w:r w:rsidRPr="00205FDA">
        <w:t xml:space="preserve">В рассмотренной нами ситуации агент должен сначала получить авансовый </w:t>
      </w:r>
      <w:r w:rsidRPr="00205FDA">
        <w:rPr>
          <w:rStyle w:val="a4"/>
          <w:rFonts w:cs="Times New Roman CYR"/>
          <w:color w:val="auto"/>
        </w:rPr>
        <w:t>счет-фактуру</w:t>
      </w:r>
      <w:r w:rsidRPr="00205FDA">
        <w:t xml:space="preserve"> от поставщика товаров (работ, услуг), а затем перевыставить его принципалу, повторив в нем все показатели счета-фактуры, полученного от поставщика.</w:t>
      </w:r>
    </w:p>
    <w:p w:rsidR="00167C31" w:rsidRPr="00205FDA" w:rsidRDefault="00167C31">
      <w:r w:rsidRPr="00205FDA">
        <w:t xml:space="preserve">Кроме того, агент должен передать принципалу копии своих </w:t>
      </w:r>
      <w:r w:rsidRPr="00205FDA">
        <w:rPr>
          <w:rStyle w:val="a4"/>
          <w:rFonts w:cs="Times New Roman CYR"/>
          <w:color w:val="auto"/>
        </w:rPr>
        <w:t>платежных поручений</w:t>
      </w:r>
      <w:r w:rsidRPr="00205FDA">
        <w:t xml:space="preserve"> на перечисление авансовых платежей поставщику, а также копию договора, заключенного между агентом и поставщиком.</w:t>
      </w:r>
    </w:p>
    <w:p w:rsidR="00167C31" w:rsidRPr="00205FDA" w:rsidRDefault="00167C31">
      <w:r w:rsidRPr="00205FDA">
        <w:t xml:space="preserve">Таким образом, у принципала суммы налога на добавленную стоимость, перечисленные им агенту в составе авансовых платежей, могут быть приняты к вычету при наличии следующих документов (см. </w:t>
      </w:r>
      <w:r w:rsidRPr="00205FDA">
        <w:rPr>
          <w:rStyle w:val="a4"/>
          <w:rFonts w:cs="Times New Roman CYR"/>
          <w:color w:val="auto"/>
        </w:rPr>
        <w:t>письмо</w:t>
      </w:r>
      <w:r w:rsidRPr="00205FDA">
        <w:t xml:space="preserve"> Минфина России от 13.03.2013 N 03-07-11/7651):</w:t>
      </w:r>
    </w:p>
    <w:p w:rsidR="00167C31" w:rsidRPr="00205FDA" w:rsidRDefault="00167C31">
      <w:r w:rsidRPr="00205FDA">
        <w:t>- договора, предусматривающего перечисление сумм оплаты (частичной оплаты) в счет предстоящих поставок товаров (выполнения работ, оказания услуг) принципалом агенту, и копии договора, предусматривающего перечисление указанных сумм агентом продавцу;</w:t>
      </w:r>
    </w:p>
    <w:p w:rsidR="00167C31" w:rsidRPr="00205FDA" w:rsidRDefault="00167C31">
      <w:r w:rsidRPr="00205FDA">
        <w:t>- документов, подтверждающих фактическое перечисление принципалом агенту сумм оплаты (частичной оплаты) в счет предстоящих поставок товаров (выполнения работ, оказания услуг), и копии документов, подтверждающих их последующее перечисление агентом продавцу;</w:t>
      </w:r>
    </w:p>
    <w:p w:rsidR="00167C31" w:rsidRPr="00205FDA" w:rsidRDefault="00167C31">
      <w:r w:rsidRPr="00205FDA">
        <w:t xml:space="preserve">- счетов-фактур, выставленных продавцом принципалу при получении продавцом сумм оплаты (частичной оплаты) в счет предстоящих поставок товаров (выполнения работ, оказания услуг) с указанием в </w:t>
      </w:r>
      <w:r w:rsidRPr="00205FDA">
        <w:rPr>
          <w:rStyle w:val="a4"/>
          <w:rFonts w:cs="Times New Roman CYR"/>
          <w:color w:val="auto"/>
        </w:rPr>
        <w:t>строке 5</w:t>
      </w:r>
      <w:r w:rsidRPr="00205FDA">
        <w:t xml:space="preserve"> счета-фактуры реквизитов платежно-расчетных документов о перечислении денежных средств агентом продавцу.</w:t>
      </w:r>
    </w:p>
    <w:p w:rsidR="00167C31" w:rsidRPr="00205FDA" w:rsidRDefault="00167C31"/>
    <w:p w:rsidR="00167C31" w:rsidRPr="00205FDA" w:rsidRDefault="00167C31">
      <w:r w:rsidRPr="00205FDA">
        <w:rPr>
          <w:rStyle w:val="a3"/>
          <w:bCs/>
          <w:color w:val="auto"/>
        </w:rPr>
        <w:t>Обратите внимание!</w:t>
      </w:r>
      <w:r w:rsidRPr="00205FDA">
        <w:t xml:space="preserve"> Право на вычет НДС по перечисленным агентом продавцу авансам возникает у принципала лишь в том случае, если перечисление аванса производилось агентом за счет средств принципала.</w:t>
      </w:r>
    </w:p>
    <w:p w:rsidR="00167C31" w:rsidRPr="00205FDA" w:rsidRDefault="00167C31">
      <w:r w:rsidRPr="00205FDA">
        <w:t>Если же агент рассчитывается с продавцом за счет собственных средств (или привлекает для расчетов с продавцом кредитные средства), у принципала права на вычет НДС в части сумм предварительной оплаты не возникает (</w:t>
      </w:r>
      <w:r w:rsidRPr="00205FDA">
        <w:rPr>
          <w:rStyle w:val="a4"/>
          <w:rFonts w:cs="Times New Roman CYR"/>
          <w:color w:val="auto"/>
        </w:rPr>
        <w:t>письмо</w:t>
      </w:r>
      <w:r w:rsidRPr="00205FDA">
        <w:t xml:space="preserve"> Минфина России от 08.07.2015 N 03-07-11/39397).</w:t>
      </w:r>
    </w:p>
    <w:p w:rsidR="00167C31" w:rsidRPr="00205FDA" w:rsidRDefault="00167C31"/>
    <w:p w:rsidR="00167C31" w:rsidRPr="00205FDA" w:rsidRDefault="00167C31">
      <w:r w:rsidRPr="00205FDA">
        <w:rPr>
          <w:rStyle w:val="a4"/>
          <w:rFonts w:cs="Times New Roman CYR"/>
          <w:color w:val="auto"/>
        </w:rPr>
        <w:t>Подпункт 3 п. 3 ст. 170</w:t>
      </w:r>
      <w:r w:rsidRPr="00205FDA">
        <w:t xml:space="preserve"> НК РФ обязывает налогоплательщика-покупателя восстановить сумму налога, заявленную к вычету при перечислении аванса.</w:t>
      </w:r>
    </w:p>
    <w:p w:rsidR="00167C31" w:rsidRPr="00205FDA" w:rsidRDefault="00167C31">
      <w:r w:rsidRPr="00205FDA">
        <w:t>Восстановление производится покупателем в том налоговом периоде, в котором:</w:t>
      </w:r>
    </w:p>
    <w:p w:rsidR="00167C31" w:rsidRPr="00205FDA" w:rsidRDefault="00167C31">
      <w:r w:rsidRPr="00205FDA">
        <w:t>1) у организации возникает право на вычет "входного" НДС по приобретенным товарам (работам, услугам), в счет оплаты которых ранее был уплачен аванс;</w:t>
      </w:r>
    </w:p>
    <w:p w:rsidR="00167C31" w:rsidRPr="00205FDA" w:rsidRDefault="00167C31">
      <w:r w:rsidRPr="00205FDA">
        <w:t>либо</w:t>
      </w:r>
    </w:p>
    <w:p w:rsidR="00167C31" w:rsidRPr="00205FDA" w:rsidRDefault="00167C31">
      <w:r w:rsidRPr="00205FDA">
        <w:t>2) произошло изменение условий либо расторжение соответствующего договора и возврат соответствующих сумм авансовых платежей.</w:t>
      </w:r>
    </w:p>
    <w:p w:rsidR="00167C31" w:rsidRPr="00205FDA" w:rsidRDefault="00167C31">
      <w:r w:rsidRPr="00205FDA">
        <w:t>Возникает вопрос: как быть в ситуации, когда организация перечислила поставщику аванс, заявила к вычету сумму НДС по этому авансу, однако поставщик своих обязательств не выполнил и по истечении срока исковой давности организация списывает указанную дебиторскую задолженность на убытки?</w:t>
      </w:r>
    </w:p>
    <w:p w:rsidR="00167C31" w:rsidRPr="00205FDA" w:rsidRDefault="00167C31">
      <w:r w:rsidRPr="00205FDA">
        <w:t xml:space="preserve">По мнению Минфина России, в момент списания дебиторской задолженности организация обязана восстановить сумму НДС, предъявленную к вычету при перечислении аванса (письма </w:t>
      </w:r>
      <w:r w:rsidRPr="00205FDA">
        <w:lastRenderedPageBreak/>
        <w:t xml:space="preserve">Минфина России </w:t>
      </w:r>
      <w:r w:rsidRPr="00205FDA">
        <w:rPr>
          <w:rStyle w:val="a4"/>
          <w:rFonts w:cs="Times New Roman CYR"/>
          <w:color w:val="auto"/>
        </w:rPr>
        <w:t>от 17.08.2015 N 03-07-11/47347</w:t>
      </w:r>
      <w:r w:rsidRPr="00205FDA">
        <w:t xml:space="preserve">, </w:t>
      </w:r>
      <w:r w:rsidRPr="00205FDA">
        <w:rPr>
          <w:rStyle w:val="a4"/>
          <w:rFonts w:cs="Times New Roman CYR"/>
          <w:color w:val="auto"/>
        </w:rPr>
        <w:t>от 13.08.2015 N 03-07-11/46703</w:t>
      </w:r>
      <w:r w:rsidRPr="00205FDA">
        <w:t xml:space="preserve">, </w:t>
      </w:r>
      <w:r w:rsidRPr="00205FDA">
        <w:rPr>
          <w:rStyle w:val="a4"/>
          <w:rFonts w:cs="Times New Roman CYR"/>
          <w:color w:val="auto"/>
        </w:rPr>
        <w:t>от 23.01.2015 N 03-07-11/69652</w:t>
      </w:r>
      <w:r w:rsidRPr="00205FDA">
        <w:t>).</w:t>
      </w:r>
    </w:p>
    <w:p w:rsidR="00167C31" w:rsidRPr="00205FDA" w:rsidRDefault="00167C31"/>
    <w:p w:rsidR="00167C31" w:rsidRPr="00205FDA" w:rsidRDefault="00167C31">
      <w:pPr>
        <w:pStyle w:val="1"/>
        <w:rPr>
          <w:color w:val="auto"/>
        </w:rPr>
      </w:pPr>
      <w:bookmarkStart w:id="280" w:name="sub_32220"/>
      <w:r w:rsidRPr="00205FDA">
        <w:rPr>
          <w:color w:val="auto"/>
        </w:rPr>
        <w:t>3.2.2.2. Вычет суммы НДС, исчисленной при получении аванса от покупателя</w:t>
      </w:r>
    </w:p>
    <w:bookmarkEnd w:id="280"/>
    <w:p w:rsidR="00167C31" w:rsidRPr="00205FDA" w:rsidRDefault="00167C31"/>
    <w:p w:rsidR="00167C31" w:rsidRPr="00205FDA" w:rsidRDefault="00167C31">
      <w:r w:rsidRPr="00205FDA">
        <w:t xml:space="preserve">В соответствии с </w:t>
      </w:r>
      <w:r w:rsidRPr="00205FDA">
        <w:rPr>
          <w:rStyle w:val="a4"/>
          <w:rFonts w:cs="Times New Roman CYR"/>
          <w:color w:val="auto"/>
        </w:rPr>
        <w:t>п. 1 ст. 167</w:t>
      </w:r>
      <w:r w:rsidRPr="00205FDA">
        <w:t xml:space="preserve"> и </w:t>
      </w:r>
      <w:r w:rsidRPr="00205FDA">
        <w:rPr>
          <w:rStyle w:val="a4"/>
          <w:rFonts w:cs="Times New Roman CYR"/>
          <w:color w:val="auto"/>
        </w:rPr>
        <w:t>п. 1 ст. 154</w:t>
      </w:r>
      <w:r w:rsidRPr="00205FDA">
        <w:t xml:space="preserve"> НК РФ полученная налогоплательщиком оплата, частичная оплата в счет предстоящих поставок товаров (выполнения работ, оказания услуг), передачи имущественных прав включается в налоговую базу по НДС в размере фактически полученных сумм.</w:t>
      </w:r>
    </w:p>
    <w:p w:rsidR="00167C31" w:rsidRPr="00205FDA" w:rsidRDefault="00167C31">
      <w:r w:rsidRPr="00205FDA">
        <w:t>Сумма НДС, подлежащая уплате в бюджет при получении авансовых платежей, исчисляется по расчетным налоговым ставкам 10/110 и 18/118 в зависимости от того, по какой ставке облагаются налогом реализуемые налогоплательщиком товары (работы, услуги), имущественные права.</w:t>
      </w:r>
    </w:p>
    <w:p w:rsidR="00167C31" w:rsidRPr="00205FDA" w:rsidRDefault="00167C31">
      <w:r w:rsidRPr="00205FDA">
        <w:t>Сумму НДС, исчисленную при получении аванса, можно в дальнейшем предъявить к вычету.</w:t>
      </w:r>
    </w:p>
    <w:p w:rsidR="00167C31" w:rsidRPr="00205FDA" w:rsidRDefault="00167C31">
      <w:r w:rsidRPr="00205FDA">
        <w:t>Вычет возможен в двух случаях:</w:t>
      </w:r>
    </w:p>
    <w:p w:rsidR="00167C31" w:rsidRPr="00205FDA" w:rsidRDefault="00167C31">
      <w:r w:rsidRPr="00205FDA">
        <w:t>1) при отгрузке соответствующих товаров (работ, услуг) (</w:t>
      </w:r>
      <w:r w:rsidRPr="00205FDA">
        <w:rPr>
          <w:rStyle w:val="a4"/>
          <w:rFonts w:cs="Times New Roman CYR"/>
          <w:color w:val="auto"/>
        </w:rPr>
        <w:t>п. 8 ст. 171</w:t>
      </w:r>
      <w:r w:rsidRPr="00205FDA">
        <w:t xml:space="preserve"> и </w:t>
      </w:r>
      <w:r w:rsidRPr="00205FDA">
        <w:rPr>
          <w:rStyle w:val="a4"/>
          <w:rFonts w:cs="Times New Roman CYR"/>
          <w:color w:val="auto"/>
        </w:rPr>
        <w:t>п. 6 ст. 172</w:t>
      </w:r>
      <w:r w:rsidRPr="00205FDA">
        <w:t xml:space="preserve"> НК РФ);</w:t>
      </w:r>
    </w:p>
    <w:p w:rsidR="00167C31" w:rsidRPr="00205FDA" w:rsidRDefault="00167C31">
      <w:r w:rsidRPr="00205FDA">
        <w:t>2) при возврате соответствующих сумм авансовых платежей в связи с изменением условий либо расторжением соответствующего договора (</w:t>
      </w:r>
      <w:r w:rsidRPr="00205FDA">
        <w:rPr>
          <w:rStyle w:val="a4"/>
          <w:rFonts w:cs="Times New Roman CYR"/>
          <w:color w:val="auto"/>
        </w:rPr>
        <w:t>п. 5 ст. 171</w:t>
      </w:r>
      <w:r w:rsidRPr="00205FDA">
        <w:t xml:space="preserve"> НК РФ).</w:t>
      </w:r>
    </w:p>
    <w:p w:rsidR="00167C31" w:rsidRPr="00205FDA" w:rsidRDefault="00167C31"/>
    <w:p w:rsidR="00167C31" w:rsidRPr="00205FDA" w:rsidRDefault="00167C31">
      <w:r w:rsidRPr="00205FDA">
        <w:rPr>
          <w:rStyle w:val="a3"/>
          <w:bCs/>
          <w:color w:val="auto"/>
        </w:rPr>
        <w:t>Обратите внимание!</w:t>
      </w:r>
      <w:r w:rsidRPr="00205FDA">
        <w:t xml:space="preserve"> В </w:t>
      </w:r>
      <w:r w:rsidRPr="00205FDA">
        <w:rPr>
          <w:rStyle w:val="a4"/>
          <w:rFonts w:cs="Times New Roman CYR"/>
          <w:color w:val="auto"/>
        </w:rPr>
        <w:t>письме</w:t>
      </w:r>
      <w:r w:rsidRPr="00205FDA">
        <w:t xml:space="preserve"> Минфина России от 30.03.2015 N 03-07-15/17428 высказано мнение о том, что нормами </w:t>
      </w:r>
      <w:r w:rsidRPr="00205FDA">
        <w:rPr>
          <w:rStyle w:val="a4"/>
          <w:rFonts w:cs="Times New Roman CYR"/>
          <w:color w:val="auto"/>
        </w:rPr>
        <w:t>главы 21</w:t>
      </w:r>
      <w:r w:rsidRPr="00205FDA">
        <w:t xml:space="preserve"> НК РФ не предусмотрены вычеты сумм налога на добавленную стоимость, исчисленных и уплаченных в бюджет при получении оплаты (частичной оплаты) в счет предстоящей передачи имущественных прав.</w:t>
      </w:r>
    </w:p>
    <w:p w:rsidR="00167C31" w:rsidRPr="00205FDA" w:rsidRDefault="00167C31">
      <w:r w:rsidRPr="00205FDA">
        <w:t>Кроме того, не предусмотрены вычеты сумм налога на добавленную стоимость, исчисленных и уплаченных в бюджет при передаче имущественных прав на жилые дома или жилые помещения (доли в жилых домах или жилых помещениях), в случае расторжения договора уступки имущественных прав.</w:t>
      </w:r>
    </w:p>
    <w:p w:rsidR="00167C31" w:rsidRPr="00205FDA" w:rsidRDefault="00167C31">
      <w:r w:rsidRPr="00205FDA">
        <w:t xml:space="preserve">В этой связи, по мнению Минфина России, суммы НДС, исчисленные при получении аванса по договору уступки имущественных прав, к вычету при исчислении суммы налога, подлежащей уплате в бюджет, не принимаются. Такие суммы подлежат зачету (возврату) в порядке, предусмотренном </w:t>
      </w:r>
      <w:r w:rsidRPr="00205FDA">
        <w:rPr>
          <w:rStyle w:val="a4"/>
          <w:rFonts w:cs="Times New Roman CYR"/>
          <w:color w:val="auto"/>
        </w:rPr>
        <w:t>ст. 78</w:t>
      </w:r>
      <w:r w:rsidRPr="00205FDA">
        <w:t xml:space="preserve"> НК РФ.</w:t>
      </w:r>
    </w:p>
    <w:p w:rsidR="00167C31" w:rsidRPr="00205FDA" w:rsidRDefault="00167C31">
      <w:r w:rsidRPr="00205FDA">
        <w:t xml:space="preserve">В этой связи заметим, что в </w:t>
      </w:r>
      <w:r w:rsidRPr="00205FDA">
        <w:rPr>
          <w:rStyle w:val="a4"/>
          <w:rFonts w:cs="Times New Roman CYR"/>
          <w:color w:val="auto"/>
        </w:rPr>
        <w:t>п. 5 ст. 171</w:t>
      </w:r>
      <w:r w:rsidRPr="00205FDA">
        <w:t xml:space="preserve"> НК РФ, где говорится о вычетах в случае возврата авансовых платежей покупателям, действительно упоминаются только авансы в счет предстоящих поставок товаров (работ, услуг). Про имущественные права там нет ни слова. Поэтому в этой части позицию Минфина России следует признать справедливой.</w:t>
      </w:r>
    </w:p>
    <w:p w:rsidR="00167C31" w:rsidRPr="00205FDA" w:rsidRDefault="00167C31">
      <w:r w:rsidRPr="00205FDA">
        <w:t xml:space="preserve">С вычетом НДС по факту отгрузки все не так очевидно. Этот вычет предусмотрен </w:t>
      </w:r>
      <w:r w:rsidRPr="00205FDA">
        <w:rPr>
          <w:rStyle w:val="a4"/>
          <w:rFonts w:cs="Times New Roman CYR"/>
          <w:color w:val="auto"/>
        </w:rPr>
        <w:t>п. 8 ст. 171</w:t>
      </w:r>
      <w:r w:rsidRPr="00205FDA">
        <w:t xml:space="preserve"> и </w:t>
      </w:r>
      <w:r w:rsidRPr="00205FDA">
        <w:rPr>
          <w:rStyle w:val="a4"/>
          <w:rFonts w:cs="Times New Roman CYR"/>
          <w:color w:val="auto"/>
        </w:rPr>
        <w:t>п. 6 ст. 172</w:t>
      </w:r>
      <w:r w:rsidRPr="00205FDA">
        <w:t xml:space="preserve"> НК РФ. При этом в п. 6 ст. 172 НК РФ указано буквально следующее:</w:t>
      </w:r>
    </w:p>
    <w:p w:rsidR="00167C31" w:rsidRPr="00205FDA" w:rsidRDefault="00167C31">
      <w:r w:rsidRPr="00205FDA">
        <w:t xml:space="preserve">"Вычеты сумм налога, указанных в </w:t>
      </w:r>
      <w:r w:rsidRPr="00205FDA">
        <w:rPr>
          <w:rStyle w:val="a4"/>
          <w:rFonts w:cs="Times New Roman CYR"/>
          <w:color w:val="auto"/>
        </w:rPr>
        <w:t>пункте 8 статьи 171</w:t>
      </w:r>
      <w:r w:rsidRPr="00205FDA">
        <w:t xml:space="preserve"> настоящего Кодекса, производятся с даты отгрузки соответствующих товаров (выполнения работ, оказания услуг), передачи имущественных прав в размере налога, исчисленного со стоимости отгруженных товаров (выполненных работ, оказанных услуг), переданных имущественных прав, в оплату которых подлежат зачету суммы ранее полученной оплаты, частичной оплаты согласно условиям договора (при наличии таких условий)".</w:t>
      </w:r>
    </w:p>
    <w:p w:rsidR="00167C31" w:rsidRPr="00205FDA" w:rsidRDefault="00167C31">
      <w:r w:rsidRPr="00205FDA">
        <w:t xml:space="preserve">Таким образом, на наш взгляд, налогоплательщик, исчисливший НДС с аванса, полученного по договору уступки имущественных прав, в силу </w:t>
      </w:r>
      <w:r w:rsidRPr="00205FDA">
        <w:rPr>
          <w:rStyle w:val="a4"/>
          <w:rFonts w:cs="Times New Roman CYR"/>
          <w:color w:val="auto"/>
        </w:rPr>
        <w:t>п. 6 ст. 172</w:t>
      </w:r>
      <w:r w:rsidRPr="00205FDA">
        <w:t xml:space="preserve"> НК РФ имеет полное право воспользоваться вычетом в момент передачи имущественных прав под ранее полученный аванс.</w:t>
      </w:r>
    </w:p>
    <w:p w:rsidR="00167C31" w:rsidRPr="00205FDA" w:rsidRDefault="00167C31"/>
    <w:p w:rsidR="00167C31" w:rsidRPr="00205FDA" w:rsidRDefault="00167C31">
      <w:r w:rsidRPr="00205FDA">
        <w:t xml:space="preserve">Выше мы отметили, что вычет суммы НДС, уплаченной при получении аванса, возможен </w:t>
      </w:r>
      <w:r w:rsidRPr="00205FDA">
        <w:lastRenderedPageBreak/>
        <w:t>либо по факту отгрузки товаров (работ, услуг) под ранее полученный аванс, либо по факту возврата аванса покупателю в связи с расторжением или изменением договора.</w:t>
      </w:r>
    </w:p>
    <w:p w:rsidR="00167C31" w:rsidRPr="00205FDA" w:rsidRDefault="00167C31">
      <w:r w:rsidRPr="00205FDA">
        <w:t>Но на практике возможны и другие ситуации.</w:t>
      </w:r>
    </w:p>
    <w:p w:rsidR="00167C31" w:rsidRPr="00205FDA" w:rsidRDefault="00167C31">
      <w:r w:rsidRPr="00205FDA">
        <w:t>Например, стороны договора поставки, в рамках которого был уплачен аванс, могут новировать его в договор предоставления займа.</w:t>
      </w:r>
    </w:p>
    <w:p w:rsidR="00167C31" w:rsidRPr="00205FDA" w:rsidRDefault="00167C31">
      <w:r w:rsidRPr="00205FDA">
        <w:t>Возникает вопрос: может ли налогоплательщик (бывший поставщик) поставить к вычету сумму НДС, уплаченную с аванса по договору поставки, после новации указанного договора в договор по предоставлению займа?</w:t>
      </w:r>
    </w:p>
    <w:p w:rsidR="00167C31" w:rsidRPr="00205FDA" w:rsidRDefault="00167C31">
      <w:r w:rsidRPr="00205FDA">
        <w:t xml:space="preserve">Ответ очевидный: нет, не может. Ведь нормы </w:t>
      </w:r>
      <w:r w:rsidRPr="00205FDA">
        <w:rPr>
          <w:rStyle w:val="a4"/>
          <w:rFonts w:cs="Times New Roman CYR"/>
          <w:color w:val="auto"/>
        </w:rPr>
        <w:t>главы 21</w:t>
      </w:r>
      <w:r w:rsidRPr="00205FDA">
        <w:t xml:space="preserve"> НК РФ однозначно увязывают право на вычет либо с отгрузкой товаров (работ, услуг), либо с возвратом аванса покупателю в случае расторжения договора либо изменения его условий.</w:t>
      </w:r>
    </w:p>
    <w:p w:rsidR="00167C31" w:rsidRPr="00205FDA" w:rsidRDefault="00167C31">
      <w:r w:rsidRPr="00205FDA">
        <w:t>Однако это вовсе не значит, что уплаченная при получении аванса сумма НДС так и останется в бюджете.</w:t>
      </w:r>
    </w:p>
    <w:p w:rsidR="00167C31" w:rsidRPr="00205FDA" w:rsidRDefault="00167C31">
      <w:r w:rsidRPr="00205FDA">
        <w:t>Верховный суд РФ пришел к выводу, что в случае новации договора поставки в договор займа уплаченную ранее сумму НДС можно вернуть из бюджета как излишне уплаченную.</w:t>
      </w:r>
    </w:p>
    <w:p w:rsidR="00167C31" w:rsidRPr="00205FDA" w:rsidRDefault="00167C31">
      <w:r w:rsidRPr="00205FDA">
        <w:t xml:space="preserve">В </w:t>
      </w:r>
      <w:r w:rsidRPr="00205FDA">
        <w:rPr>
          <w:rStyle w:val="a4"/>
          <w:rFonts w:cs="Times New Roman CYR"/>
          <w:color w:val="auto"/>
        </w:rPr>
        <w:t>Определении</w:t>
      </w:r>
      <w:r w:rsidRPr="00205FDA">
        <w:t xml:space="preserve"> ВС РФ от 19.03.2015 N 310-КГ14-5185 (включено в обзор судебных актов, вынесенных ВС РФ, который направлен налоговым органам </w:t>
      </w:r>
      <w:r w:rsidRPr="00205FDA">
        <w:rPr>
          <w:rStyle w:val="a4"/>
          <w:rFonts w:cs="Times New Roman CYR"/>
          <w:color w:val="auto"/>
        </w:rPr>
        <w:t>письмом</w:t>
      </w:r>
      <w:r w:rsidRPr="00205FDA">
        <w:t xml:space="preserve"> ФНС от 17.07.2015 N СА-4-7/12693@) указано, что соглашение о новации (</w:t>
      </w:r>
      <w:r w:rsidRPr="00205FDA">
        <w:rPr>
          <w:rStyle w:val="a4"/>
          <w:rFonts w:cs="Times New Roman CYR"/>
          <w:color w:val="auto"/>
        </w:rPr>
        <w:t>ст. 414</w:t>
      </w:r>
      <w:r w:rsidRPr="00205FDA">
        <w:t xml:space="preserve"> ГК РФ) преследует цель прекратить существующее между сторонами обязательство и установить между теми же сторонами иное обязательство. Прекращение обязательства означает, что первоначальная юридическая связь между сторонами, выраженная в конкретном обязательстве, утрачивается и возникает новое обязательство.</w:t>
      </w:r>
    </w:p>
    <w:p w:rsidR="00167C31" w:rsidRPr="00205FDA" w:rsidRDefault="00167C31">
      <w:r w:rsidRPr="00205FDA">
        <w:t xml:space="preserve">Учитывая, что в соответствии с </w:t>
      </w:r>
      <w:r w:rsidRPr="00205FDA">
        <w:rPr>
          <w:rStyle w:val="a4"/>
          <w:rFonts w:cs="Times New Roman CYR"/>
          <w:color w:val="auto"/>
        </w:rPr>
        <w:t>подп. 15 п. 3 ст. 149</w:t>
      </w:r>
      <w:r w:rsidRPr="00205FDA">
        <w:t xml:space="preserve"> НК РФ операции займа в денежной форме, включая проценты по ним, не подлежат налогообложению (освобождаются от налогообложения), исчисленная ранее к уплате в бюджет сумма НДС с полученных авансовых платежей является излишне уплаченным налогом с момента заключения соглашения о новации, поскольку у налогоплательщика не возникает обязанности по исчислению налога на добавленную стоимость с операции по получению займа.</w:t>
      </w:r>
    </w:p>
    <w:p w:rsidR="00167C31" w:rsidRPr="00205FDA" w:rsidRDefault="00167C31">
      <w:r w:rsidRPr="00205FDA">
        <w:t xml:space="preserve">Таким образом, учитывая позицию ВС РФ, после заключения соглашения о новации налогоплательщик может подать уточненную декларацию за тот период, в котором была исчислена сумма НДС с полученного аванса, уменьшив свои налоговые обязательства на эту сумму, и представить в налоговый орган заявление о возврате (зачете) этой суммы в порядке, предусмотренном </w:t>
      </w:r>
      <w:r w:rsidRPr="00205FDA">
        <w:rPr>
          <w:rStyle w:val="a4"/>
          <w:rFonts w:cs="Times New Roman CYR"/>
          <w:color w:val="auto"/>
        </w:rPr>
        <w:t>ст. 78</w:t>
      </w:r>
      <w:r w:rsidRPr="00205FDA">
        <w:t xml:space="preserve"> НК РФ.</w:t>
      </w:r>
    </w:p>
    <w:p w:rsidR="00167C31" w:rsidRPr="00205FDA" w:rsidRDefault="00167C31"/>
    <w:p w:rsidR="00167C31" w:rsidRPr="00205FDA" w:rsidRDefault="00167C31">
      <w:pPr>
        <w:pStyle w:val="1"/>
        <w:rPr>
          <w:color w:val="auto"/>
        </w:rPr>
      </w:pPr>
      <w:bookmarkStart w:id="281" w:name="sub_32230"/>
      <w:r w:rsidRPr="00205FDA">
        <w:rPr>
          <w:color w:val="auto"/>
        </w:rPr>
        <w:t>3.2.2.3. Вычет НДС по товарам, ввезенным на территорию РФ</w:t>
      </w:r>
    </w:p>
    <w:bookmarkEnd w:id="281"/>
    <w:p w:rsidR="00167C31" w:rsidRPr="00205FDA" w:rsidRDefault="00167C31"/>
    <w:p w:rsidR="00167C31" w:rsidRPr="00205FDA" w:rsidRDefault="00167C31">
      <w:r w:rsidRPr="00205FDA">
        <w:t xml:space="preserve">Согласно </w:t>
      </w:r>
      <w:r w:rsidRPr="00205FDA">
        <w:rPr>
          <w:rStyle w:val="a4"/>
          <w:rFonts w:cs="Times New Roman CYR"/>
          <w:color w:val="auto"/>
        </w:rPr>
        <w:t>п. 1 ст. 172</w:t>
      </w:r>
      <w:r w:rsidRPr="00205FDA">
        <w:t xml:space="preserve"> НК РФ суммы НДС, фактически уплаченные таможенным органам при ввозе товаров на таможенную территорию РФ, принимаются к вычету после принятия на учет соответствующих товаров. Этот порядок относится к товарам, ввозимым на территорию РФ в таможенных режимах выпуска для внутреннего потребления, переработки для внутреннего потребления, временного ввоза и переработки вне таможенной территории (</w:t>
      </w:r>
      <w:r w:rsidRPr="00205FDA">
        <w:rPr>
          <w:rStyle w:val="a4"/>
          <w:rFonts w:cs="Times New Roman CYR"/>
          <w:color w:val="auto"/>
        </w:rPr>
        <w:t>п. 2 ст. 171</w:t>
      </w:r>
      <w:r w:rsidRPr="00205FDA">
        <w:t xml:space="preserve"> НК РФ).</w:t>
      </w:r>
    </w:p>
    <w:p w:rsidR="00167C31" w:rsidRPr="00205FDA" w:rsidRDefault="00167C31">
      <w:r w:rsidRPr="00205FDA">
        <w:t>Ввезенные товары могут предназначаться как для дальнейшей перепродажи, так и для использования в деятельности импортера, например в качестве основных средств.</w:t>
      </w:r>
    </w:p>
    <w:p w:rsidR="00167C31" w:rsidRPr="00205FDA" w:rsidRDefault="00167C31">
      <w:r w:rsidRPr="00205FDA">
        <w:t>Суммы НДС, уплаченные импортером на таможне, предъявляются к вычету при выполнении следующих условий:</w:t>
      </w:r>
    </w:p>
    <w:p w:rsidR="00167C31" w:rsidRPr="00205FDA" w:rsidRDefault="00167C31">
      <w:r w:rsidRPr="00205FDA">
        <w:t>1) импортер является плательщиком НДС;</w:t>
      </w:r>
    </w:p>
    <w:p w:rsidR="00167C31" w:rsidRPr="00205FDA" w:rsidRDefault="00167C31">
      <w:r w:rsidRPr="00205FDA">
        <w:t>2) сумма НДС фактически перечислена на счет таможни;</w:t>
      </w:r>
    </w:p>
    <w:p w:rsidR="00167C31" w:rsidRPr="00205FDA" w:rsidRDefault="00167C31">
      <w:r w:rsidRPr="00205FDA">
        <w:t>3) ввезенные товары приняты к учету;</w:t>
      </w:r>
    </w:p>
    <w:p w:rsidR="00167C31" w:rsidRPr="00205FDA" w:rsidRDefault="00167C31">
      <w:r w:rsidRPr="00205FDA">
        <w:t>4) товары предназначены для использования в деятельности, облагаемой НДС.</w:t>
      </w:r>
    </w:p>
    <w:p w:rsidR="00167C31" w:rsidRPr="00205FDA" w:rsidRDefault="00167C31">
      <w:r w:rsidRPr="00205FDA">
        <w:lastRenderedPageBreak/>
        <w:t>Вычет предоставляется в том периоде, когда ввезенные товары приняты к учету, независимо от того, на каком счете они оприходованы.</w:t>
      </w:r>
    </w:p>
    <w:p w:rsidR="00167C31" w:rsidRPr="00205FDA" w:rsidRDefault="00167C31"/>
    <w:p w:rsidR="00167C31" w:rsidRPr="00205FDA" w:rsidRDefault="00167C31">
      <w:r w:rsidRPr="00205FDA">
        <w:rPr>
          <w:rStyle w:val="a3"/>
          <w:bCs/>
          <w:color w:val="auto"/>
        </w:rPr>
        <w:t>Основанием для вычета НДС при ввозе имущества на территорию РФ являются таможенная декларация и платежные документы, подтверждающие фактическую уплату налога.</w:t>
      </w:r>
    </w:p>
    <w:p w:rsidR="00167C31" w:rsidRPr="00205FDA" w:rsidRDefault="00167C31"/>
    <w:p w:rsidR="00167C31" w:rsidRPr="00205FDA" w:rsidRDefault="00167C31">
      <w:r w:rsidRPr="00205FDA">
        <w:t>По разъяснению Минфина России, при уплате НДС по товарам, ввозимым на таможенную территорию Российской Федерации, документом, подтверждающим фактическую уплату налога в целях принятия его к вычету, является соответствующее подтверждение, выданное таможенным органом в установленном порядке.</w:t>
      </w:r>
    </w:p>
    <w:p w:rsidR="00167C31" w:rsidRPr="00205FDA" w:rsidRDefault="00167C31">
      <w:r w:rsidRPr="00205FDA">
        <w:t xml:space="preserve">В </w:t>
      </w:r>
      <w:r w:rsidRPr="00205FDA">
        <w:rPr>
          <w:rStyle w:val="a4"/>
          <w:rFonts w:cs="Times New Roman CYR"/>
          <w:color w:val="auto"/>
        </w:rPr>
        <w:t>письме</w:t>
      </w:r>
      <w:r w:rsidRPr="00205FDA">
        <w:t xml:space="preserve"> Минфина России от 22.05.2015 N 03-07-08/29571 указано, что согласно </w:t>
      </w:r>
      <w:r w:rsidRPr="00205FDA">
        <w:rPr>
          <w:rStyle w:val="a4"/>
          <w:rFonts w:cs="Times New Roman CYR"/>
          <w:color w:val="auto"/>
        </w:rPr>
        <w:t>п. 4 ст. 117</w:t>
      </w:r>
      <w:r w:rsidRPr="00205FDA">
        <w:t xml:space="preserve"> Федерального закона от 27.11.2010 N 311-ФЗ "О таможенном регулировании в Российской Федерации" по требованию налогоплательщика таможенные органы обязаны выдать подтверждение уплаты таможенных пошлин, налогов в письменной форме. Форма такого подтверждения установлена </w:t>
      </w:r>
      <w:r w:rsidRPr="00205FDA">
        <w:rPr>
          <w:rStyle w:val="a4"/>
          <w:rFonts w:cs="Times New Roman CYR"/>
          <w:color w:val="auto"/>
        </w:rPr>
        <w:t>Приложением N 1</w:t>
      </w:r>
      <w:r w:rsidRPr="00205FDA">
        <w:t xml:space="preserve"> к Приказу ФТС России от 23.12.2010 N 2554 "Об утверждении форм подтверждения уплаты таможенных пошлин, налогов и отчета о расходовании денежных средств, внесенных в качестве авансовых платежей".</w:t>
      </w:r>
    </w:p>
    <w:p w:rsidR="00167C31" w:rsidRPr="00205FDA" w:rsidRDefault="00167C31">
      <w:r w:rsidRPr="00205FDA">
        <w:t>Вот это подтверждение, по мнению Минфина России, и является документом, подтверждающим право на вычет НДС, уплаченного на таможне.</w:t>
      </w:r>
    </w:p>
    <w:p w:rsidR="00167C31" w:rsidRPr="00205FDA" w:rsidRDefault="00167C31">
      <w:r w:rsidRPr="00205FDA">
        <w:t xml:space="preserve">При этом в книге покупок налогоплательщик-импортер регистрирует таможенную декларацию (в </w:t>
      </w:r>
      <w:r w:rsidRPr="00205FDA">
        <w:rPr>
          <w:rStyle w:val="a4"/>
          <w:rFonts w:cs="Times New Roman CYR"/>
          <w:color w:val="auto"/>
        </w:rPr>
        <w:t>графе 3</w:t>
      </w:r>
      <w:r w:rsidRPr="00205FDA">
        <w:t xml:space="preserve"> "Номер и дата счета-фактуры продавца" книги покупок указывается номер таможенной декларации).</w:t>
      </w:r>
    </w:p>
    <w:p w:rsidR="00167C31" w:rsidRPr="00205FDA" w:rsidRDefault="00167C31">
      <w:r w:rsidRPr="00205FDA">
        <w:t>При импорте товаров из стран - членов Евразийского экономического союза (ЕАЭС)</w:t>
      </w:r>
      <w:r w:rsidRPr="00205FDA">
        <w:rPr>
          <w:rStyle w:val="a4"/>
          <w:rFonts w:cs="Times New Roman CYR"/>
          <w:color w:val="auto"/>
        </w:rPr>
        <w:t>*(113)</w:t>
      </w:r>
      <w:r w:rsidRPr="00205FDA">
        <w:t xml:space="preserve"> НДС уплачивается не на таможне, а по месту постановки на учет российских покупателей.</w:t>
      </w:r>
    </w:p>
    <w:p w:rsidR="00167C31" w:rsidRPr="00205FDA" w:rsidRDefault="00167C31">
      <w:r w:rsidRPr="00205FDA">
        <w:t xml:space="preserve">Уплаченный НДС может быть предъявлен к вычету на основании </w:t>
      </w:r>
      <w:r w:rsidRPr="00205FDA">
        <w:rPr>
          <w:rStyle w:val="a4"/>
          <w:rFonts w:cs="Times New Roman CYR"/>
          <w:color w:val="auto"/>
        </w:rPr>
        <w:t>п. 2 ст. 171</w:t>
      </w:r>
      <w:r w:rsidRPr="00205FDA">
        <w:t xml:space="preserve"> и </w:t>
      </w:r>
      <w:r w:rsidRPr="00205FDA">
        <w:rPr>
          <w:rStyle w:val="a4"/>
          <w:rFonts w:cs="Times New Roman CYR"/>
          <w:color w:val="auto"/>
        </w:rPr>
        <w:t>п. 1 ст. 172</w:t>
      </w:r>
      <w:r w:rsidRPr="00205FDA">
        <w:t xml:space="preserve"> НК РФ после принятия ввезенных товаров на учет и при наличии документов, подтверждающих фактическую уплату налога при ввозе товаров.</w:t>
      </w:r>
    </w:p>
    <w:p w:rsidR="00167C31" w:rsidRPr="00205FDA" w:rsidRDefault="00167C31">
      <w:r w:rsidRPr="00205FDA">
        <w:t xml:space="preserve">При этом в книге покупок в </w:t>
      </w:r>
      <w:r w:rsidRPr="00205FDA">
        <w:rPr>
          <w:rStyle w:val="a4"/>
          <w:rFonts w:cs="Times New Roman CYR"/>
          <w:color w:val="auto"/>
        </w:rPr>
        <w:t>графе 3</w:t>
      </w:r>
      <w:r w:rsidRPr="00205FDA">
        <w:t xml:space="preserve"> "Номер и дата счета-фактуры продавца" указываются номер и дата заявления о ввозе товаров и уплате косвенных налогов (далее - заявление) с отметками налоговых органов об уплате налога на добавленную стоимость.</w:t>
      </w:r>
    </w:p>
    <w:p w:rsidR="00167C31" w:rsidRPr="00205FDA" w:rsidRDefault="00167C31">
      <w:r w:rsidRPr="00205FDA">
        <w:t xml:space="preserve">В соответствии с </w:t>
      </w:r>
      <w:r w:rsidRPr="00205FDA">
        <w:rPr>
          <w:rStyle w:val="a4"/>
          <w:rFonts w:cs="Times New Roman CYR"/>
          <w:color w:val="auto"/>
        </w:rPr>
        <w:t>п. 20</w:t>
      </w:r>
      <w:r w:rsidRPr="00205FDA">
        <w:t xml:space="preserve"> Протокола о косвенных налогах (см. </w:t>
      </w:r>
      <w:r w:rsidRPr="00205FDA">
        <w:rPr>
          <w:rStyle w:val="a4"/>
          <w:rFonts w:cs="Times New Roman CYR"/>
          <w:color w:val="auto"/>
        </w:rPr>
        <w:t>с. 112</w:t>
      </w:r>
      <w:r w:rsidRPr="00205FDA">
        <w:t>) заявление представляется в налоговые органы одновременно с налоговой декларацией не позднее 20-го числа, следующего за месяцем принятия на учет ввезенных товаров.</w:t>
      </w:r>
    </w:p>
    <w:p w:rsidR="00167C31" w:rsidRPr="00205FDA" w:rsidRDefault="00167C31">
      <w:r w:rsidRPr="00205FDA">
        <w:t xml:space="preserve">Учитывая изложенное, в </w:t>
      </w:r>
      <w:r w:rsidRPr="00205FDA">
        <w:rPr>
          <w:rStyle w:val="a4"/>
          <w:rFonts w:cs="Times New Roman CYR"/>
          <w:color w:val="auto"/>
        </w:rPr>
        <w:t>письме</w:t>
      </w:r>
      <w:r w:rsidRPr="00205FDA">
        <w:t xml:space="preserve"> Минфина России от 02.07.2015 N 03-07-13/1/38180 разъясняется, что для вычета НДС по товарам, ввезенным из стран - членов ЕАЭС, необходимы не только документы, подтверждающие уплату налога, но и заявление с отметкой налогового органа, подтверждающей исполнение налогоплательщиком обязанности по уплате налога. В связи с этим право на вычет сумм налога на добавленную стоимость по ввезенным товарам возникает у налогоплательщика не ранее периода, в котором налог по таким товарам уплачен и отражен в соответствующей налоговой декларации и заявлении.</w:t>
      </w:r>
    </w:p>
    <w:p w:rsidR="00167C31" w:rsidRPr="00205FDA" w:rsidRDefault="00167C31"/>
    <w:p w:rsidR="00167C31" w:rsidRPr="00205FDA" w:rsidRDefault="00167C31">
      <w:pPr>
        <w:pStyle w:val="1"/>
        <w:rPr>
          <w:color w:val="auto"/>
        </w:rPr>
      </w:pPr>
      <w:bookmarkStart w:id="282" w:name="sub_32300"/>
      <w:r w:rsidRPr="00205FDA">
        <w:rPr>
          <w:color w:val="auto"/>
        </w:rPr>
        <w:t>3.2.3. Выбытие (списание) имущества в результате наступления событий, не зависящих от воли налогоплательщика</w:t>
      </w:r>
    </w:p>
    <w:bookmarkEnd w:id="282"/>
    <w:p w:rsidR="00167C31" w:rsidRPr="00205FDA" w:rsidRDefault="00167C31"/>
    <w:p w:rsidR="00167C31" w:rsidRPr="00205FDA" w:rsidRDefault="00167C31">
      <w:r w:rsidRPr="00205FDA">
        <w:t>В практике любой организации встречаются ситуации, когда какое-то имущество списывается с баланса (выбывает) по независящим от организации причинам.</w:t>
      </w:r>
    </w:p>
    <w:p w:rsidR="00167C31" w:rsidRPr="00205FDA" w:rsidRDefault="00167C31">
      <w:r w:rsidRPr="00205FDA">
        <w:t xml:space="preserve">К таким ситуациям относятся, например: ликвидация морально устаревших основных средств; списание испорченных либо похищенных товаров; списание имущества, утраченного в </w:t>
      </w:r>
      <w:r w:rsidRPr="00205FDA">
        <w:lastRenderedPageBreak/>
        <w:t>результате чрезвычайных ситуаций (пожар, наводнение и т.п.); списание недостач, выявленных при инвентаризации и т.п. </w:t>
      </w:r>
    </w:p>
    <w:p w:rsidR="00167C31" w:rsidRPr="00205FDA" w:rsidRDefault="00167C31">
      <w:r w:rsidRPr="00205FDA">
        <w:t>Во всех этих (и аналогичных им) ситуациях налоговики всегда требовали, чтобы налогоплательщики при списании с баланса имущества восстанавливали "входной" НДС, ранее принятый к вычету.</w:t>
      </w:r>
    </w:p>
    <w:p w:rsidR="00167C31" w:rsidRPr="00205FDA" w:rsidRDefault="00167C31">
      <w:r w:rsidRPr="00205FDA">
        <w:t xml:space="preserve">В </w:t>
      </w:r>
      <w:r w:rsidRPr="00205FDA">
        <w:rPr>
          <w:rStyle w:val="a4"/>
          <w:rFonts w:cs="Times New Roman CYR"/>
          <w:color w:val="auto"/>
        </w:rPr>
        <w:t>письме</w:t>
      </w:r>
      <w:r w:rsidRPr="00205FDA">
        <w:t xml:space="preserve"> Минфина России от 29.03.2012 N 03-03-06/1/163 был сформулирован такой подход: налог на добавленную стоимость подлежит восстановлению в случаях, если приобретенные товары (работы, услуги), в том числе основные средства, не используются для операций по реализации товаров (работ, услуг), облагаемых НДС.</w:t>
      </w:r>
    </w:p>
    <w:p w:rsidR="00167C31" w:rsidRPr="00205FDA" w:rsidRDefault="00167C31">
      <w:r w:rsidRPr="00205FDA">
        <w:t>Восстанавливать НДС, по мнению Минфина России, нужно во всех случаях выбытия имущества, когда это выбытие не связано с реализацией или безвозмездной передачей.</w:t>
      </w:r>
    </w:p>
    <w:p w:rsidR="00167C31" w:rsidRPr="00205FDA" w:rsidRDefault="00167C31">
      <w:r w:rsidRPr="00205FDA">
        <w:t xml:space="preserve">В течение многих лет мы говорили о том, что приведенная позиция Минфина России не соответствует НК РФ. Ведь порядок восстановления ранее правомерно принятых к вычету сумм "входного" НДС установлен </w:t>
      </w:r>
      <w:r w:rsidRPr="00205FDA">
        <w:rPr>
          <w:rStyle w:val="a4"/>
          <w:rFonts w:cs="Times New Roman CYR"/>
          <w:color w:val="auto"/>
        </w:rPr>
        <w:t>п. 3 ст. 170</w:t>
      </w:r>
      <w:r w:rsidRPr="00205FDA">
        <w:t xml:space="preserve"> НК РФ, в котором содержится закрытый перечень оснований для восстановления НДС.</w:t>
      </w:r>
    </w:p>
    <w:p w:rsidR="00167C31" w:rsidRPr="00205FDA" w:rsidRDefault="00167C31">
      <w:r w:rsidRPr="00205FDA">
        <w:t xml:space="preserve">Списание имущества с баланса в </w:t>
      </w:r>
      <w:r w:rsidRPr="00205FDA">
        <w:rPr>
          <w:rStyle w:val="a4"/>
          <w:rFonts w:cs="Times New Roman CYR"/>
          <w:color w:val="auto"/>
        </w:rPr>
        <w:t>п. 3 ст. 170</w:t>
      </w:r>
      <w:r w:rsidRPr="00205FDA">
        <w:t xml:space="preserve"> НК РФ не упоминается.</w:t>
      </w:r>
    </w:p>
    <w:p w:rsidR="00167C31" w:rsidRPr="00205FDA" w:rsidRDefault="00167C31">
      <w:r w:rsidRPr="00205FDA">
        <w:t>Поэтому если имущество (основные средства, товары, материалы) изначально приобреталось для осуществления операций, облагаемых НДС, то вычет был заявлен правомерно. Последующее списание этого имущества по причинам, не зависящим от налогоплательщика, не влечет за собой необходимости восстанавливать налог.</w:t>
      </w:r>
    </w:p>
    <w:p w:rsidR="00167C31" w:rsidRPr="00205FDA" w:rsidRDefault="00167C31">
      <w:r w:rsidRPr="00205FDA">
        <w:t>Правомерность этого вывода подтверждена огромным количеством судебных решений, вынесенных в пользу налогоплательщиков.</w:t>
      </w:r>
    </w:p>
    <w:p w:rsidR="00167C31" w:rsidRPr="00205FDA" w:rsidRDefault="00167C31">
      <w:r w:rsidRPr="00205FDA">
        <w:t xml:space="preserve">Более того, еще в 2006 году ВАС РФ, руководствуясь </w:t>
      </w:r>
      <w:r w:rsidRPr="00205FDA">
        <w:rPr>
          <w:rStyle w:val="a4"/>
          <w:rFonts w:cs="Times New Roman CYR"/>
          <w:color w:val="auto"/>
        </w:rPr>
        <w:t>п. 3 ст. 170</w:t>
      </w:r>
      <w:r w:rsidRPr="00205FDA">
        <w:t xml:space="preserve"> НК РФ, пришел к выводу, что недостача товара, обнаруженная в процессе инвентаризации имущества, или имевшее место хищение товара не относятся к числу случаев, с которыми НК РФ увязывает обязанность по восстановлению НДС (</w:t>
      </w:r>
      <w:r w:rsidRPr="00205FDA">
        <w:rPr>
          <w:rStyle w:val="a4"/>
          <w:rFonts w:cs="Times New Roman CYR"/>
          <w:color w:val="auto"/>
        </w:rPr>
        <w:t>Решение</w:t>
      </w:r>
      <w:r w:rsidRPr="00205FDA">
        <w:t xml:space="preserve"> ВАС РФ от 23.10.2006 N 10652/06).</w:t>
      </w:r>
    </w:p>
    <w:p w:rsidR="00167C31" w:rsidRPr="00205FDA" w:rsidRDefault="00167C31">
      <w:r w:rsidRPr="00205FDA">
        <w:t xml:space="preserve">А в 2011 году появилось Решение ВАС РФ, в котором подтверждается, что списание товаров с истекшими сроками годности (реализации) к числу случаев, перечисленных в </w:t>
      </w:r>
      <w:r w:rsidRPr="00205FDA">
        <w:rPr>
          <w:rStyle w:val="a4"/>
          <w:rFonts w:cs="Times New Roman CYR"/>
          <w:color w:val="auto"/>
        </w:rPr>
        <w:t>п. 3 ст. 170</w:t>
      </w:r>
      <w:r w:rsidRPr="00205FDA">
        <w:t xml:space="preserve"> НК РФ, не относится. Поэтому налогоплательщик в этом случае не должен восстанавливать НДС, который ранее был правомерно принят к вычету (</w:t>
      </w:r>
      <w:r w:rsidRPr="00205FDA">
        <w:rPr>
          <w:rStyle w:val="a4"/>
          <w:rFonts w:cs="Times New Roman CYR"/>
          <w:color w:val="auto"/>
        </w:rPr>
        <w:t>Решение</w:t>
      </w:r>
      <w:r w:rsidRPr="00205FDA">
        <w:t xml:space="preserve"> ВАС РФ от 19.05.2011 N 3943/11).</w:t>
      </w:r>
    </w:p>
    <w:p w:rsidR="00167C31" w:rsidRPr="00205FDA" w:rsidRDefault="00167C31">
      <w:r w:rsidRPr="00205FDA">
        <w:t>Однако, несмотря на арбитражную практику, налоговые органы продолжали настаивать на необходимости восстановления НДС во всех случаях списания имущества с баланса по причинам, не связанным с реализацией или безвозмездной передачей.</w:t>
      </w:r>
    </w:p>
    <w:p w:rsidR="00167C31" w:rsidRPr="00205FDA" w:rsidRDefault="00167C31">
      <w:r w:rsidRPr="00205FDA">
        <w:t xml:space="preserve">И лишь в 2015 году ФНС выпустила разъяснения, в которых рекомендовала налоговым органам руководствоваться в этом вопросе упомянутым выше </w:t>
      </w:r>
      <w:r w:rsidRPr="00205FDA">
        <w:rPr>
          <w:rStyle w:val="a4"/>
          <w:rFonts w:cs="Times New Roman CYR"/>
          <w:color w:val="auto"/>
        </w:rPr>
        <w:t>Решением</w:t>
      </w:r>
      <w:r w:rsidRPr="00205FDA">
        <w:t xml:space="preserve"> ВАС РФ от 23.10.2006 N 10652/06.</w:t>
      </w:r>
    </w:p>
    <w:p w:rsidR="00167C31" w:rsidRPr="00205FDA" w:rsidRDefault="00167C31">
      <w:r w:rsidRPr="00205FDA">
        <w:t xml:space="preserve">В </w:t>
      </w:r>
      <w:r w:rsidRPr="00205FDA">
        <w:rPr>
          <w:rStyle w:val="a4"/>
          <w:rFonts w:cs="Times New Roman CYR"/>
          <w:color w:val="auto"/>
        </w:rPr>
        <w:t>письме</w:t>
      </w:r>
      <w:r w:rsidRPr="00205FDA">
        <w:t xml:space="preserve"> ФНС от 17.06.2015 N ГД-4-3/10451@ со ссылкой на упомянутое Решение ВАС РФ разъясняется, что утрата имущества в результате чрезвычайной ситуации не относится к числу случаев, при которых суммы налога, ранее правомерно принятые налогоплательщиком к вычету, подлежат восстановлению.</w:t>
      </w:r>
    </w:p>
    <w:p w:rsidR="00167C31" w:rsidRPr="00205FDA" w:rsidRDefault="00167C31">
      <w:r w:rsidRPr="00205FDA">
        <w:t xml:space="preserve">А в </w:t>
      </w:r>
      <w:r w:rsidRPr="00205FDA">
        <w:rPr>
          <w:rStyle w:val="a4"/>
          <w:rFonts w:cs="Times New Roman CYR"/>
          <w:color w:val="auto"/>
        </w:rPr>
        <w:t>письме</w:t>
      </w:r>
      <w:r w:rsidRPr="00205FDA">
        <w:t xml:space="preserve"> ФНС от 21.05.2015 N ГД-4-3/8627@ сообщается, что суммы НДС, ранее правомерно принятые к вычету, при выбытии имущества в результате пожара восстановлению не подлежат.</w:t>
      </w:r>
    </w:p>
    <w:p w:rsidR="00167C31" w:rsidRPr="00205FDA" w:rsidRDefault="00167C31">
      <w:r w:rsidRPr="00205FDA">
        <w:t>Таким образом, проблему восстановления НДС при выбытии имущества по причинам, не связанным с реализацией или безвозмездной передачей, можно считать исчерпанной.</w:t>
      </w:r>
    </w:p>
    <w:p w:rsidR="00167C31" w:rsidRPr="00205FDA" w:rsidRDefault="00167C31"/>
    <w:p w:rsidR="00167C31" w:rsidRPr="00205FDA" w:rsidRDefault="00167C31">
      <w:r w:rsidRPr="00205FDA">
        <w:rPr>
          <w:rStyle w:val="a3"/>
          <w:bCs/>
          <w:color w:val="auto"/>
        </w:rPr>
        <w:t xml:space="preserve">Если суммы "входного" НДС при приобретении имущества были заявлены к вычету правомерно (т.е. в момент приобретения были все основания полагать, что имущество предназначено для использования в операциях, облагаемых НДС), то в случае последующего выбытия этого имущества по причине хищения, порчи, чрезвычайной ситуации и </w:t>
      </w:r>
      <w:r w:rsidRPr="00205FDA">
        <w:rPr>
          <w:rStyle w:val="a3"/>
          <w:bCs/>
          <w:color w:val="auto"/>
        </w:rPr>
        <w:lastRenderedPageBreak/>
        <w:t>т.п. причинам, не зависящим от воли налогоплательщика, суммы заявленного ранее к вычету "входного" НДС восстанавливать не требуется.</w:t>
      </w:r>
    </w:p>
    <w:p w:rsidR="00167C31" w:rsidRPr="00205FDA" w:rsidRDefault="00167C31"/>
    <w:p w:rsidR="00167C31" w:rsidRPr="00205FDA" w:rsidRDefault="00167C31">
      <w:r w:rsidRPr="00205FDA">
        <w:t xml:space="preserve">Рассматривая вопрос о налоговых последствиях списания имущества с баланса, нельзя не упомянуть о разъяснениях, содержащихся в </w:t>
      </w:r>
      <w:r w:rsidRPr="00205FDA">
        <w:rPr>
          <w:rStyle w:val="a4"/>
          <w:rFonts w:cs="Times New Roman CYR"/>
          <w:color w:val="auto"/>
        </w:rPr>
        <w:t>п. 10</w:t>
      </w:r>
      <w:r w:rsidRPr="00205FDA">
        <w:t xml:space="preserve"> Постановления Пленума ВАС РФ от 30.05.2014 N 33.</w:t>
      </w:r>
    </w:p>
    <w:p w:rsidR="00167C31" w:rsidRPr="00205FDA" w:rsidRDefault="00167C31">
      <w:r w:rsidRPr="00205FDA">
        <w:t xml:space="preserve">В этом </w:t>
      </w:r>
      <w:r w:rsidRPr="00205FDA">
        <w:rPr>
          <w:rStyle w:val="a4"/>
          <w:rFonts w:cs="Times New Roman CYR"/>
          <w:color w:val="auto"/>
        </w:rPr>
        <w:t>пункте</w:t>
      </w:r>
      <w:r w:rsidRPr="00205FDA">
        <w:t xml:space="preserve"> даны рекомендации по определению налоговых последствий выбытия (списания) имущества в результате наступления событий, не зависящих от воли налогоплательщика (утрата имущества по причине порчи, боя, хищения, стихийного бедствия и тому подобных событий).</w:t>
      </w:r>
    </w:p>
    <w:p w:rsidR="00167C31" w:rsidRPr="00205FDA" w:rsidRDefault="00167C31">
      <w:r w:rsidRPr="00205FDA">
        <w:t>Предметом рассмотрения Пленума стал вопрос о необходимости начисления НДС на стоимость выбывшего (списанного) имущества.</w:t>
      </w:r>
    </w:p>
    <w:p w:rsidR="00167C31" w:rsidRPr="00205FDA" w:rsidRDefault="00167C31">
      <w:r w:rsidRPr="00205FDA">
        <w:t xml:space="preserve">В </w:t>
      </w:r>
      <w:r w:rsidRPr="00205FDA">
        <w:rPr>
          <w:rStyle w:val="a4"/>
          <w:rFonts w:cs="Times New Roman CYR"/>
          <w:color w:val="auto"/>
        </w:rPr>
        <w:t>пункте 10</w:t>
      </w:r>
      <w:r w:rsidRPr="00205FDA">
        <w:t xml:space="preserve"> постановления подтверждается, что такое выбытие в соответствии со </w:t>
      </w:r>
      <w:r w:rsidRPr="00205FDA">
        <w:rPr>
          <w:rStyle w:val="a4"/>
          <w:rFonts w:cs="Times New Roman CYR"/>
          <w:color w:val="auto"/>
        </w:rPr>
        <w:t>ст. 146</w:t>
      </w:r>
      <w:r w:rsidRPr="00205FDA">
        <w:t xml:space="preserve"> НК РФ не является объектом налогообложения по НДС.</w:t>
      </w:r>
    </w:p>
    <w:p w:rsidR="00167C31" w:rsidRPr="00205FDA" w:rsidRDefault="00167C31">
      <w:r w:rsidRPr="00205FDA">
        <w:t xml:space="preserve">Однако, как разъясняется в постановлении, налогоплательщик обязан зафиксировать факт выбытия и то обстоятельство, что имущество выбыло именно по указанным основаниям, без передачи его третьим лицам, поскольку в силу </w:t>
      </w:r>
      <w:r w:rsidRPr="00205FDA">
        <w:rPr>
          <w:rStyle w:val="a4"/>
          <w:rFonts w:cs="Times New Roman CYR"/>
          <w:color w:val="auto"/>
        </w:rPr>
        <w:t>п. 1 ст. 54</w:t>
      </w:r>
      <w:r w:rsidRPr="00205FDA">
        <w:t xml:space="preserve"> НК РФ он обязан доказать наличие тех фактов своей хозяйственной деятельности, которые влияют на формирование финансового результата, служащего основанием для определения объема налоговой обязанности.</w:t>
      </w:r>
    </w:p>
    <w:p w:rsidR="00167C31" w:rsidRPr="00205FDA" w:rsidRDefault="00167C31">
      <w:r w:rsidRPr="00205FDA">
        <w:t>В этой связи при возникновении спора о соответствии действительности приводимых налогоплательщиком причин выбытия имущества, в том числе при оценке достоверности и полноты представленных им документов в подтверждение факта и обстоятельств выбытия, судам следует учитывать характер деятельности налогоплательщика, условия его хозяйствования, принимать во внимание соответствие объемов и частоты выбытия имущества обычному для такой деятельности уровню и иные подобные обстоятельства, а также оценивать возражения налогового органа относительно вероятности выбытия имущества по указанным налогоплательщиком причинам, в частности доводы о чрезмерности потерь.</w:t>
      </w:r>
    </w:p>
    <w:p w:rsidR="00167C31" w:rsidRPr="00205FDA" w:rsidRDefault="00167C31">
      <w:r w:rsidRPr="00205FDA">
        <w:t xml:space="preserve">Если в ходе судебного разбирательства установлен факт выбытия имущества, однако не подтверждено, что выбытие имело место в результате наступления событий, не зависящих от воли налогоплательщика, судам надлежит исходить из наличия у него обязанности исчислить налог по правилам, установленным </w:t>
      </w:r>
      <w:r w:rsidRPr="00205FDA">
        <w:rPr>
          <w:rStyle w:val="a4"/>
          <w:rFonts w:cs="Times New Roman CYR"/>
          <w:color w:val="auto"/>
        </w:rPr>
        <w:t>п. 2 ст. 154</w:t>
      </w:r>
      <w:r w:rsidRPr="00205FDA">
        <w:t xml:space="preserve"> НК РФ для случаев безвозмездной реализации имущества.</w:t>
      </w:r>
    </w:p>
    <w:p w:rsidR="00167C31" w:rsidRPr="00205FDA" w:rsidRDefault="00167C31">
      <w:r w:rsidRPr="00205FDA">
        <w:t xml:space="preserve">Заметим, что рекомендации Пленума ВАС РФ полностью согласуются с выводами, сделанными в </w:t>
      </w:r>
      <w:r w:rsidRPr="00205FDA">
        <w:rPr>
          <w:rStyle w:val="a4"/>
          <w:rFonts w:cs="Times New Roman CYR"/>
          <w:color w:val="auto"/>
        </w:rPr>
        <w:t>Определении</w:t>
      </w:r>
      <w:r w:rsidRPr="00205FDA">
        <w:t xml:space="preserve"> Конституционного суда РФ от 04.04.2013 N 506-О.</w:t>
      </w:r>
    </w:p>
    <w:p w:rsidR="00167C31" w:rsidRPr="00205FDA" w:rsidRDefault="00167C31">
      <w:r w:rsidRPr="00205FDA">
        <w:t>В этом определении указано, что непредставление налогоплательщиком документов, подтверждающих потерю, порчу или хищение имущества, может рассматриваться в качестве достаточного основания для начисления НДС при фактическом отсутствии объекта налогообложения.</w:t>
      </w:r>
    </w:p>
    <w:p w:rsidR="00167C31" w:rsidRPr="00205FDA" w:rsidRDefault="00167C31">
      <w:r w:rsidRPr="00205FDA">
        <w:rPr>
          <w:rStyle w:val="a4"/>
          <w:rFonts w:cs="Times New Roman CYR"/>
          <w:color w:val="auto"/>
        </w:rPr>
        <w:t>Подпункт 1 п. 1 ст. 146</w:t>
      </w:r>
      <w:r w:rsidRPr="00205FDA">
        <w:t xml:space="preserve"> и </w:t>
      </w:r>
      <w:r w:rsidRPr="00205FDA">
        <w:rPr>
          <w:rStyle w:val="a4"/>
          <w:rFonts w:cs="Times New Roman CYR"/>
          <w:color w:val="auto"/>
        </w:rPr>
        <w:t>п. 1 ст. 167</w:t>
      </w:r>
      <w:r w:rsidRPr="00205FDA">
        <w:t xml:space="preserve"> НК РФ возлагают на налогоплательщика обязанность представить в налоговый орган документы, подтверждающие потерю, порчу или хищение имущества, недостача которого выявлена в ходе проведения инвентаризации, для подтверждения того, что указанное имущество не было реализовано; соответственно, отсутствие такого подтверждения рассматривается в качестве достаточного основания для начисления НДС при фактическом отсутствии объекта налогообложения.</w:t>
      </w:r>
    </w:p>
    <w:p w:rsidR="00167C31" w:rsidRPr="00205FDA" w:rsidRDefault="00167C31"/>
    <w:p w:rsidR="00167C31" w:rsidRPr="00205FDA" w:rsidRDefault="00167C31">
      <w:r w:rsidRPr="00205FDA">
        <w:rPr>
          <w:rStyle w:val="a3"/>
          <w:bCs/>
          <w:color w:val="auto"/>
        </w:rPr>
        <w:t>Если вы списываете с баланса какое-то имущество, позаботьтесь о том, чтобы помимо акта на списание у вас были дополнительные документы, подтверждающие, что списанное имущество не было передано третьим лицам, а действительно было утрачено (похищено, утилизировано, уничтожено). В противном случае велик риск того, что налоговый орган доначислит вам НДС исходя из рыночной стоимости списанного имущества.</w:t>
      </w:r>
    </w:p>
    <w:p w:rsidR="00167C31" w:rsidRPr="00205FDA" w:rsidRDefault="00167C31"/>
    <w:p w:rsidR="00167C31" w:rsidRPr="00205FDA" w:rsidRDefault="00167C31">
      <w:pPr>
        <w:pStyle w:val="1"/>
        <w:rPr>
          <w:color w:val="auto"/>
        </w:rPr>
      </w:pPr>
      <w:bookmarkStart w:id="283" w:name="sub_32400"/>
      <w:r w:rsidRPr="00205FDA">
        <w:rPr>
          <w:color w:val="auto"/>
        </w:rPr>
        <w:lastRenderedPageBreak/>
        <w:t>3.2.4. Раздельный учет "входного" НДС</w:t>
      </w:r>
    </w:p>
    <w:bookmarkEnd w:id="283"/>
    <w:p w:rsidR="00167C31" w:rsidRPr="00205FDA" w:rsidRDefault="00167C31"/>
    <w:p w:rsidR="00167C31" w:rsidRPr="00205FDA" w:rsidRDefault="00167C31">
      <w:r w:rsidRPr="00205FDA">
        <w:t xml:space="preserve">Если налогоплательщик в течение квартала осуществляет операции как облагаемые, так и не облагаемые НДС, он должен обеспечить раздельный учет "входного" НДС в порядке, предусмотренном </w:t>
      </w:r>
      <w:r w:rsidRPr="00205FDA">
        <w:rPr>
          <w:rStyle w:val="a4"/>
          <w:rFonts w:cs="Times New Roman CYR"/>
          <w:color w:val="auto"/>
        </w:rPr>
        <w:t>п. 4 ст. 170</w:t>
      </w:r>
      <w:r w:rsidRPr="00205FDA">
        <w:t xml:space="preserve"> НК РФ.</w:t>
      </w:r>
    </w:p>
    <w:p w:rsidR="00167C31" w:rsidRPr="00205FDA" w:rsidRDefault="00167C31"/>
    <w:p w:rsidR="00167C31" w:rsidRPr="00205FDA" w:rsidRDefault="00167C31">
      <w:r w:rsidRPr="00205FDA">
        <w:rPr>
          <w:rStyle w:val="a3"/>
          <w:bCs/>
          <w:color w:val="auto"/>
        </w:rPr>
        <w:t>Обратите внимание!</w:t>
      </w:r>
      <w:r w:rsidRPr="00205FDA">
        <w:t xml:space="preserve"> Правила раздельного учета, установленные </w:t>
      </w:r>
      <w:r w:rsidRPr="00205FDA">
        <w:rPr>
          <w:rStyle w:val="a4"/>
          <w:rFonts w:cs="Times New Roman CYR"/>
          <w:color w:val="auto"/>
        </w:rPr>
        <w:t>п. 4 ст. 170</w:t>
      </w:r>
      <w:r w:rsidRPr="00205FDA">
        <w:t xml:space="preserve"> НК РФ, применяются во всех случаях, когда налогоплательщик осуществляет одновременно как облагаемые, так и не облагаемые налогом (исключенные из налогообложения) операции по любым основаниям, предусмотренным главой 21 НК РФ (</w:t>
      </w:r>
      <w:r w:rsidRPr="00205FDA">
        <w:rPr>
          <w:rStyle w:val="a4"/>
          <w:rFonts w:cs="Times New Roman CYR"/>
          <w:color w:val="auto"/>
        </w:rPr>
        <w:t>письмо</w:t>
      </w:r>
      <w:r w:rsidRPr="00205FDA">
        <w:t xml:space="preserve"> ФНС от 22.07.2015 N ЕД-4-3/12855).</w:t>
      </w:r>
    </w:p>
    <w:p w:rsidR="00167C31" w:rsidRPr="00205FDA" w:rsidRDefault="00167C31">
      <w:r w:rsidRPr="00205FDA">
        <w:t xml:space="preserve">Этот вывод подтвержден </w:t>
      </w:r>
      <w:r w:rsidRPr="00205FDA">
        <w:rPr>
          <w:rStyle w:val="a4"/>
          <w:rFonts w:cs="Times New Roman CYR"/>
          <w:color w:val="auto"/>
        </w:rPr>
        <w:t>Постановлением</w:t>
      </w:r>
      <w:r w:rsidRPr="00205FDA">
        <w:t xml:space="preserve"> Президиума ВАС РФ от 05.07.2011 N 1407/11, а также </w:t>
      </w:r>
      <w:r w:rsidRPr="00205FDA">
        <w:rPr>
          <w:rStyle w:val="a4"/>
          <w:rFonts w:cs="Times New Roman CYR"/>
          <w:color w:val="auto"/>
        </w:rPr>
        <w:t>Определением</w:t>
      </w:r>
      <w:r w:rsidRPr="00205FDA">
        <w:t xml:space="preserve"> Конституционного суда РФ от 04.06.2013 N 966-О.</w:t>
      </w:r>
    </w:p>
    <w:p w:rsidR="00167C31" w:rsidRPr="00205FDA" w:rsidRDefault="00167C31">
      <w:r w:rsidRPr="00205FDA">
        <w:t xml:space="preserve">То есть налогоплательщик должен руководствоваться </w:t>
      </w:r>
      <w:r w:rsidRPr="00205FDA">
        <w:rPr>
          <w:rStyle w:val="a4"/>
          <w:rFonts w:cs="Times New Roman CYR"/>
          <w:color w:val="auto"/>
        </w:rPr>
        <w:t>п. 4 ст. 170</w:t>
      </w:r>
      <w:r w:rsidRPr="00205FDA">
        <w:t xml:space="preserve"> НК РФ, если наряду с облагаемыми НДС операциями он осуществляет операции:</w:t>
      </w:r>
    </w:p>
    <w:p w:rsidR="00167C31" w:rsidRPr="00205FDA" w:rsidRDefault="00167C31">
      <w:r w:rsidRPr="00205FDA">
        <w:t xml:space="preserve">- не облагаемые НДС на основании </w:t>
      </w:r>
      <w:r w:rsidRPr="00205FDA">
        <w:rPr>
          <w:rStyle w:val="a4"/>
          <w:rFonts w:cs="Times New Roman CYR"/>
          <w:color w:val="auto"/>
        </w:rPr>
        <w:t>ст. 149</w:t>
      </w:r>
      <w:r w:rsidRPr="00205FDA">
        <w:t xml:space="preserve"> НК РФ;</w:t>
      </w:r>
    </w:p>
    <w:p w:rsidR="00167C31" w:rsidRPr="00205FDA" w:rsidRDefault="00167C31">
      <w:r w:rsidRPr="00205FDA">
        <w:t xml:space="preserve">- не признаваемые объектом налогообложения на основании </w:t>
      </w:r>
      <w:r w:rsidRPr="00205FDA">
        <w:rPr>
          <w:rStyle w:val="a4"/>
          <w:rFonts w:cs="Times New Roman CYR"/>
          <w:color w:val="auto"/>
        </w:rPr>
        <w:t>статей 147</w:t>
      </w:r>
      <w:r w:rsidRPr="00205FDA">
        <w:t xml:space="preserve"> и </w:t>
      </w:r>
      <w:r w:rsidRPr="00205FDA">
        <w:rPr>
          <w:rStyle w:val="a4"/>
          <w:rFonts w:cs="Times New Roman CYR"/>
          <w:color w:val="auto"/>
        </w:rPr>
        <w:t>148</w:t>
      </w:r>
      <w:r w:rsidRPr="00205FDA">
        <w:t xml:space="preserve"> НК РФ по причине того, что местом реализации территория РФ не является;</w:t>
      </w:r>
    </w:p>
    <w:p w:rsidR="00167C31" w:rsidRPr="00205FDA" w:rsidRDefault="00167C31">
      <w:r w:rsidRPr="00205FDA">
        <w:t xml:space="preserve">- не признаваемые объектом налогообложения в соответствии с </w:t>
      </w:r>
      <w:r w:rsidRPr="00205FDA">
        <w:rPr>
          <w:rStyle w:val="a4"/>
          <w:rFonts w:cs="Times New Roman CYR"/>
          <w:color w:val="auto"/>
        </w:rPr>
        <w:t>п. 2 ст. 146</w:t>
      </w:r>
      <w:r w:rsidRPr="00205FDA">
        <w:t xml:space="preserve"> НК РФ.</w:t>
      </w:r>
    </w:p>
    <w:p w:rsidR="00167C31" w:rsidRPr="00205FDA" w:rsidRDefault="00167C31">
      <w:r w:rsidRPr="00205FDA">
        <w:t>Вести раздельный учет нужно и в том случае, если часть деятельности переведена на ЕНВД, а часть находится на общем режиме налогообложения.</w:t>
      </w:r>
    </w:p>
    <w:p w:rsidR="00167C31" w:rsidRPr="00205FDA" w:rsidRDefault="00167C31"/>
    <w:p w:rsidR="00167C31" w:rsidRPr="00205FDA" w:rsidRDefault="00167C31">
      <w:r w:rsidRPr="00205FDA">
        <w:t>Для того чтобы правильно распределить "входной" НДС между облагаемыми и необлагаемыми операциями, все приобретаемые товары (работы, услуги), включая основные средства и нематериальные активы, имущественные права нужно делить на три группы:</w:t>
      </w:r>
    </w:p>
    <w:p w:rsidR="00167C31" w:rsidRPr="00205FDA" w:rsidRDefault="00167C31">
      <w:r w:rsidRPr="00205FDA">
        <w:t>1) предназначенные для использования в деятельности, облагаемой НДС (прямые затраты по облагаемым НДС операциям);</w:t>
      </w:r>
    </w:p>
    <w:p w:rsidR="00167C31" w:rsidRPr="00205FDA" w:rsidRDefault="00167C31">
      <w:r w:rsidRPr="00205FDA">
        <w:t>2) предназначенные для использования в деятельности, не облагаемой НДС (прямые затраты по не облагаемым НДС операциям);</w:t>
      </w:r>
    </w:p>
    <w:p w:rsidR="00167C31" w:rsidRPr="00205FDA" w:rsidRDefault="00167C31">
      <w:r w:rsidRPr="00205FDA">
        <w:t>3) предназначенные для обеспечения деятельности организации в целом, которые однозначно нельзя отнести к какому-то определенному виду деятельности (косвенные или общехозяйственные расходы).</w:t>
      </w:r>
    </w:p>
    <w:p w:rsidR="00167C31" w:rsidRPr="00205FDA" w:rsidRDefault="00167C31">
      <w:r w:rsidRPr="00205FDA">
        <w:t>НДС, уплаченный по товарам (работам, услугам), имущественным правам, относящимся к первой группе, принимается к вычету в общем порядке.</w:t>
      </w:r>
    </w:p>
    <w:p w:rsidR="00167C31" w:rsidRPr="00205FDA" w:rsidRDefault="00167C31">
      <w:r w:rsidRPr="00205FDA">
        <w:t>"Входной" НДС, относящийся к товарам (работам, услугам), имущественным правам второй группы, к вычету не принимается, а учитывается в их стоимости.</w:t>
      </w:r>
    </w:p>
    <w:p w:rsidR="00167C31" w:rsidRPr="00205FDA" w:rsidRDefault="00167C31">
      <w:r w:rsidRPr="00205FDA">
        <w:t>Суммы НДС по товарам (работам, услугам), имущественным правам третьей группы принимаются к вычету либо учитываются в стоимости приобретенных товаров (работ, услуг), имущественных прав в той пропорции, в которой эти товары (работы, услуги), имущественные права используются для осуществления облагаемых НДС операций (освобождаемых от НДС операций).</w:t>
      </w:r>
    </w:p>
    <w:p w:rsidR="00167C31" w:rsidRPr="00205FDA" w:rsidRDefault="00167C31">
      <w:r w:rsidRPr="00205FDA">
        <w:t>Пропорция в общем случае рассчитывается исходя из стоимости отгруженных товаров (работ, услуг), не облагаемых (облагаемых) НДС, в общей стоимости товаров (работ, услуг), отгруженных за налоговый период (</w:t>
      </w:r>
      <w:r w:rsidRPr="00205FDA">
        <w:rPr>
          <w:rStyle w:val="a4"/>
          <w:rFonts w:cs="Times New Roman CYR"/>
          <w:color w:val="auto"/>
        </w:rPr>
        <w:t>п. 4.1 ст. 170</w:t>
      </w:r>
      <w:r w:rsidRPr="00205FDA">
        <w:t xml:space="preserve"> НК РФ).</w:t>
      </w:r>
    </w:p>
    <w:p w:rsidR="00167C31" w:rsidRPr="00205FDA" w:rsidRDefault="00167C31">
      <w:r w:rsidRPr="00205FDA">
        <w:t xml:space="preserve">При определении вышеуказанной пропорции учитываются как облагаемые налогом на добавленную стоимость операции, осуществляемые на возмездной и безвозмездной основе, так и не облагаемые этим налогом (исключенные из налогообложения) операции по всем основаниям, предусмотренным главой 21 НК РФ, в том числе операции, не признаваемые объектом налогообложения налогом на добавленную стоимость в соответствии с </w:t>
      </w:r>
      <w:r w:rsidRPr="00205FDA">
        <w:rPr>
          <w:rStyle w:val="a4"/>
          <w:rFonts w:cs="Times New Roman CYR"/>
          <w:color w:val="auto"/>
        </w:rPr>
        <w:t>п. 2 ст. 146</w:t>
      </w:r>
      <w:r w:rsidRPr="00205FDA">
        <w:t xml:space="preserve"> НК РФ (</w:t>
      </w:r>
      <w:r w:rsidRPr="00205FDA">
        <w:rPr>
          <w:rStyle w:val="a4"/>
          <w:rFonts w:cs="Times New Roman CYR"/>
          <w:color w:val="auto"/>
        </w:rPr>
        <w:t>письмо</w:t>
      </w:r>
      <w:r w:rsidRPr="00205FDA">
        <w:t xml:space="preserve"> Минфина России от 24.04.2015 N 03-07-11/23524).</w:t>
      </w:r>
    </w:p>
    <w:p w:rsidR="00167C31" w:rsidRPr="00205FDA" w:rsidRDefault="00167C31"/>
    <w:p w:rsidR="00167C31" w:rsidRPr="00205FDA" w:rsidRDefault="00167C31">
      <w:r w:rsidRPr="00205FDA">
        <w:rPr>
          <w:rStyle w:val="a3"/>
          <w:bCs/>
          <w:color w:val="auto"/>
        </w:rPr>
        <w:lastRenderedPageBreak/>
        <w:t xml:space="preserve">При определении показателя выручки от операций, не облагаемых НДС, в расчет следует включать не все суммы, не облагаемые НДС, а лишь те, которые являются выручкой от реализации товаров (работ, услуг), имущественных прав, не облагаемых НДС по основаниям, предусмотренным </w:t>
      </w:r>
      <w:r w:rsidRPr="00205FDA">
        <w:rPr>
          <w:rStyle w:val="a4"/>
          <w:rFonts w:cs="Times New Roman CYR"/>
          <w:color w:val="auto"/>
        </w:rPr>
        <w:t>главой 21</w:t>
      </w:r>
      <w:r w:rsidRPr="00205FDA">
        <w:rPr>
          <w:rStyle w:val="a3"/>
          <w:bCs/>
          <w:color w:val="auto"/>
        </w:rPr>
        <w:t xml:space="preserve"> НК РФ.</w:t>
      </w:r>
    </w:p>
    <w:p w:rsidR="00167C31" w:rsidRPr="00205FDA" w:rsidRDefault="00167C31"/>
    <w:p w:rsidR="00167C31" w:rsidRPr="00205FDA" w:rsidRDefault="00167C31">
      <w:r w:rsidRPr="00205FDA">
        <w:t xml:space="preserve">Так, например, если организация получает доходы от участия в уставных капиталах других организаций, то такие доходы НДС не облагаются, поскольку они вообще не подпадают под действие главы 21 НК РФ. Поэтому такие доходы не включаются в расчет при определении пропорции, предусмотренной </w:t>
      </w:r>
      <w:r w:rsidRPr="00205FDA">
        <w:rPr>
          <w:rStyle w:val="a4"/>
          <w:rFonts w:cs="Times New Roman CYR"/>
          <w:color w:val="auto"/>
        </w:rPr>
        <w:t>п. 4.1 ст. 170</w:t>
      </w:r>
      <w:r w:rsidRPr="00205FDA">
        <w:t xml:space="preserve"> НК РФ (</w:t>
      </w:r>
      <w:r w:rsidRPr="00205FDA">
        <w:rPr>
          <w:rStyle w:val="a4"/>
          <w:rFonts w:cs="Times New Roman CYR"/>
          <w:color w:val="auto"/>
        </w:rPr>
        <w:t>письмо</w:t>
      </w:r>
      <w:r w:rsidRPr="00205FDA">
        <w:t xml:space="preserve"> Минфина России от 08.07.2015 N 03-07-11/39228).</w:t>
      </w:r>
    </w:p>
    <w:p w:rsidR="00167C31" w:rsidRPr="00205FDA" w:rsidRDefault="00167C31">
      <w:r w:rsidRPr="00205FDA">
        <w:t xml:space="preserve">В то же время операции по передаче имущества в уставный капитал другой организации не признаются объектом налогообложения на основании </w:t>
      </w:r>
      <w:r w:rsidRPr="00205FDA">
        <w:rPr>
          <w:rStyle w:val="a4"/>
          <w:rFonts w:cs="Times New Roman CYR"/>
          <w:color w:val="auto"/>
        </w:rPr>
        <w:t>подп. 1 п. 2 ст. 146</w:t>
      </w:r>
      <w:r w:rsidRPr="00205FDA">
        <w:t xml:space="preserve"> НК РФ, поэтому стоимость переданного имущества участвует в исчислении пропорции, рассчитываемой в соответствии с </w:t>
      </w:r>
      <w:r w:rsidRPr="00205FDA">
        <w:rPr>
          <w:rStyle w:val="a4"/>
          <w:rFonts w:cs="Times New Roman CYR"/>
          <w:color w:val="auto"/>
        </w:rPr>
        <w:t>п. 4.1 ст. 170</w:t>
      </w:r>
      <w:r w:rsidRPr="00205FDA">
        <w:t xml:space="preserve"> НК РФ. По мнению ФНС России, в целях определения стоимости имущества (основных средств), передаваемого (передаваемых) в качестве взноса в уставный капитал, возможно использовать денежную оценку, рассчитанную согласно требованиям </w:t>
      </w:r>
      <w:r w:rsidRPr="00205FDA">
        <w:rPr>
          <w:rStyle w:val="a4"/>
          <w:rFonts w:cs="Times New Roman CYR"/>
          <w:color w:val="auto"/>
        </w:rPr>
        <w:t>п. 2 ст. 15</w:t>
      </w:r>
      <w:r w:rsidRPr="00205FDA">
        <w:t xml:space="preserve"> Федерального закона от 08.02.1998 N 14-ФЗ "Об обществах с ограниченной ответственностью" (</w:t>
      </w:r>
      <w:r w:rsidRPr="00205FDA">
        <w:rPr>
          <w:rStyle w:val="a4"/>
          <w:rFonts w:cs="Times New Roman CYR"/>
          <w:color w:val="auto"/>
        </w:rPr>
        <w:t>письмо</w:t>
      </w:r>
      <w:r w:rsidRPr="00205FDA">
        <w:t xml:space="preserve"> ФНС от 04.06.2015 N ГД-4-3/9632@).</w:t>
      </w:r>
    </w:p>
    <w:p w:rsidR="00167C31" w:rsidRPr="00205FDA" w:rsidRDefault="00167C31">
      <w:r w:rsidRPr="00205FDA">
        <w:t xml:space="preserve">При ведении раздельного учета "входного" НДС </w:t>
      </w:r>
      <w:r w:rsidRPr="00205FDA">
        <w:rPr>
          <w:rStyle w:val="a4"/>
          <w:rFonts w:cs="Times New Roman CYR"/>
          <w:color w:val="auto"/>
        </w:rPr>
        <w:t>книга покупок</w:t>
      </w:r>
      <w:r w:rsidRPr="00205FDA">
        <w:t xml:space="preserve"> заполняется следующим образом.</w:t>
      </w:r>
    </w:p>
    <w:p w:rsidR="00167C31" w:rsidRPr="00205FDA" w:rsidRDefault="00167C31">
      <w:r w:rsidRPr="00205FDA">
        <w:rPr>
          <w:rStyle w:val="a4"/>
          <w:rFonts w:cs="Times New Roman CYR"/>
          <w:color w:val="auto"/>
        </w:rPr>
        <w:t>Счета-фактуры</w:t>
      </w:r>
      <w:r w:rsidRPr="00205FDA">
        <w:t xml:space="preserve"> по товарам (работам, услугам), приобретенным для осуществления операций, облагаемых НДС, регистрируются в книге покупок сразу же в момент поступления на полную сумму НДС (если, конечно, нет никаких претензий к их оформлению).</w:t>
      </w:r>
    </w:p>
    <w:p w:rsidR="00167C31" w:rsidRPr="00205FDA" w:rsidRDefault="00167C31">
      <w:r w:rsidRPr="00205FDA">
        <w:t>Счета-фактуры по товарам (работам, услугам), приобретенным для не облагаемых НДС операций, в книге покупок вообще не регистрируются.</w:t>
      </w:r>
    </w:p>
    <w:p w:rsidR="00167C31" w:rsidRPr="00205FDA" w:rsidRDefault="00167C31">
      <w:r w:rsidRPr="00205FDA">
        <w:t>Счета-фактуры по товарам (работам, услугам), которые используются и для облагаемых, и для не облагаемых НДС операций, регистрируются в книге покупок только на ту сумму налога, которая может быть предъявлена к вычету в данном налоговом периоде на основании произведенного расчета (</w:t>
      </w:r>
      <w:r w:rsidRPr="00205FDA">
        <w:rPr>
          <w:rStyle w:val="a4"/>
          <w:rFonts w:cs="Times New Roman CYR"/>
          <w:color w:val="auto"/>
        </w:rPr>
        <w:t>п. 13</w:t>
      </w:r>
      <w:r w:rsidRPr="00205FDA">
        <w:t xml:space="preserve"> Правил ведения книги покупок - Приложение N 4 к Постановлению N 1137).</w:t>
      </w:r>
    </w:p>
    <w:p w:rsidR="00167C31" w:rsidRPr="00205FDA" w:rsidRDefault="00167C31"/>
    <w:p w:rsidR="00167C31" w:rsidRPr="00205FDA" w:rsidRDefault="00167C31">
      <w:r w:rsidRPr="00205FDA">
        <w:rPr>
          <w:rStyle w:val="a3"/>
          <w:bCs/>
          <w:color w:val="auto"/>
        </w:rPr>
        <w:t xml:space="preserve">В течение всего квартала все счета-фактуры, участвующие в расчете пропорции по </w:t>
      </w:r>
      <w:r w:rsidRPr="00205FDA">
        <w:rPr>
          <w:rStyle w:val="a4"/>
          <w:rFonts w:cs="Times New Roman CYR"/>
          <w:color w:val="auto"/>
        </w:rPr>
        <w:t>пунктам 4</w:t>
      </w:r>
      <w:r w:rsidRPr="00205FDA">
        <w:rPr>
          <w:rStyle w:val="a3"/>
          <w:bCs/>
          <w:color w:val="auto"/>
        </w:rPr>
        <w:t xml:space="preserve"> и </w:t>
      </w:r>
      <w:r w:rsidRPr="00205FDA">
        <w:rPr>
          <w:rStyle w:val="a4"/>
          <w:rFonts w:cs="Times New Roman CYR"/>
          <w:color w:val="auto"/>
        </w:rPr>
        <w:t>4.1 ст. 170</w:t>
      </w:r>
      <w:r w:rsidRPr="00205FDA">
        <w:rPr>
          <w:rStyle w:val="a3"/>
          <w:bCs/>
          <w:color w:val="auto"/>
        </w:rPr>
        <w:t xml:space="preserve"> НК РФ, нужно собирать отдельно и в книге покупок не регистрировать. По окончании квартала производится расчет пропорции. После этого все собранные счета-фактуры регистрируются в книге покупок, но не на полную сумму НДС, а только в той части, которая принимается к вычету на основании произведенного расчета</w:t>
      </w:r>
      <w:r w:rsidRPr="00205FDA">
        <w:rPr>
          <w:rStyle w:val="a4"/>
          <w:rFonts w:cs="Times New Roman CYR"/>
          <w:color w:val="auto"/>
        </w:rPr>
        <w:t>*(114)</w:t>
      </w:r>
      <w:r w:rsidRPr="00205FDA">
        <w:rPr>
          <w:rStyle w:val="a3"/>
          <w:bCs/>
          <w:color w:val="auto"/>
        </w:rPr>
        <w:t>.</w:t>
      </w:r>
    </w:p>
    <w:p w:rsidR="00167C31" w:rsidRPr="00205FDA" w:rsidRDefault="00167C31"/>
    <w:p w:rsidR="00167C31" w:rsidRPr="00205FDA" w:rsidRDefault="00167C31">
      <w:r w:rsidRPr="00205FDA">
        <w:t xml:space="preserve">Согласно </w:t>
      </w:r>
      <w:r w:rsidRPr="00205FDA">
        <w:rPr>
          <w:rStyle w:val="a4"/>
          <w:rFonts w:cs="Times New Roman CYR"/>
          <w:color w:val="auto"/>
        </w:rPr>
        <w:t>п. 4 ст. 170</w:t>
      </w:r>
      <w:r w:rsidRPr="00205FDA">
        <w:t xml:space="preserve"> НК РФ налогоплательщик освобождается от обязанности вести раздельный учет, если доля совокупных расходов на приобретение, производство и (или) реализацию товаров (работ, услуг), имущественных прав, операции по реализации которых не подлежат налогообложению, не превышает 5% общей величины на приобретение, производство и (или) реализацию товаров (работ, услуг), имущественных прав.</w:t>
      </w:r>
    </w:p>
    <w:p w:rsidR="00167C31" w:rsidRPr="00205FDA" w:rsidRDefault="00167C31">
      <w:r w:rsidRPr="00205FDA">
        <w:t>При этом все суммы "входного" НДС, предъявленные таким налогоплательщикам продавцами используемых в производстве товаров (работ, услуг) в указанном налоговом периоде, подлежат вычету в общеустановленном порядке.</w:t>
      </w:r>
    </w:p>
    <w:p w:rsidR="00167C31" w:rsidRPr="00205FDA" w:rsidRDefault="00167C31">
      <w:r w:rsidRPr="00205FDA">
        <w:t>Эту норму на практике называют "правилом пяти процентов".</w:t>
      </w:r>
    </w:p>
    <w:p w:rsidR="00167C31" w:rsidRPr="00205FDA" w:rsidRDefault="00167C31"/>
    <w:p w:rsidR="00167C31" w:rsidRPr="00205FDA" w:rsidRDefault="00167C31">
      <w:r w:rsidRPr="00205FDA">
        <w:rPr>
          <w:rStyle w:val="a3"/>
          <w:bCs/>
          <w:color w:val="auto"/>
        </w:rPr>
        <w:t xml:space="preserve">Правило пяти процентов может применяться в отношении любых операций, освобождаемых от НДС. При этом в расчет пропорции следует включать все расходы по </w:t>
      </w:r>
      <w:r w:rsidRPr="00205FDA">
        <w:rPr>
          <w:rStyle w:val="a3"/>
          <w:bCs/>
          <w:color w:val="auto"/>
        </w:rPr>
        <w:lastRenderedPageBreak/>
        <w:t>операциям, облагаемым и не облагаемым НДС.</w:t>
      </w:r>
    </w:p>
    <w:p w:rsidR="00167C31" w:rsidRPr="00205FDA" w:rsidRDefault="00167C31"/>
    <w:p w:rsidR="00167C31" w:rsidRPr="00205FDA" w:rsidRDefault="00167C31">
      <w:r w:rsidRPr="00205FDA">
        <w:t xml:space="preserve">В </w:t>
      </w:r>
      <w:r w:rsidRPr="00205FDA">
        <w:rPr>
          <w:rStyle w:val="a4"/>
          <w:rFonts w:cs="Times New Roman CYR"/>
          <w:color w:val="auto"/>
        </w:rPr>
        <w:t>письме</w:t>
      </w:r>
      <w:r w:rsidRPr="00205FDA">
        <w:t xml:space="preserve"> Минфина России от 08.04.2015 N 03-07-11/19614 разъясняется, что при определении совокупных расходов на приобретение, производство и (или) реализацию товаров (работ, услуг), имущественных прав учитываются все расходы, относящиеся к операциям, освобождаемым от налогообложения налогом на добавленную стоимость, в том числе стоимость приобретенных ценных бумаг.</w:t>
      </w:r>
    </w:p>
    <w:p w:rsidR="00167C31" w:rsidRPr="00205FDA" w:rsidRDefault="00167C31"/>
    <w:p w:rsidR="00167C31" w:rsidRPr="00205FDA" w:rsidRDefault="00167C31">
      <w:pPr>
        <w:pStyle w:val="1"/>
        <w:rPr>
          <w:color w:val="auto"/>
        </w:rPr>
      </w:pPr>
      <w:bookmarkStart w:id="284" w:name="sub_32500"/>
      <w:r w:rsidRPr="00205FDA">
        <w:rPr>
          <w:color w:val="auto"/>
        </w:rPr>
        <w:t>3.2.5. Счет-фактура, книги покупок и продаж, журналы учета счетов-фактур</w:t>
      </w:r>
    </w:p>
    <w:bookmarkEnd w:id="284"/>
    <w:p w:rsidR="00167C31" w:rsidRPr="00205FDA" w:rsidRDefault="00167C31"/>
    <w:p w:rsidR="00167C31" w:rsidRPr="00205FDA" w:rsidRDefault="00167C31">
      <w:pPr>
        <w:pStyle w:val="1"/>
        <w:rPr>
          <w:color w:val="auto"/>
        </w:rPr>
      </w:pPr>
      <w:bookmarkStart w:id="285" w:name="sub_32510"/>
      <w:r w:rsidRPr="00205FDA">
        <w:rPr>
          <w:color w:val="auto"/>
        </w:rPr>
        <w:t>3.2.5.1. Требования к оформлению счетов-фактур</w:t>
      </w:r>
    </w:p>
    <w:bookmarkEnd w:id="285"/>
    <w:p w:rsidR="00167C31" w:rsidRPr="00205FDA" w:rsidRDefault="00167C31"/>
    <w:p w:rsidR="00167C31" w:rsidRPr="00205FDA" w:rsidRDefault="00167C31">
      <w:r w:rsidRPr="00205FDA">
        <w:rPr>
          <w:rStyle w:val="a4"/>
          <w:rFonts w:cs="Times New Roman CYR"/>
          <w:color w:val="auto"/>
        </w:rPr>
        <w:t>Счет-фактура</w:t>
      </w:r>
      <w:r w:rsidRPr="00205FDA">
        <w:t xml:space="preserve"> является документом, дающим право на вычет НДС.</w:t>
      </w:r>
    </w:p>
    <w:p w:rsidR="00167C31" w:rsidRPr="00205FDA" w:rsidRDefault="00167C31"/>
    <w:p w:rsidR="00167C31" w:rsidRPr="00205FDA" w:rsidRDefault="00167C31">
      <w:r w:rsidRPr="00205FDA">
        <w:rPr>
          <w:rStyle w:val="a3"/>
          <w:bCs/>
          <w:color w:val="auto"/>
        </w:rPr>
        <w:t xml:space="preserve">Для правомерного вычета НДС счет-фактура должен быть оформлен в соответствии с требованиями, установленными </w:t>
      </w:r>
      <w:r w:rsidRPr="00205FDA">
        <w:rPr>
          <w:rStyle w:val="a4"/>
          <w:rFonts w:cs="Times New Roman CYR"/>
          <w:color w:val="auto"/>
        </w:rPr>
        <w:t>пунктами 5</w:t>
      </w:r>
      <w:r w:rsidRPr="00205FDA">
        <w:rPr>
          <w:rStyle w:val="a3"/>
          <w:bCs/>
          <w:color w:val="auto"/>
        </w:rPr>
        <w:t xml:space="preserve">, </w:t>
      </w:r>
      <w:r w:rsidRPr="00205FDA">
        <w:rPr>
          <w:rStyle w:val="a4"/>
          <w:rFonts w:cs="Times New Roman CYR"/>
          <w:color w:val="auto"/>
        </w:rPr>
        <w:t>5.1</w:t>
      </w:r>
      <w:r w:rsidRPr="00205FDA">
        <w:rPr>
          <w:rStyle w:val="a3"/>
          <w:bCs/>
          <w:color w:val="auto"/>
        </w:rPr>
        <w:t xml:space="preserve">, </w:t>
      </w:r>
      <w:r w:rsidRPr="00205FDA">
        <w:rPr>
          <w:rStyle w:val="a4"/>
          <w:rFonts w:cs="Times New Roman CYR"/>
          <w:color w:val="auto"/>
        </w:rPr>
        <w:t>5.2</w:t>
      </w:r>
      <w:r w:rsidRPr="00205FDA">
        <w:rPr>
          <w:rStyle w:val="a3"/>
          <w:bCs/>
          <w:color w:val="auto"/>
        </w:rPr>
        <w:t xml:space="preserve"> и </w:t>
      </w:r>
      <w:r w:rsidRPr="00205FDA">
        <w:rPr>
          <w:rStyle w:val="a4"/>
          <w:rFonts w:cs="Times New Roman CYR"/>
          <w:color w:val="auto"/>
        </w:rPr>
        <w:t>6 ст. 169</w:t>
      </w:r>
      <w:r w:rsidRPr="00205FDA">
        <w:rPr>
          <w:rStyle w:val="a3"/>
          <w:bCs/>
          <w:color w:val="auto"/>
        </w:rPr>
        <w:t xml:space="preserve"> НК РФ.</w:t>
      </w:r>
    </w:p>
    <w:p w:rsidR="00167C31" w:rsidRPr="00205FDA" w:rsidRDefault="00167C31"/>
    <w:p w:rsidR="00167C31" w:rsidRPr="00205FDA" w:rsidRDefault="00167C31">
      <w:r w:rsidRPr="00205FDA">
        <w:t>В противном случае этот счет-фактура не будет рассматриваться налоговыми органами в качестве основания для вычета НДС (</w:t>
      </w:r>
      <w:r w:rsidRPr="00205FDA">
        <w:rPr>
          <w:rStyle w:val="a4"/>
          <w:rFonts w:cs="Times New Roman CYR"/>
          <w:color w:val="auto"/>
        </w:rPr>
        <w:t>п. 2 ст. 169</w:t>
      </w:r>
      <w:r w:rsidRPr="00205FDA">
        <w:t xml:space="preserve"> НК РФ).</w:t>
      </w:r>
    </w:p>
    <w:p w:rsidR="00167C31" w:rsidRPr="00205FDA" w:rsidRDefault="00167C31">
      <w:r w:rsidRPr="00205FDA">
        <w:t xml:space="preserve">Фактически это означает, что отсутствие в счете-фактуре какого-либо реквизита из перечисленных в </w:t>
      </w:r>
      <w:r w:rsidRPr="00205FDA">
        <w:rPr>
          <w:rStyle w:val="a4"/>
          <w:rFonts w:cs="Times New Roman CYR"/>
          <w:color w:val="auto"/>
        </w:rPr>
        <w:t>п. 5</w:t>
      </w:r>
      <w:r w:rsidRPr="00205FDA">
        <w:t xml:space="preserve"> (</w:t>
      </w:r>
      <w:r w:rsidRPr="00205FDA">
        <w:rPr>
          <w:rStyle w:val="a4"/>
          <w:rFonts w:cs="Times New Roman CYR"/>
          <w:color w:val="auto"/>
        </w:rPr>
        <w:t>5.1</w:t>
      </w:r>
      <w:r w:rsidRPr="00205FDA">
        <w:t xml:space="preserve">, </w:t>
      </w:r>
      <w:r w:rsidRPr="00205FDA">
        <w:rPr>
          <w:rStyle w:val="a4"/>
          <w:rFonts w:cs="Times New Roman CYR"/>
          <w:color w:val="auto"/>
        </w:rPr>
        <w:t>5.2</w:t>
      </w:r>
      <w:r w:rsidRPr="00205FDA">
        <w:t>) ст. 169 НК РФ, например порядкового номера или даты, может служить формальным поводом для отказа налогоплательщику в принятии к вычету суммы налога, указанной в этом счете-фактуре.</w:t>
      </w:r>
    </w:p>
    <w:p w:rsidR="00167C31" w:rsidRPr="00205FDA" w:rsidRDefault="00167C31">
      <w:r w:rsidRPr="00205FDA">
        <w:t xml:space="preserve">В то же время необходимо принимать во внимание положения </w:t>
      </w:r>
      <w:r w:rsidRPr="00205FDA">
        <w:rPr>
          <w:rStyle w:val="a4"/>
          <w:rFonts w:cs="Times New Roman CYR"/>
          <w:color w:val="auto"/>
        </w:rPr>
        <w:t>п. 2 ст. 169</w:t>
      </w:r>
      <w:r w:rsidRPr="00205FDA">
        <w:t xml:space="preserve"> НК РФ, согласно которым налоговый орган не имеет права отказать покупателю в вычете суммы НДС, если ошибки, допущенные при заполнении счета-фактуры, не препятствуют налоговому органу при проведении налоговой проверки идентифицировать продавца, покупателя, наименование товаров (работ, услуг, имущественных прав), их стоимость, а также налоговую ставку и сумму налога.</w:t>
      </w:r>
    </w:p>
    <w:p w:rsidR="00167C31" w:rsidRPr="00205FDA" w:rsidRDefault="00167C31">
      <w:r w:rsidRPr="00205FDA">
        <w:t>Так, например, нельзя отказать в вычете по счету-фактуре, в котором:</w:t>
      </w:r>
    </w:p>
    <w:p w:rsidR="00167C31" w:rsidRPr="00205FDA" w:rsidRDefault="00167C31">
      <w:r w:rsidRPr="00205FDA">
        <w:t>- сделана ошибка в адресе продавца или покупателя (</w:t>
      </w:r>
      <w:r w:rsidRPr="00205FDA">
        <w:rPr>
          <w:rStyle w:val="a4"/>
          <w:rFonts w:cs="Times New Roman CYR"/>
          <w:color w:val="auto"/>
        </w:rPr>
        <w:t>письмо</w:t>
      </w:r>
      <w:r w:rsidRPr="00205FDA">
        <w:t xml:space="preserve"> Минфина России от 02.04.2015 N 03-07-09/18318);</w:t>
      </w:r>
    </w:p>
    <w:p w:rsidR="00167C31" w:rsidRPr="00205FDA" w:rsidRDefault="00167C31">
      <w:r w:rsidRPr="00205FDA">
        <w:t>- допущены опечатки в наименовании покупателя (заглавные буквы заменены строчными и наоборот, проставлены лишние символы (тире, запятые) и др.) (</w:t>
      </w:r>
      <w:r w:rsidRPr="00205FDA">
        <w:rPr>
          <w:rStyle w:val="a4"/>
          <w:rFonts w:cs="Times New Roman CYR"/>
          <w:color w:val="auto"/>
        </w:rPr>
        <w:t>письмо</w:t>
      </w:r>
      <w:r w:rsidRPr="00205FDA">
        <w:t xml:space="preserve"> Минфина России от 02.05.2012 N 03-07-11/130);</w:t>
      </w:r>
    </w:p>
    <w:p w:rsidR="00167C31" w:rsidRPr="00205FDA" w:rsidRDefault="00167C31">
      <w:r w:rsidRPr="00205FDA">
        <w:t xml:space="preserve">- указан неправильный КПП продавца или покупателя (при условии, конечно, что ИНН и названия указаны правильно) (письма Минфина России </w:t>
      </w:r>
      <w:r w:rsidRPr="00205FDA">
        <w:rPr>
          <w:rStyle w:val="a4"/>
          <w:rFonts w:cs="Times New Roman CYR"/>
          <w:color w:val="auto"/>
        </w:rPr>
        <w:t>от 26.08.2015 N 03-07-09/49050</w:t>
      </w:r>
      <w:r w:rsidRPr="00205FDA">
        <w:t xml:space="preserve">, ФНС </w:t>
      </w:r>
      <w:r w:rsidRPr="00205FDA">
        <w:rPr>
          <w:rStyle w:val="a4"/>
          <w:rFonts w:cs="Times New Roman CYR"/>
          <w:color w:val="auto"/>
        </w:rPr>
        <w:t>от 07.09.2015 N ГД-4-3/15640@</w:t>
      </w:r>
      <w:r w:rsidRPr="00205FDA">
        <w:t>).</w:t>
      </w:r>
    </w:p>
    <w:p w:rsidR="00167C31" w:rsidRPr="00205FDA" w:rsidRDefault="00167C31"/>
    <w:p w:rsidR="00167C31" w:rsidRPr="00205FDA" w:rsidRDefault="00167C31">
      <w:pPr>
        <w:pStyle w:val="1"/>
        <w:rPr>
          <w:color w:val="auto"/>
        </w:rPr>
      </w:pPr>
      <w:bookmarkStart w:id="286" w:name="sub_32511"/>
      <w:r w:rsidRPr="00205FDA">
        <w:rPr>
          <w:color w:val="auto"/>
        </w:rPr>
        <w:t>Какие ошибки могут обернуться отказом в вычете НДС?</w:t>
      </w:r>
    </w:p>
    <w:bookmarkEnd w:id="286"/>
    <w:p w:rsidR="00167C31" w:rsidRPr="00205FDA" w:rsidRDefault="00167C31"/>
    <w:p w:rsidR="00167C31" w:rsidRPr="00205FDA" w:rsidRDefault="00167C31">
      <w:r w:rsidRPr="00205FDA">
        <w:t>Во-первых, это ошибки в наименовании товаров (работ, услуг) и в их стоимости.</w:t>
      </w:r>
    </w:p>
    <w:p w:rsidR="00167C31" w:rsidRPr="00205FDA" w:rsidRDefault="00167C31">
      <w:r w:rsidRPr="00205FDA">
        <w:t xml:space="preserve">Если в счете-фактуре неверно (в том числе с арифметическими и техническими ошибками) указаны либо отсутствуют показатели стоимости товаров (работ, услуг, имущественных прав) и суммы налога на добавленную стоимость, то в вычете НДС по такому </w:t>
      </w:r>
      <w:r w:rsidRPr="00205FDA">
        <w:rPr>
          <w:rStyle w:val="a4"/>
          <w:rFonts w:cs="Times New Roman CYR"/>
          <w:color w:val="auto"/>
        </w:rPr>
        <w:t>счету-фактуре</w:t>
      </w:r>
      <w:r w:rsidRPr="00205FDA">
        <w:t xml:space="preserve"> будет отказано (</w:t>
      </w:r>
      <w:r w:rsidRPr="00205FDA">
        <w:rPr>
          <w:rStyle w:val="a4"/>
          <w:rFonts w:cs="Times New Roman CYR"/>
          <w:color w:val="auto"/>
        </w:rPr>
        <w:t>письмо</w:t>
      </w:r>
      <w:r w:rsidRPr="00205FDA">
        <w:t xml:space="preserve"> Минфина России от 30.05.2013 N 03-07-09/19826).</w:t>
      </w:r>
    </w:p>
    <w:p w:rsidR="00167C31" w:rsidRPr="00205FDA" w:rsidRDefault="00167C31">
      <w:r w:rsidRPr="00205FDA">
        <w:t>Неверное указание в счете-фактуре наименования реализуемого товара также является основанием для отказа в принятии к вычету сумм НДС (</w:t>
      </w:r>
      <w:r w:rsidRPr="00205FDA">
        <w:rPr>
          <w:rStyle w:val="a4"/>
          <w:rFonts w:cs="Times New Roman CYR"/>
          <w:color w:val="auto"/>
        </w:rPr>
        <w:t>письмо</w:t>
      </w:r>
      <w:r w:rsidRPr="00205FDA">
        <w:t xml:space="preserve"> Минфина России от 14.08.2015 N 03-03-06/1/47252).</w:t>
      </w:r>
    </w:p>
    <w:p w:rsidR="00167C31" w:rsidRPr="00205FDA" w:rsidRDefault="00167C31">
      <w:r w:rsidRPr="00205FDA">
        <w:lastRenderedPageBreak/>
        <w:t xml:space="preserve">Во-вторых, нарушения правил подписания </w:t>
      </w:r>
      <w:r w:rsidRPr="00205FDA">
        <w:rPr>
          <w:rStyle w:val="a4"/>
          <w:rFonts w:cs="Times New Roman CYR"/>
          <w:color w:val="auto"/>
        </w:rPr>
        <w:t>счетов-фактур</w:t>
      </w:r>
      <w:r w:rsidRPr="00205FDA">
        <w:t>.</w:t>
      </w:r>
    </w:p>
    <w:p w:rsidR="00167C31" w:rsidRPr="00205FDA" w:rsidRDefault="00167C31">
      <w:r w:rsidRPr="00205FDA">
        <w:t xml:space="preserve">В соответствии с </w:t>
      </w:r>
      <w:r w:rsidRPr="00205FDA">
        <w:rPr>
          <w:rStyle w:val="a4"/>
          <w:rFonts w:cs="Times New Roman CYR"/>
          <w:color w:val="auto"/>
        </w:rPr>
        <w:t>п. 6 ст. 169</w:t>
      </w:r>
      <w:r w:rsidRPr="00205FDA">
        <w:t xml:space="preserve"> НК РФ счет-фактура подписывается руководителем и главным бухгалтером организации либо иными лицами, уполномоченными на то приказом (иным распорядительным документом) по организации или доверенностью от имени организации.</w:t>
      </w:r>
    </w:p>
    <w:p w:rsidR="00167C31" w:rsidRPr="00205FDA" w:rsidRDefault="00167C31">
      <w:r w:rsidRPr="00205FDA">
        <w:t xml:space="preserve">Использование счетов-фактур, подписанных факсимильной подписью, </w:t>
      </w:r>
      <w:r w:rsidRPr="00205FDA">
        <w:rPr>
          <w:rStyle w:val="a4"/>
          <w:rFonts w:cs="Times New Roman CYR"/>
          <w:color w:val="auto"/>
        </w:rPr>
        <w:t>Налоговым кодексом</w:t>
      </w:r>
      <w:r w:rsidRPr="00205FDA">
        <w:t xml:space="preserve"> не предусмотрено. Поэтому счета-фактуры, составленные с использованием факсимильной подписи, признаются составленными с нарушением установленного порядка и не могут являться основанием для принятия предъявленных покупателю продавцом сумм налога на добавленную стоимость к вычету (</w:t>
      </w:r>
      <w:r w:rsidRPr="00205FDA">
        <w:rPr>
          <w:rStyle w:val="a4"/>
          <w:rFonts w:cs="Times New Roman CYR"/>
          <w:color w:val="auto"/>
        </w:rPr>
        <w:t>письмо</w:t>
      </w:r>
      <w:r w:rsidRPr="00205FDA">
        <w:t xml:space="preserve"> Минфина России от 27.08.2015 N 03-07-09/49478).</w:t>
      </w:r>
    </w:p>
    <w:p w:rsidR="00167C31" w:rsidRPr="00205FDA" w:rsidRDefault="00167C31"/>
    <w:p w:rsidR="00167C31" w:rsidRPr="00205FDA" w:rsidRDefault="00167C31">
      <w:pPr>
        <w:pStyle w:val="1"/>
        <w:rPr>
          <w:color w:val="auto"/>
        </w:rPr>
      </w:pPr>
      <w:bookmarkStart w:id="287" w:name="sub_32520"/>
      <w:r w:rsidRPr="00205FDA">
        <w:rPr>
          <w:color w:val="auto"/>
        </w:rPr>
        <w:t>3.2.5.2. Корректировки и исправления</w:t>
      </w:r>
    </w:p>
    <w:bookmarkEnd w:id="287"/>
    <w:p w:rsidR="00167C31" w:rsidRPr="00205FDA" w:rsidRDefault="00167C31"/>
    <w:p w:rsidR="00167C31" w:rsidRPr="00205FDA" w:rsidRDefault="00167C31">
      <w:r w:rsidRPr="00205FDA">
        <w:t xml:space="preserve">Появление корректировочных счетов-фактур привело к некоей путанице на практике. У многих бухгалтеров сложилось мнение о том, что любое изменение в ранее выставленный счет-фактуру можно оформить </w:t>
      </w:r>
      <w:r w:rsidRPr="00205FDA">
        <w:rPr>
          <w:rStyle w:val="a4"/>
          <w:rFonts w:cs="Times New Roman CYR"/>
          <w:color w:val="auto"/>
        </w:rPr>
        <w:t>корректировочным счетом-фактурой</w:t>
      </w:r>
      <w:r w:rsidRPr="00205FDA">
        <w:t>.</w:t>
      </w:r>
    </w:p>
    <w:p w:rsidR="00167C31" w:rsidRPr="00205FDA" w:rsidRDefault="00167C31">
      <w:r w:rsidRPr="00205FDA">
        <w:t>На самом деле это не так.</w:t>
      </w:r>
    </w:p>
    <w:p w:rsidR="00167C31" w:rsidRPr="00205FDA" w:rsidRDefault="00167C31">
      <w:r w:rsidRPr="00205FDA">
        <w:t>Нужно учитывать, что существуют два разных понятия:</w:t>
      </w:r>
    </w:p>
    <w:p w:rsidR="00167C31" w:rsidRPr="00205FDA" w:rsidRDefault="00167C31">
      <w:r w:rsidRPr="00205FDA">
        <w:t>1) корректировка стоимости отгруженных товаров (работ, услуг), имущественных прав, которая оформляется первичным документом и корректировочным счетом-фактурой;</w:t>
      </w:r>
    </w:p>
    <w:p w:rsidR="00167C31" w:rsidRPr="00205FDA" w:rsidRDefault="00167C31">
      <w:r w:rsidRPr="00205FDA">
        <w:t>2) ошибка, сделанная при оформлении счета-фактуры на стоимость отгруженных товаров (работ, услуг), имущественных прав, которая требует исправления путем выставления покупателю исправленного счета-фактуры.</w:t>
      </w:r>
    </w:p>
    <w:p w:rsidR="00167C31" w:rsidRPr="00205FDA" w:rsidRDefault="00167C31"/>
    <w:p w:rsidR="00167C31" w:rsidRPr="00205FDA" w:rsidRDefault="00167C31">
      <w:r w:rsidRPr="00205FDA">
        <w:rPr>
          <w:rStyle w:val="a3"/>
          <w:bCs/>
          <w:color w:val="auto"/>
        </w:rPr>
        <w:t>Необходимо четко различать, когда в ранее выставленный счет-фактуру необходимо вносить исправления (путем выставления нового исправленного счета-фактуры), а когда к нему необходимо составлять корректировочный счет-фактуру.</w:t>
      </w:r>
    </w:p>
    <w:p w:rsidR="00167C31" w:rsidRPr="00205FDA" w:rsidRDefault="00167C31"/>
    <w:p w:rsidR="00167C31" w:rsidRPr="00205FDA" w:rsidRDefault="00167C31">
      <w:r w:rsidRPr="00205FDA">
        <w:t>Корректировка производится на основании договора, соглашения, иного первичного документа, подтверждающего согласие (факт уведомления) покупателя на изменение стоимости отгруженных товаров (работ, услуг, имущественных прав). Указанные документы должны подтверждать тот факт, что изменение произошло уже после отгрузки.</w:t>
      </w:r>
    </w:p>
    <w:p w:rsidR="00167C31" w:rsidRPr="00205FDA" w:rsidRDefault="00167C31">
      <w:r w:rsidRPr="00205FDA">
        <w:t xml:space="preserve">Если же при выставлении счета-фактуры изначально были нарушены какие-то требования, установленные </w:t>
      </w:r>
      <w:r w:rsidRPr="00205FDA">
        <w:rPr>
          <w:rStyle w:val="a4"/>
          <w:rFonts w:cs="Times New Roman CYR"/>
          <w:color w:val="auto"/>
        </w:rPr>
        <w:t>НК</w:t>
      </w:r>
      <w:r w:rsidRPr="00205FDA">
        <w:t xml:space="preserve"> РФ, либо допущены ошибки, в том числе арифметические, то такой счет-фактуру необходимо исправлять. Выставление </w:t>
      </w:r>
      <w:r w:rsidRPr="00205FDA">
        <w:rPr>
          <w:rStyle w:val="a4"/>
          <w:rFonts w:cs="Times New Roman CYR"/>
          <w:color w:val="auto"/>
        </w:rPr>
        <w:t>корректировочного счета-фактуры</w:t>
      </w:r>
      <w:r w:rsidRPr="00205FDA">
        <w:t xml:space="preserve"> в этом случае будет неправомерным.</w:t>
      </w:r>
    </w:p>
    <w:p w:rsidR="00167C31" w:rsidRPr="00205FDA" w:rsidRDefault="00167C31">
      <w:r w:rsidRPr="00205FDA">
        <w:t xml:space="preserve">Так, например, при корректировке налоговой базы по НДС по выполненным строительно-монтажным работам для собственного потребления корректировочные счета-фактуры не выставляются, а в первоначальный счет-фактуру вносятся исправления в порядке, установленном </w:t>
      </w:r>
      <w:r w:rsidRPr="00205FDA">
        <w:rPr>
          <w:rStyle w:val="a4"/>
          <w:rFonts w:cs="Times New Roman CYR"/>
          <w:color w:val="auto"/>
        </w:rPr>
        <w:t>п. 7</w:t>
      </w:r>
      <w:r w:rsidRPr="00205FDA">
        <w:t xml:space="preserve"> Правил заполнения счета-фактуры (Приложение N 1 к Постановлению N 1137)</w:t>
      </w:r>
      <w:r w:rsidRPr="00205FDA">
        <w:rPr>
          <w:rStyle w:val="a4"/>
          <w:rFonts w:cs="Times New Roman CYR"/>
          <w:color w:val="auto"/>
        </w:rPr>
        <w:t>*(115)</w:t>
      </w:r>
      <w:r w:rsidRPr="00205FDA">
        <w:t xml:space="preserve">. Соответствующие разъяснения приведены в </w:t>
      </w:r>
      <w:r w:rsidRPr="00205FDA">
        <w:rPr>
          <w:rStyle w:val="a4"/>
          <w:rFonts w:cs="Times New Roman CYR"/>
          <w:color w:val="auto"/>
        </w:rPr>
        <w:t>письме</w:t>
      </w:r>
      <w:r w:rsidRPr="00205FDA">
        <w:t xml:space="preserve"> Минфина России от 20.05.2015 N 03-07-09/28856.</w:t>
      </w:r>
    </w:p>
    <w:p w:rsidR="00167C31" w:rsidRPr="00205FDA" w:rsidRDefault="00167C31">
      <w:r w:rsidRPr="00205FDA">
        <w:t xml:space="preserve">Корректировочный счет-фактура не выставляется и в случае выявления пересортицы, в результате которой обнаружены товары, не указанные в первоначальном счете-фактуре. В этом случае в счет-фактуру, выставленный при отгрузке товаров, следует внести исправления в порядке, установленном </w:t>
      </w:r>
      <w:r w:rsidRPr="00205FDA">
        <w:rPr>
          <w:rStyle w:val="a4"/>
          <w:rFonts w:cs="Times New Roman CYR"/>
          <w:color w:val="auto"/>
        </w:rPr>
        <w:t>п. 7</w:t>
      </w:r>
      <w:r w:rsidRPr="00205FDA">
        <w:t xml:space="preserve"> Правил заполнения счета-фактуры (</w:t>
      </w:r>
      <w:r w:rsidRPr="00205FDA">
        <w:rPr>
          <w:rStyle w:val="a4"/>
          <w:rFonts w:cs="Times New Roman CYR"/>
          <w:color w:val="auto"/>
        </w:rPr>
        <w:t>письмо</w:t>
      </w:r>
      <w:r w:rsidRPr="00205FDA">
        <w:t xml:space="preserve"> Минфина России от 16.03.2015 N 03-07-09/13813).</w:t>
      </w:r>
    </w:p>
    <w:p w:rsidR="00167C31" w:rsidRPr="00205FDA" w:rsidRDefault="00167C31"/>
    <w:p w:rsidR="00167C31" w:rsidRPr="00205FDA" w:rsidRDefault="00167C31">
      <w:pPr>
        <w:pStyle w:val="1"/>
        <w:rPr>
          <w:color w:val="auto"/>
        </w:rPr>
      </w:pPr>
      <w:bookmarkStart w:id="288" w:name="sub_32530"/>
      <w:r w:rsidRPr="00205FDA">
        <w:rPr>
          <w:color w:val="auto"/>
        </w:rPr>
        <w:t>3.2.5.3. Реализация товаров (работ, услуг) покупателям - неплательщикам НДС</w:t>
      </w:r>
    </w:p>
    <w:bookmarkEnd w:id="288"/>
    <w:p w:rsidR="00167C31" w:rsidRPr="00205FDA" w:rsidRDefault="00167C31"/>
    <w:p w:rsidR="00167C31" w:rsidRPr="00205FDA" w:rsidRDefault="00167C31">
      <w:r w:rsidRPr="00205FDA">
        <w:rPr>
          <w:rStyle w:val="a4"/>
          <w:rFonts w:cs="Times New Roman CYR"/>
          <w:color w:val="auto"/>
        </w:rPr>
        <w:lastRenderedPageBreak/>
        <w:t>Подпункт 1 п. 3 ст. 169</w:t>
      </w:r>
      <w:r w:rsidRPr="00205FDA">
        <w:t xml:space="preserve"> НК РФ позволяет налогоплательщикам отказаться от выставления счетов-фактур при реализации товаров (работ, услуг), имущественных прав лицам, не являющимся налогоплательщиками НДС (при наличии письменного согласия сторон сделки).</w:t>
      </w:r>
    </w:p>
    <w:p w:rsidR="00167C31" w:rsidRPr="00205FDA" w:rsidRDefault="00167C31">
      <w:r w:rsidRPr="00205FDA">
        <w:t xml:space="preserve">По мнению Минфина России, положения </w:t>
      </w:r>
      <w:r w:rsidRPr="00205FDA">
        <w:rPr>
          <w:rStyle w:val="a4"/>
          <w:rFonts w:cs="Times New Roman CYR"/>
          <w:color w:val="auto"/>
        </w:rPr>
        <w:t>подп. 1 п. 3 ст. 169</w:t>
      </w:r>
      <w:r w:rsidRPr="00205FDA">
        <w:t xml:space="preserve"> НК РФ распространяются как на отгрузочные, так и на авансовые счета-фактуры (</w:t>
      </w:r>
      <w:r w:rsidRPr="00205FDA">
        <w:rPr>
          <w:rStyle w:val="a4"/>
          <w:rFonts w:cs="Times New Roman CYR"/>
          <w:color w:val="auto"/>
        </w:rPr>
        <w:t>письмо</w:t>
      </w:r>
      <w:r w:rsidRPr="00205FDA">
        <w:t xml:space="preserve"> Минфина России от 16.03.2015 N 03-07-09/13808).</w:t>
      </w:r>
    </w:p>
    <w:p w:rsidR="00167C31" w:rsidRPr="00205FDA" w:rsidRDefault="00167C31">
      <w:r w:rsidRPr="00205FDA">
        <w:t>Итак, если вы работаете с покупателями - неплательщиками НДС, то вопрос о выставлении или невыставлении им счетов-фактур остается на ваше усмотрение (вы сами решаете, какой вариант для вас более удобен).</w:t>
      </w:r>
    </w:p>
    <w:p w:rsidR="00167C31" w:rsidRPr="00205FDA" w:rsidRDefault="00167C31">
      <w:r w:rsidRPr="00205FDA">
        <w:t xml:space="preserve">Если вы пользуетесь предоставленной возможностью и не выставляете </w:t>
      </w:r>
      <w:r w:rsidRPr="00205FDA">
        <w:rPr>
          <w:rStyle w:val="a4"/>
          <w:rFonts w:cs="Times New Roman CYR"/>
          <w:color w:val="auto"/>
        </w:rPr>
        <w:t>счета-фактуры</w:t>
      </w:r>
      <w:r w:rsidRPr="00205FDA">
        <w:t xml:space="preserve"> покупателям - неплательщикам НДС, в книге продаж следует регистрировать либо первичные учетные документы, оформляемые при отгрузке, либо иные документы (например, бухгалтерскую справку-расчет), содержащие суммарные (сводные) данные по указанным операциям, совершенным в течение календарного месяца (квартала)</w:t>
      </w:r>
      <w:r w:rsidRPr="00205FDA">
        <w:rPr>
          <w:rStyle w:val="a4"/>
          <w:rFonts w:cs="Times New Roman CYR"/>
          <w:color w:val="auto"/>
        </w:rPr>
        <w:t>*(116)</w:t>
      </w:r>
      <w:r w:rsidRPr="00205FDA">
        <w:t>.</w:t>
      </w:r>
    </w:p>
    <w:p w:rsidR="00167C31" w:rsidRPr="00205FDA" w:rsidRDefault="00167C31">
      <w:r w:rsidRPr="00205FDA">
        <w:t xml:space="preserve">Соответствующие рекомендации приведены в </w:t>
      </w:r>
      <w:r w:rsidRPr="00205FDA">
        <w:rPr>
          <w:rStyle w:val="a4"/>
          <w:rFonts w:cs="Times New Roman CYR"/>
          <w:color w:val="auto"/>
        </w:rPr>
        <w:t>письме</w:t>
      </w:r>
      <w:r w:rsidRPr="00205FDA">
        <w:t xml:space="preserve"> ФНС от 27.01.2015 N ЕД-4-15/1066@.</w:t>
      </w:r>
    </w:p>
    <w:p w:rsidR="00167C31" w:rsidRPr="00205FDA" w:rsidRDefault="00167C31">
      <w:r w:rsidRPr="00205FDA">
        <w:t xml:space="preserve">В </w:t>
      </w:r>
      <w:r w:rsidRPr="00205FDA">
        <w:rPr>
          <w:rStyle w:val="a4"/>
          <w:rFonts w:cs="Times New Roman CYR"/>
          <w:color w:val="auto"/>
        </w:rPr>
        <w:t>письме</w:t>
      </w:r>
      <w:r w:rsidRPr="00205FDA">
        <w:t xml:space="preserve"> Минфина России от 15.06.2015 N 03-07-14/34405 рассматривается другой возможный вариант оформления документов при реализации товаров физическим лицам за наличный и безналичный расчет.</w:t>
      </w:r>
    </w:p>
    <w:p w:rsidR="00167C31" w:rsidRPr="00205FDA" w:rsidRDefault="00167C31">
      <w:r w:rsidRPr="00205FDA">
        <w:t>Поскольку физические лица не являются плательщиками НДС и этот налог к вычету не принимают, по товарам, оплаченным физическими лицами в безналичном порядке, счета-фактуры можно, по мнению Минфина России, выписывать в одном экземпляре. При этом в книге продаж в этом случае также можно регистрировать бухгалтерскую справку-расчет, содержащую суммарные (сводные) данные по указанным операциям, совершенным в течение календарного месяца (квартала).</w:t>
      </w:r>
    </w:p>
    <w:p w:rsidR="00167C31" w:rsidRPr="00205FDA" w:rsidRDefault="00167C31">
      <w:r w:rsidRPr="00205FDA">
        <w:t>При реализации товаров по договору комиссии возможна следующая ситуация.</w:t>
      </w:r>
    </w:p>
    <w:p w:rsidR="00167C31" w:rsidRPr="00205FDA" w:rsidRDefault="00167C31">
      <w:r w:rsidRPr="00205FDA">
        <w:t xml:space="preserve">Комиссионер реализует товары комитента в режиме розничной торговли за наличный расчет. В силу </w:t>
      </w:r>
      <w:r w:rsidRPr="00205FDA">
        <w:rPr>
          <w:rStyle w:val="a4"/>
          <w:rFonts w:cs="Times New Roman CYR"/>
          <w:color w:val="auto"/>
        </w:rPr>
        <w:t>п. 7 ст. 168</w:t>
      </w:r>
      <w:r w:rsidRPr="00205FDA">
        <w:t xml:space="preserve"> НК РФ комиссионер в этом случае счета-фактуры покупателям не выставляет. Информация о стоимости реализованных в режиме розничной торговли товаров отражается комиссионером в отчете, предоставляемом комитенту в рамках договора комиссии.</w:t>
      </w:r>
    </w:p>
    <w:p w:rsidR="00167C31" w:rsidRPr="00205FDA" w:rsidRDefault="00167C31">
      <w:r w:rsidRPr="00205FDA">
        <w:t>Комитент в такой ситуации счета-фактуры также не выставляет. При этом в книге продаж комитент регистрирует либо первичные учетные документы, подтверждающие совершение фактов хозяйственной жизни, либо иные документы, в том числе бухгалтерские справки-расчеты, содержащие суммарные (сводные) данные по указанным операциям, совершенным в течение календарного месяца (квартала) (</w:t>
      </w:r>
      <w:r w:rsidRPr="00205FDA">
        <w:rPr>
          <w:rStyle w:val="a4"/>
          <w:rFonts w:cs="Times New Roman CYR"/>
          <w:color w:val="auto"/>
        </w:rPr>
        <w:t>письмо</w:t>
      </w:r>
      <w:r w:rsidRPr="00205FDA">
        <w:t xml:space="preserve"> Минфина России от 17.03.2015 N 03-07-09/14183).</w:t>
      </w:r>
    </w:p>
    <w:p w:rsidR="00167C31" w:rsidRPr="00205FDA" w:rsidRDefault="00167C31">
      <w:r w:rsidRPr="00205FDA">
        <w:t xml:space="preserve">В </w:t>
      </w:r>
      <w:r w:rsidRPr="00205FDA">
        <w:rPr>
          <w:rStyle w:val="a4"/>
          <w:rFonts w:cs="Times New Roman CYR"/>
          <w:color w:val="auto"/>
        </w:rPr>
        <w:t>письме</w:t>
      </w:r>
      <w:r w:rsidRPr="00205FDA">
        <w:t xml:space="preserve"> Минфина России от 03.02.2015 N 03-07-15/4062 (доведено до нижестоящих налоговых органов </w:t>
      </w:r>
      <w:r w:rsidRPr="00205FDA">
        <w:rPr>
          <w:rStyle w:val="a4"/>
          <w:rFonts w:cs="Times New Roman CYR"/>
          <w:color w:val="auto"/>
        </w:rPr>
        <w:t>письмом</w:t>
      </w:r>
      <w:r w:rsidRPr="00205FDA">
        <w:t xml:space="preserve"> ФНС от 27.02.2015 N ГД-4-3/3098@) разъясняется порядок действий при уменьшении стоимости товаров (работ, услуг), при отгрузке которых счета-фактуры покупателям не выставлялись.</w:t>
      </w:r>
    </w:p>
    <w:p w:rsidR="00167C31" w:rsidRPr="00205FDA" w:rsidRDefault="00167C31">
      <w:r w:rsidRPr="00205FDA">
        <w:t>По общему правилу при уменьшении стоимости отгруженных товаров (работ, услуг) продавец выписывает покупателю корректировочный счет-фактуру к уменьшению и регистрирует его в своей книге покупок, заявляя к вычету разницу между суммами НДС, исчисленными до и после корректировки (</w:t>
      </w:r>
      <w:r w:rsidRPr="00205FDA">
        <w:rPr>
          <w:rStyle w:val="a4"/>
          <w:rFonts w:cs="Times New Roman CYR"/>
          <w:color w:val="auto"/>
        </w:rPr>
        <w:t>п. 13 ст. 171</w:t>
      </w:r>
      <w:r w:rsidRPr="00205FDA">
        <w:t xml:space="preserve"> НК РФ).</w:t>
      </w:r>
    </w:p>
    <w:p w:rsidR="00167C31" w:rsidRPr="00205FDA" w:rsidRDefault="00167C31">
      <w:r w:rsidRPr="00205FDA">
        <w:t xml:space="preserve">Если же при отгрузке товаров (работ, услуг) </w:t>
      </w:r>
      <w:r w:rsidRPr="00205FDA">
        <w:rPr>
          <w:rStyle w:val="a4"/>
          <w:rFonts w:cs="Times New Roman CYR"/>
          <w:color w:val="auto"/>
        </w:rPr>
        <w:t>счет-фактура</w:t>
      </w:r>
      <w:r w:rsidRPr="00205FDA">
        <w:t xml:space="preserve"> не составлялся, то корректировочный счет-фактура также не составляется. При этом продавец имеет право принять к вычету разницу между суммами НДС до и после корректировки на основании первичных учетных документов, подтверждающих согласие (факт уведомления) покупателя на уменьшение стоимости товаров (работ, услуг). Указанные первичные документы и регистрируются в </w:t>
      </w:r>
      <w:r w:rsidRPr="00205FDA">
        <w:rPr>
          <w:rStyle w:val="a4"/>
          <w:rFonts w:cs="Times New Roman CYR"/>
          <w:color w:val="auto"/>
        </w:rPr>
        <w:t>книге покупок</w:t>
      </w:r>
      <w:r w:rsidRPr="00205FDA">
        <w:t xml:space="preserve"> продавца.</w:t>
      </w:r>
    </w:p>
    <w:p w:rsidR="00167C31" w:rsidRPr="00205FDA" w:rsidRDefault="00167C31"/>
    <w:p w:rsidR="00167C31" w:rsidRPr="00205FDA" w:rsidRDefault="00167C31">
      <w:pPr>
        <w:pStyle w:val="1"/>
        <w:rPr>
          <w:color w:val="auto"/>
        </w:rPr>
      </w:pPr>
      <w:bookmarkStart w:id="289" w:name="sub_32540"/>
      <w:r w:rsidRPr="00205FDA">
        <w:rPr>
          <w:color w:val="auto"/>
        </w:rPr>
        <w:t>3.2.5.4. Книги покупок и продаж</w:t>
      </w:r>
    </w:p>
    <w:bookmarkEnd w:id="289"/>
    <w:p w:rsidR="00167C31" w:rsidRPr="00205FDA" w:rsidRDefault="00167C31"/>
    <w:p w:rsidR="00167C31" w:rsidRPr="00205FDA" w:rsidRDefault="00167C31">
      <w:r w:rsidRPr="00205FDA">
        <w:t xml:space="preserve">С 2015 года сведения из </w:t>
      </w:r>
      <w:r w:rsidRPr="00205FDA">
        <w:rPr>
          <w:rStyle w:val="a4"/>
          <w:rFonts w:cs="Times New Roman CYR"/>
          <w:color w:val="auto"/>
        </w:rPr>
        <w:t>книг покупок</w:t>
      </w:r>
      <w:r w:rsidRPr="00205FDA">
        <w:t xml:space="preserve"> и </w:t>
      </w:r>
      <w:r w:rsidRPr="00205FDA">
        <w:rPr>
          <w:rStyle w:val="a4"/>
          <w:rFonts w:cs="Times New Roman CYR"/>
          <w:color w:val="auto"/>
        </w:rPr>
        <w:t>продаж</w:t>
      </w:r>
      <w:r w:rsidRPr="00205FDA">
        <w:t xml:space="preserve"> выгружаются в соответствующие разделы декларации по НДС. Соответственно, неправильное заполнение этих книг может привести как к техническим проблемам, связанным с выгрузкой данных в форму декларации, так и к последующим проблемам при проведении камеральной проверки декларации.</w:t>
      </w:r>
    </w:p>
    <w:p w:rsidR="00167C31" w:rsidRPr="00205FDA" w:rsidRDefault="00167C31">
      <w:r w:rsidRPr="00205FDA">
        <w:t>В этой связи с 2015 года наблюдается всплеск интереса налогоплательщиков к тонкостям заполнения книг покупок и продаж в различных хозяйственных ситуациях.</w:t>
      </w:r>
    </w:p>
    <w:p w:rsidR="00167C31" w:rsidRPr="00205FDA" w:rsidRDefault="00167C31">
      <w:r w:rsidRPr="00205FDA">
        <w:t>В прошлые годы на эти тонкости мало кто обращал внимание, поскольку те или иные огрехи в заполнении книг в подавляющем большинстве случаев никаких негативных последствий для налогоплательщика не имели. Теперь же даже незначительная ошибка может привести к тому, что вам придется давать дополнительные пояснения по результатам камеральной проверки декларации.</w:t>
      </w:r>
    </w:p>
    <w:p w:rsidR="00167C31" w:rsidRPr="00205FDA" w:rsidRDefault="00167C31">
      <w:r w:rsidRPr="00205FDA">
        <w:t xml:space="preserve">В </w:t>
      </w:r>
      <w:r w:rsidRPr="00205FDA">
        <w:rPr>
          <w:rStyle w:val="a4"/>
          <w:rFonts w:cs="Times New Roman CYR"/>
          <w:color w:val="auto"/>
        </w:rPr>
        <w:t>письме</w:t>
      </w:r>
      <w:r w:rsidRPr="00205FDA">
        <w:t xml:space="preserve"> ФНС от 14.08.2015 N ГД-4-3/14398 даны разъяснения о порядке отражения в </w:t>
      </w:r>
      <w:r w:rsidRPr="00205FDA">
        <w:rPr>
          <w:rStyle w:val="a4"/>
          <w:rFonts w:cs="Times New Roman CYR"/>
          <w:color w:val="auto"/>
        </w:rPr>
        <w:t>Разделе 9</w:t>
      </w:r>
      <w:r w:rsidRPr="00205FDA">
        <w:t xml:space="preserve"> декларации по НДС информации об ИНН/КПП покупателя.</w:t>
      </w:r>
    </w:p>
    <w:p w:rsidR="00167C31" w:rsidRPr="00205FDA" w:rsidRDefault="00167C31">
      <w:r w:rsidRPr="00205FDA">
        <w:t xml:space="preserve">В </w:t>
      </w:r>
      <w:r w:rsidRPr="00205FDA">
        <w:rPr>
          <w:rStyle w:val="a4"/>
          <w:rFonts w:cs="Times New Roman CYR"/>
          <w:color w:val="auto"/>
        </w:rPr>
        <w:t>письме</w:t>
      </w:r>
      <w:r w:rsidRPr="00205FDA">
        <w:t xml:space="preserve"> указано, что отражение в Разделе 9 декларации по НДС сведений о покупателе и (или) о посреднике (комиссионере, агенте) не является обязательным элементом в файле обмена. Поэтому в случае отсутствия у продавца информации об ИНН/КПП покупателя </w:t>
      </w:r>
      <w:r w:rsidRPr="00205FDA">
        <w:rPr>
          <w:rStyle w:val="a4"/>
          <w:rFonts w:cs="Times New Roman CYR"/>
          <w:color w:val="auto"/>
        </w:rPr>
        <w:t>графа 8</w:t>
      </w:r>
      <w:r w:rsidRPr="00205FDA">
        <w:t xml:space="preserve"> книги продаж не заполняется, в связи с чем по </w:t>
      </w:r>
      <w:r w:rsidRPr="00205FDA">
        <w:rPr>
          <w:rStyle w:val="a4"/>
          <w:rFonts w:cs="Times New Roman CYR"/>
          <w:color w:val="auto"/>
        </w:rPr>
        <w:t>строке 100</w:t>
      </w:r>
      <w:r w:rsidRPr="00205FDA">
        <w:t xml:space="preserve"> Раздела 9 декларации по НДС сведения об ИНН/КПП покупателя будут отсутствовать.</w:t>
      </w:r>
    </w:p>
    <w:p w:rsidR="00167C31" w:rsidRPr="00205FDA" w:rsidRDefault="00167C31">
      <w:r w:rsidRPr="00205FDA">
        <w:t xml:space="preserve">При регистрации в книге покупок электронных авиабилетов и железнодорожных билетов (при использовании вычета в части командировочных расходов на основании </w:t>
      </w:r>
      <w:r w:rsidRPr="00205FDA">
        <w:rPr>
          <w:rStyle w:val="a4"/>
          <w:rFonts w:cs="Times New Roman CYR"/>
          <w:color w:val="auto"/>
        </w:rPr>
        <w:t>п. 7 ст. 171</w:t>
      </w:r>
      <w:r w:rsidRPr="00205FDA">
        <w:t xml:space="preserve"> НК РФ) у вас, без сомнения, возникнут вопросы по заполнению </w:t>
      </w:r>
      <w:r w:rsidRPr="00205FDA">
        <w:rPr>
          <w:rStyle w:val="a4"/>
          <w:rFonts w:cs="Times New Roman CYR"/>
          <w:color w:val="auto"/>
        </w:rPr>
        <w:t>графы 10</w:t>
      </w:r>
      <w:r w:rsidRPr="00205FDA">
        <w:t xml:space="preserve"> книги покупок.</w:t>
      </w:r>
    </w:p>
    <w:p w:rsidR="00167C31" w:rsidRPr="00205FDA" w:rsidRDefault="00167C31">
      <w:r w:rsidRPr="00205FDA">
        <w:t xml:space="preserve">В этой </w:t>
      </w:r>
      <w:r w:rsidRPr="00205FDA">
        <w:rPr>
          <w:rStyle w:val="a4"/>
          <w:rFonts w:cs="Times New Roman CYR"/>
          <w:color w:val="auto"/>
        </w:rPr>
        <w:t>графе</w:t>
      </w:r>
      <w:r w:rsidRPr="00205FDA">
        <w:t xml:space="preserve"> по общему правилу указываются ИНН и КПП налогоплательщика-продавца.</w:t>
      </w:r>
    </w:p>
    <w:p w:rsidR="00167C31" w:rsidRPr="00205FDA" w:rsidRDefault="00167C31">
      <w:r w:rsidRPr="00205FDA">
        <w:t xml:space="preserve">Однако в бланках билетов вы этой информации не найдете (указание в билетах ИНН/КПП перевозчика или агентства, оформившего билет, нормативными документами не предусмотрено). В этой связи, по разъяснению Минфина России, при регистрации в книге покупок электронных авиабилетов и железнодорожных билетов в </w:t>
      </w:r>
      <w:r w:rsidRPr="00205FDA">
        <w:rPr>
          <w:rStyle w:val="a4"/>
          <w:rFonts w:cs="Times New Roman CYR"/>
          <w:color w:val="auto"/>
        </w:rPr>
        <w:t>графе 10</w:t>
      </w:r>
      <w:r w:rsidRPr="00205FDA">
        <w:t xml:space="preserve"> книги покупок ставится прочерк (</w:t>
      </w:r>
      <w:r w:rsidRPr="00205FDA">
        <w:rPr>
          <w:rStyle w:val="a4"/>
          <w:rFonts w:cs="Times New Roman CYR"/>
          <w:color w:val="auto"/>
        </w:rPr>
        <w:t>письмо</w:t>
      </w:r>
      <w:r w:rsidRPr="00205FDA">
        <w:t xml:space="preserve"> Минфина России от 28.05.2015 N 03-07-11/30876).</w:t>
      </w:r>
    </w:p>
    <w:p w:rsidR="00167C31" w:rsidRPr="00205FDA" w:rsidRDefault="00167C31">
      <w:r w:rsidRPr="00205FDA">
        <w:t>Заметим, что авиабилеты и железнодорожные билеты регистрируются в книге покупок с кодом вида операции "23".</w:t>
      </w:r>
    </w:p>
    <w:p w:rsidR="00167C31" w:rsidRPr="00205FDA" w:rsidRDefault="00167C31">
      <w:r w:rsidRPr="00205FDA">
        <w:t xml:space="preserve">В книге покупок присутствует </w:t>
      </w:r>
      <w:r w:rsidRPr="00205FDA">
        <w:rPr>
          <w:rStyle w:val="a4"/>
          <w:rFonts w:cs="Times New Roman CYR"/>
          <w:color w:val="auto"/>
        </w:rPr>
        <w:t>графа 7</w:t>
      </w:r>
      <w:r w:rsidRPr="00205FDA">
        <w:t xml:space="preserve"> "Номер и дата документа, подтверждающего уплату налога". Эта графа заполняется только в тех случаях, когда нормы </w:t>
      </w:r>
      <w:r w:rsidRPr="00205FDA">
        <w:rPr>
          <w:rStyle w:val="a4"/>
          <w:rFonts w:cs="Times New Roman CYR"/>
          <w:color w:val="auto"/>
        </w:rPr>
        <w:t>главы 21</w:t>
      </w:r>
      <w:r w:rsidRPr="00205FDA">
        <w:t xml:space="preserve"> НК РФ увязывают право на вычет НДС с уплатой этого налога в бюджет.</w:t>
      </w:r>
    </w:p>
    <w:p w:rsidR="00167C31" w:rsidRPr="00205FDA" w:rsidRDefault="00167C31">
      <w:r w:rsidRPr="00205FDA">
        <w:t>Так, например, суммы НДС, исчисленные при получении аванса от покупателя, предъявляются к вычету в случае возврата этого аванса покупателю.</w:t>
      </w:r>
    </w:p>
    <w:p w:rsidR="00167C31" w:rsidRPr="00205FDA" w:rsidRDefault="00167C31">
      <w:r w:rsidRPr="00205FDA">
        <w:t xml:space="preserve">Соответственно, после возврата аванса покупателю вы регистрируете в книге покупок авансовый счет-фактуру, который вы оформили при получении аванса. Этот счет-фактура регистрируется в книге покупок с кодом вида операции "22". При этом в </w:t>
      </w:r>
      <w:r w:rsidRPr="00205FDA">
        <w:rPr>
          <w:rStyle w:val="a4"/>
          <w:rFonts w:cs="Times New Roman CYR"/>
          <w:color w:val="auto"/>
        </w:rPr>
        <w:t>графе 7</w:t>
      </w:r>
      <w:r w:rsidRPr="00205FDA">
        <w:t xml:space="preserve"> книги покупок отражаются реквизиты документов, подтверждающих возврат покупателю авансового платежа (</w:t>
      </w:r>
      <w:r w:rsidRPr="00205FDA">
        <w:rPr>
          <w:rStyle w:val="a4"/>
          <w:rFonts w:cs="Times New Roman CYR"/>
          <w:color w:val="auto"/>
        </w:rPr>
        <w:t>письмо</w:t>
      </w:r>
      <w:r w:rsidRPr="00205FDA">
        <w:t xml:space="preserve"> Минфина России от 24.03.2015 N 03-07-11/16044).</w:t>
      </w:r>
    </w:p>
    <w:p w:rsidR="00167C31" w:rsidRPr="00205FDA" w:rsidRDefault="00167C31">
      <w:r w:rsidRPr="00205FDA">
        <w:t xml:space="preserve">Если вы перечислили аванс в счет предстоящей поставки товаров (работ, услуг) и решили воспользоваться вычетом по этому авансу, то в книге покупок вы регистрируете в книге покупок авансовый счет-фактуру, полученный от продавца. Этот счет-фактура регистрируется в книге покупок с кодом вида операции "02". При этом в </w:t>
      </w:r>
      <w:r w:rsidRPr="00205FDA">
        <w:rPr>
          <w:rStyle w:val="a4"/>
          <w:rFonts w:cs="Times New Roman CYR"/>
          <w:color w:val="auto"/>
        </w:rPr>
        <w:t>графе 7</w:t>
      </w:r>
      <w:r w:rsidRPr="00205FDA">
        <w:t xml:space="preserve"> книги покупок отражаются реквизиты документов, подтверждающих перечисление сумм авансовых платежей (</w:t>
      </w:r>
      <w:r w:rsidRPr="00205FDA">
        <w:rPr>
          <w:rStyle w:val="a4"/>
          <w:rFonts w:cs="Times New Roman CYR"/>
          <w:color w:val="auto"/>
        </w:rPr>
        <w:t>письмо</w:t>
      </w:r>
      <w:r w:rsidRPr="00205FDA">
        <w:t xml:space="preserve"> Минфина России от 16.03.2015 N 03-07-11/13816).</w:t>
      </w:r>
    </w:p>
    <w:p w:rsidR="00167C31" w:rsidRPr="00205FDA" w:rsidRDefault="00167C31">
      <w:r w:rsidRPr="00205FDA">
        <w:rPr>
          <w:rStyle w:val="a4"/>
          <w:rFonts w:cs="Times New Roman CYR"/>
          <w:color w:val="auto"/>
        </w:rPr>
        <w:t>Пунктом 5 ст. 171</w:t>
      </w:r>
      <w:r w:rsidRPr="00205FDA">
        <w:t xml:space="preserve"> НК РФ предусмотрен вычет НДС по товарам, возвращенным покупателем. В соответствии с </w:t>
      </w:r>
      <w:r w:rsidRPr="00205FDA">
        <w:rPr>
          <w:rStyle w:val="a4"/>
          <w:rFonts w:cs="Times New Roman CYR"/>
          <w:color w:val="auto"/>
        </w:rPr>
        <w:t>п. 4 ст. 172</w:t>
      </w:r>
      <w:r w:rsidRPr="00205FDA">
        <w:t xml:space="preserve"> НК РФ этот вычет производится в полном объеме после отражения в учете соответствующих операций по корректировке в связи с возвратом товаров или отказом от товаров (работ, услуг), но не позднее одного года с момента возврата или отказа.</w:t>
      </w:r>
    </w:p>
    <w:p w:rsidR="00167C31" w:rsidRPr="00205FDA" w:rsidRDefault="00167C31">
      <w:r w:rsidRPr="00205FDA">
        <w:t>Вычет НДС при возврате товаров осуществляется продавцом товаров на основании счетов-</w:t>
      </w:r>
      <w:r w:rsidRPr="00205FDA">
        <w:lastRenderedPageBreak/>
        <w:t xml:space="preserve">фактур покупателей - налогоплательщиков налога на добавленную стоимость, ранее принявших на учет возвращаемые товары, либо </w:t>
      </w:r>
      <w:r w:rsidRPr="00205FDA">
        <w:rPr>
          <w:rStyle w:val="a4"/>
          <w:rFonts w:cs="Times New Roman CYR"/>
          <w:color w:val="auto"/>
        </w:rPr>
        <w:t>корректировочных счетов-фактур</w:t>
      </w:r>
      <w:r w:rsidRPr="00205FDA">
        <w:t>, выставляемых продавцом указанных товаров, независимо от факта возврата денежных средств покупателю.</w:t>
      </w:r>
    </w:p>
    <w:p w:rsidR="00167C31" w:rsidRPr="00205FDA" w:rsidRDefault="00167C31">
      <w:r w:rsidRPr="00205FDA">
        <w:t xml:space="preserve">Поэтому при регистрации в книге покупок таких счетов-фактур (корректировочных счетов-фактур) </w:t>
      </w:r>
      <w:r w:rsidRPr="00205FDA">
        <w:rPr>
          <w:rStyle w:val="a4"/>
          <w:rFonts w:cs="Times New Roman CYR"/>
          <w:color w:val="auto"/>
        </w:rPr>
        <w:t>графу 7</w:t>
      </w:r>
      <w:r w:rsidRPr="00205FDA">
        <w:t xml:space="preserve"> заполнять не требуется (</w:t>
      </w:r>
      <w:r w:rsidRPr="00205FDA">
        <w:rPr>
          <w:rStyle w:val="a4"/>
          <w:rFonts w:cs="Times New Roman CYR"/>
          <w:color w:val="auto"/>
        </w:rPr>
        <w:t>письмо</w:t>
      </w:r>
      <w:r w:rsidRPr="00205FDA">
        <w:t xml:space="preserve"> Минфина России от 23.03.2015 N 03-07-11/15889).</w:t>
      </w:r>
    </w:p>
    <w:p w:rsidR="00167C31" w:rsidRPr="00205FDA" w:rsidRDefault="00167C31"/>
    <w:p w:rsidR="00167C31" w:rsidRPr="00205FDA" w:rsidRDefault="00167C31">
      <w:pPr>
        <w:pStyle w:val="1"/>
        <w:rPr>
          <w:color w:val="auto"/>
        </w:rPr>
      </w:pPr>
      <w:bookmarkStart w:id="290" w:name="sub_32600"/>
      <w:r w:rsidRPr="00205FDA">
        <w:rPr>
          <w:color w:val="auto"/>
        </w:rPr>
        <w:t>3.2.6. Операции, освобождаемые от налогообложения</w:t>
      </w:r>
    </w:p>
    <w:bookmarkEnd w:id="290"/>
    <w:p w:rsidR="00167C31" w:rsidRPr="00205FDA" w:rsidRDefault="00167C31"/>
    <w:p w:rsidR="00167C31" w:rsidRPr="00205FDA" w:rsidRDefault="00167C31">
      <w:r w:rsidRPr="00205FDA">
        <w:t xml:space="preserve">Перечень операций, не подлежащих обложению НДС (освобождаемых от налогообложения), содержится в </w:t>
      </w:r>
      <w:r w:rsidRPr="00205FDA">
        <w:rPr>
          <w:rStyle w:val="a4"/>
          <w:rFonts w:cs="Times New Roman CYR"/>
          <w:color w:val="auto"/>
        </w:rPr>
        <w:t>ст. 149</w:t>
      </w:r>
      <w:r w:rsidRPr="00205FDA">
        <w:t xml:space="preserve"> НК РФ.</w:t>
      </w:r>
    </w:p>
    <w:p w:rsidR="00167C31" w:rsidRPr="00205FDA" w:rsidRDefault="00167C31">
      <w:r w:rsidRPr="00205FDA">
        <w:t xml:space="preserve">В соответствии с </w:t>
      </w:r>
      <w:r w:rsidRPr="00205FDA">
        <w:rPr>
          <w:rStyle w:val="a4"/>
          <w:rFonts w:cs="Times New Roman CYR"/>
          <w:color w:val="auto"/>
        </w:rPr>
        <w:t>подп. 25 п. 2 ст. 149</w:t>
      </w:r>
      <w:r w:rsidRPr="00205FDA">
        <w:t xml:space="preserve"> НК РФ от НДС освобождены операции по реализации лома и отходов черных и цветных металлов.</w:t>
      </w:r>
    </w:p>
    <w:p w:rsidR="00167C31" w:rsidRPr="00205FDA" w:rsidRDefault="00167C31">
      <w:r w:rsidRPr="00205FDA">
        <w:t>Вот уже несколько лет обсуждается вопрос о том, подпадают ли под эту норму операции по реализации металлолома, образовавшегося в хозяйственной деятельности компании (отходы производства, непригодное к использованию оборудование), у которой нет лицензии на реализацию металлолома.</w:t>
      </w:r>
    </w:p>
    <w:p w:rsidR="00167C31" w:rsidRPr="00205FDA" w:rsidRDefault="00167C31">
      <w:r w:rsidRPr="00205FDA">
        <w:t xml:space="preserve">Ведь в </w:t>
      </w:r>
      <w:r w:rsidRPr="00205FDA">
        <w:rPr>
          <w:rStyle w:val="a4"/>
          <w:rFonts w:cs="Times New Roman CYR"/>
          <w:color w:val="auto"/>
        </w:rPr>
        <w:t>п. 6 ст. 149</w:t>
      </w:r>
      <w:r w:rsidRPr="00205FDA">
        <w:t xml:space="preserve"> НК РФ четко указано, что перечисленные в ст. 149 НК РФ операции не подлежат налогообложению (освобождаются от налогообложения) при наличии у налогоплательщиков, осуществляющих эти операции, соответствующих лицензий на осуществление деятельности, лицензируемой в соответствии с законодательством Российской Федерации.</w:t>
      </w:r>
    </w:p>
    <w:p w:rsidR="00167C31" w:rsidRPr="00205FDA" w:rsidRDefault="00167C31">
      <w:r w:rsidRPr="00205FDA">
        <w:t xml:space="preserve">Относительно требования о наличии лицензии, закрепленного в </w:t>
      </w:r>
      <w:r w:rsidRPr="00205FDA">
        <w:rPr>
          <w:rStyle w:val="a4"/>
          <w:rFonts w:cs="Times New Roman CYR"/>
          <w:color w:val="auto"/>
        </w:rPr>
        <w:t>п. 6 ст. 149</w:t>
      </w:r>
      <w:r w:rsidRPr="00205FDA">
        <w:t xml:space="preserve"> НК РФ, нужно четко понимать, что наличие лицензии является необходимым условием для правомерного освобождения от НДС только в тех случаях, когда лицензирование соответствующего вида деятельности предусмотрено законом.</w:t>
      </w:r>
    </w:p>
    <w:p w:rsidR="00167C31" w:rsidRPr="00205FDA" w:rsidRDefault="00167C31">
      <w:r w:rsidRPr="00205FDA">
        <w:t>Если осуществляемая налогоплательщиком деятельность не подлежит лицензированию, то отсутствие лицензии не препятствует использованию налогового освобождения (</w:t>
      </w:r>
      <w:r w:rsidRPr="00205FDA">
        <w:rPr>
          <w:rStyle w:val="a4"/>
          <w:rFonts w:cs="Times New Roman CYR"/>
          <w:color w:val="auto"/>
        </w:rPr>
        <w:t>письмо</w:t>
      </w:r>
      <w:r w:rsidRPr="00205FDA">
        <w:t xml:space="preserve"> Минфина России от 01.12.2005 N 03-04-11/321).</w:t>
      </w:r>
    </w:p>
    <w:p w:rsidR="00167C31" w:rsidRPr="00205FDA" w:rsidRDefault="00167C31">
      <w:r w:rsidRPr="00205FDA">
        <w:t>В общем случае заготовка, хранение, переработка и реализация лома черных металлов, цветных металлов подлежат лицензированию (</w:t>
      </w:r>
      <w:r w:rsidRPr="00205FDA">
        <w:rPr>
          <w:rStyle w:val="a4"/>
          <w:rFonts w:cs="Times New Roman CYR"/>
          <w:color w:val="auto"/>
        </w:rPr>
        <w:t>ст. 12</w:t>
      </w:r>
      <w:r w:rsidRPr="00205FDA">
        <w:t xml:space="preserve"> Федерального закона от 04.05.2011 N 99-ФЗ "О лицензировании отдельных видов деятельности"). Вместе с тем в соответствии с </w:t>
      </w:r>
      <w:r w:rsidRPr="00205FDA">
        <w:rPr>
          <w:rStyle w:val="a4"/>
          <w:rFonts w:cs="Times New Roman CYR"/>
          <w:color w:val="auto"/>
        </w:rPr>
        <w:t>п. 1</w:t>
      </w:r>
      <w:r w:rsidRPr="00205FDA">
        <w:t xml:space="preserve"> Положения о лицензировании деятельности по заготовке, хранению, переработке и реализации лома черных металлов, цветных металлов, утвержденного </w:t>
      </w:r>
      <w:r w:rsidRPr="00205FDA">
        <w:rPr>
          <w:rStyle w:val="a4"/>
          <w:rFonts w:cs="Times New Roman CYR"/>
          <w:color w:val="auto"/>
        </w:rPr>
        <w:t>Постановлением</w:t>
      </w:r>
      <w:r w:rsidRPr="00205FDA">
        <w:t xml:space="preserve"> Правительства РФ от 12.12.2012 N 1287, реализация лома черных и цветных металлов, образовавшегося у юридических лиц и индивидуальных предпринимателей в процессе собственного производства, не подлежит лицензированию.</w:t>
      </w:r>
    </w:p>
    <w:p w:rsidR="00167C31" w:rsidRPr="00205FDA" w:rsidRDefault="00167C31">
      <w:r w:rsidRPr="00205FDA">
        <w:t xml:space="preserve">Таким образом, если организация реализует металлолом, образовавшийся в процессе производства (отходы производства) или в связи со списанием пришедшего в негодность оборудования (других материально-производственных запасов), такая реализация не облагается НДС на основании </w:t>
      </w:r>
      <w:r w:rsidRPr="00205FDA">
        <w:rPr>
          <w:rStyle w:val="a4"/>
          <w:rFonts w:cs="Times New Roman CYR"/>
          <w:color w:val="auto"/>
        </w:rPr>
        <w:t>подп. 25 п. 2 ст. 149</w:t>
      </w:r>
      <w:r w:rsidRPr="00205FDA">
        <w:t xml:space="preserve"> НК РФ независимо от наличия у организации соответствующей лицензии.</w:t>
      </w:r>
    </w:p>
    <w:p w:rsidR="00167C31" w:rsidRPr="00205FDA" w:rsidRDefault="00167C31">
      <w:r w:rsidRPr="00205FDA">
        <w:t xml:space="preserve">Правомерность этого вывода подтверждается в </w:t>
      </w:r>
      <w:r w:rsidRPr="00205FDA">
        <w:rPr>
          <w:rStyle w:val="a4"/>
          <w:rFonts w:cs="Times New Roman CYR"/>
          <w:color w:val="auto"/>
        </w:rPr>
        <w:t>письме</w:t>
      </w:r>
      <w:r w:rsidRPr="00205FDA">
        <w:t xml:space="preserve"> Минфина России от 02.09.2015 N 03-07-07/50555.</w:t>
      </w:r>
    </w:p>
    <w:p w:rsidR="00167C31" w:rsidRPr="00205FDA" w:rsidRDefault="00167C31">
      <w:r w:rsidRPr="00205FDA">
        <w:t xml:space="preserve">В соответствии с </w:t>
      </w:r>
      <w:r w:rsidRPr="00205FDA">
        <w:rPr>
          <w:rStyle w:val="a4"/>
          <w:rFonts w:cs="Times New Roman CYR"/>
          <w:color w:val="auto"/>
        </w:rPr>
        <w:t>подп. 22 п. 3 ст. 149</w:t>
      </w:r>
      <w:r w:rsidRPr="00205FDA">
        <w:t xml:space="preserve"> НК РФ не подлежат налогообложению операции по реализации жилых домов, жилых помещений, а также долей в них.</w:t>
      </w:r>
    </w:p>
    <w:p w:rsidR="00167C31" w:rsidRPr="00205FDA" w:rsidRDefault="00167C31"/>
    <w:p w:rsidR="00167C31" w:rsidRPr="00205FDA" w:rsidRDefault="00167C31">
      <w:r w:rsidRPr="00205FDA">
        <w:rPr>
          <w:rStyle w:val="a3"/>
          <w:bCs/>
          <w:color w:val="auto"/>
        </w:rPr>
        <w:t>Обратите внимание!</w:t>
      </w:r>
      <w:r w:rsidRPr="00205FDA">
        <w:t xml:space="preserve"> По мнению Минфина России, предусмотренное </w:t>
      </w:r>
      <w:r w:rsidRPr="00205FDA">
        <w:rPr>
          <w:rStyle w:val="a4"/>
          <w:rFonts w:cs="Times New Roman CYR"/>
          <w:color w:val="auto"/>
        </w:rPr>
        <w:t>подп. 22 п. 3 ст. 149</w:t>
      </w:r>
      <w:r w:rsidRPr="00205FDA">
        <w:t xml:space="preserve"> НК РФ освобождение не применяется в отношении операций по реализации объекта незавершенного строительства жилого дома.</w:t>
      </w:r>
    </w:p>
    <w:p w:rsidR="00167C31" w:rsidRPr="00205FDA" w:rsidRDefault="00167C31">
      <w:r w:rsidRPr="00205FDA">
        <w:lastRenderedPageBreak/>
        <w:t xml:space="preserve">Соответствующие разъяснения приведены в </w:t>
      </w:r>
      <w:r w:rsidRPr="00205FDA">
        <w:rPr>
          <w:rStyle w:val="a4"/>
          <w:rFonts w:cs="Times New Roman CYR"/>
          <w:color w:val="auto"/>
        </w:rPr>
        <w:t>письме</w:t>
      </w:r>
      <w:r w:rsidRPr="00205FDA">
        <w:t xml:space="preserve"> Минфина России от 13.08.2015 N 03-07-11/46755.</w:t>
      </w:r>
    </w:p>
    <w:p w:rsidR="00167C31" w:rsidRPr="00205FDA" w:rsidRDefault="00167C31">
      <w:r w:rsidRPr="00205FDA">
        <w:t>При этом в письме указано, что если в течение периода строительства организация не пользовалась вычетами "входного" НДС (т.к. предполагалось, что строящийся объект будет использован в операциях, не облагаемых НДС), то при реализации незавершенного строительством дома организация не только обязана исчислить НДС с реализации, но и получает право заявить к вычету суммы "входного" НДС по товарам (работам, услугам), использованным для строительства жилого дома. В этой связи, по мнению Минфина России, налогоплательщику следует представить в налоговый орган уточненные налоговые декларации по налогу на добавленную стоимость и при необходимости по налогу на прибыль организаций.</w:t>
      </w:r>
    </w:p>
    <w:p w:rsidR="00167C31" w:rsidRPr="00205FDA" w:rsidRDefault="00167C31"/>
    <w:p w:rsidR="00167C31" w:rsidRPr="00205FDA" w:rsidRDefault="00167C31">
      <w:r w:rsidRPr="00205FDA">
        <w:t xml:space="preserve">В соответствии с </w:t>
      </w:r>
      <w:r w:rsidRPr="00205FDA">
        <w:rPr>
          <w:rStyle w:val="a4"/>
          <w:rFonts w:cs="Times New Roman CYR"/>
          <w:color w:val="auto"/>
        </w:rPr>
        <w:t>п. 5 ст. 149</w:t>
      </w:r>
      <w:r w:rsidRPr="00205FDA">
        <w:t xml:space="preserve"> НК РФ налогоплательщик может отказаться от освобождения от НДС только в отношении операций, которые перечислены в </w:t>
      </w:r>
      <w:r w:rsidRPr="00205FDA">
        <w:rPr>
          <w:rStyle w:val="a4"/>
          <w:rFonts w:cs="Times New Roman CYR"/>
          <w:color w:val="auto"/>
        </w:rPr>
        <w:t>п. 3 ст. 149</w:t>
      </w:r>
      <w:r w:rsidRPr="00205FDA">
        <w:t xml:space="preserve"> НК РФ.</w:t>
      </w:r>
    </w:p>
    <w:p w:rsidR="00167C31" w:rsidRPr="00205FDA" w:rsidRDefault="00167C31">
      <w:r w:rsidRPr="00205FDA">
        <w:t xml:space="preserve">Если налогоплательщик осуществляет операции по реализации товаров (работ, услуг), перечисленные в </w:t>
      </w:r>
      <w:r w:rsidRPr="00205FDA">
        <w:rPr>
          <w:rStyle w:val="a4"/>
          <w:rFonts w:cs="Times New Roman CYR"/>
          <w:color w:val="auto"/>
        </w:rPr>
        <w:t>пунктах 1</w:t>
      </w:r>
      <w:r w:rsidRPr="00205FDA">
        <w:t xml:space="preserve"> и </w:t>
      </w:r>
      <w:r w:rsidRPr="00205FDA">
        <w:rPr>
          <w:rStyle w:val="a4"/>
          <w:rFonts w:cs="Times New Roman CYR"/>
          <w:color w:val="auto"/>
        </w:rPr>
        <w:t>2 ст. 149</w:t>
      </w:r>
      <w:r w:rsidRPr="00205FDA">
        <w:t xml:space="preserve"> НК РФ, то он не имеет права отказаться от использования льготного режима налогообложения и взимать с покупателей суммы НДС (письма Минфина России </w:t>
      </w:r>
      <w:r w:rsidRPr="00205FDA">
        <w:rPr>
          <w:rStyle w:val="a4"/>
          <w:rFonts w:cs="Times New Roman CYR"/>
          <w:color w:val="auto"/>
        </w:rPr>
        <w:t>от 02.09.2015 N 03-07-07/50555</w:t>
      </w:r>
      <w:r w:rsidRPr="00205FDA">
        <w:t xml:space="preserve">, </w:t>
      </w:r>
      <w:r w:rsidRPr="00205FDA">
        <w:rPr>
          <w:rStyle w:val="a4"/>
          <w:rFonts w:cs="Times New Roman CYR"/>
          <w:color w:val="auto"/>
        </w:rPr>
        <w:t>от 05.08.2015 N 03-07-11/45192</w:t>
      </w:r>
      <w:r w:rsidRPr="00205FDA">
        <w:t>).</w:t>
      </w:r>
    </w:p>
    <w:p w:rsidR="00167C31" w:rsidRPr="00205FDA" w:rsidRDefault="00167C31"/>
    <w:p w:rsidR="00167C31" w:rsidRPr="00205FDA" w:rsidRDefault="00167C31">
      <w:r w:rsidRPr="00205FDA">
        <w:rPr>
          <w:rStyle w:val="a3"/>
          <w:bCs/>
          <w:color w:val="auto"/>
        </w:rPr>
        <w:t>Обратите внимание!</w:t>
      </w:r>
      <w:r w:rsidRPr="00205FDA">
        <w:t xml:space="preserve"> Предоставляя налогоплательщикам возможность отказаться от использования освобождения от НДС, </w:t>
      </w:r>
      <w:r w:rsidRPr="00205FDA">
        <w:rPr>
          <w:rStyle w:val="a4"/>
          <w:rFonts w:cs="Times New Roman CYR"/>
          <w:color w:val="auto"/>
        </w:rPr>
        <w:t>глава 21</w:t>
      </w:r>
      <w:r w:rsidRPr="00205FDA">
        <w:t xml:space="preserve"> НК РФ устанавливает специальный порядок оповещения об этом налоговых органов.</w:t>
      </w:r>
    </w:p>
    <w:p w:rsidR="00167C31" w:rsidRPr="00205FDA" w:rsidRDefault="00167C31">
      <w:r w:rsidRPr="00205FDA">
        <w:t>Налогоплательщик, изъявивший желание отказаться от использования налогового освобождения, должен представить в налоговый орган по месту своей регистрации в качестве налогоплательщика соответствующее заявление. Заявление должно быть подано в срок не позднее 1-го числа налогового периода, с которого налогоплательщик намерен отказаться от использования льготы.</w:t>
      </w:r>
    </w:p>
    <w:p w:rsidR="00167C31" w:rsidRPr="00205FDA" w:rsidRDefault="00167C31">
      <w:r w:rsidRPr="00205FDA">
        <w:t>Отказ от освобождения возможен минимум на год. Более продолжительный срок можно указать непосредственно в заявлении об отказе от использования освобождения, подаваемом в налоговый орган.</w:t>
      </w:r>
    </w:p>
    <w:p w:rsidR="00167C31" w:rsidRPr="00205FDA" w:rsidRDefault="00167C31"/>
    <w:p w:rsidR="00167C31" w:rsidRPr="00205FDA" w:rsidRDefault="00167C31">
      <w:r w:rsidRPr="00205FDA">
        <w:t xml:space="preserve">Если налогоплательщик отказался от использования налогового освобождения, предусмотренного каким-либо подпунктом </w:t>
      </w:r>
      <w:r w:rsidRPr="00205FDA">
        <w:rPr>
          <w:rStyle w:val="a4"/>
          <w:rFonts w:cs="Times New Roman CYR"/>
          <w:color w:val="auto"/>
        </w:rPr>
        <w:t>п. 3 ст. 149</w:t>
      </w:r>
      <w:r w:rsidRPr="00205FDA">
        <w:t xml:space="preserve"> НК РФ, то при совершении соответствующих операций он в общеустановленном порядке увеличивает стоимость реализуемых товаров (работ, услуг) на сумму НДС, предъявляя его покупателям. </w:t>
      </w:r>
      <w:r w:rsidRPr="00205FDA">
        <w:rPr>
          <w:rStyle w:val="a4"/>
          <w:rFonts w:cs="Times New Roman CYR"/>
          <w:color w:val="auto"/>
        </w:rPr>
        <w:t>Счета-фактуры</w:t>
      </w:r>
      <w:r w:rsidRPr="00205FDA">
        <w:t xml:space="preserve"> в этом случае оформляются в общем порядке с выделением суммы НДС по соответствующей ставке. При этом налогоплательщик в общем порядке пользуется вычетами "входного" НДС.</w:t>
      </w:r>
    </w:p>
    <w:p w:rsidR="00167C31" w:rsidRPr="00205FDA" w:rsidRDefault="00167C31">
      <w:r w:rsidRPr="00205FDA">
        <w:t xml:space="preserve">Обороты по реализации товаров (работ, услуг), в отношении которых налогоплательщик отказался от использования налогового освобождения, отражаются в </w:t>
      </w:r>
      <w:r w:rsidRPr="00205FDA">
        <w:rPr>
          <w:rStyle w:val="a4"/>
          <w:rFonts w:cs="Times New Roman CYR"/>
          <w:color w:val="auto"/>
        </w:rPr>
        <w:t>Разделе 3</w:t>
      </w:r>
      <w:r w:rsidRPr="00205FDA">
        <w:t xml:space="preserve"> декларации по НДС. При этом в </w:t>
      </w:r>
      <w:r w:rsidRPr="00205FDA">
        <w:rPr>
          <w:rStyle w:val="a4"/>
          <w:rFonts w:cs="Times New Roman CYR"/>
          <w:color w:val="auto"/>
        </w:rPr>
        <w:t>Разделе 7</w:t>
      </w:r>
      <w:r w:rsidRPr="00205FDA">
        <w:t xml:space="preserve"> информация о таких операциях уже не приводится.</w:t>
      </w:r>
    </w:p>
    <w:p w:rsidR="00167C31" w:rsidRPr="00205FDA" w:rsidRDefault="00167C31"/>
    <w:p w:rsidR="00167C31" w:rsidRPr="00205FDA" w:rsidRDefault="00167C31">
      <w:pPr>
        <w:pStyle w:val="1"/>
        <w:rPr>
          <w:color w:val="auto"/>
        </w:rPr>
      </w:pPr>
      <w:bookmarkStart w:id="291" w:name="sub_33000"/>
      <w:r w:rsidRPr="00205FDA">
        <w:rPr>
          <w:color w:val="auto"/>
        </w:rPr>
        <w:t>3.3. Транспортный налог</w:t>
      </w:r>
    </w:p>
    <w:bookmarkEnd w:id="291"/>
    <w:p w:rsidR="00167C31" w:rsidRPr="00205FDA" w:rsidRDefault="00167C31"/>
    <w:p w:rsidR="00167C31" w:rsidRPr="00205FDA" w:rsidRDefault="00167C31">
      <w:pPr>
        <w:pStyle w:val="1"/>
        <w:rPr>
          <w:color w:val="auto"/>
        </w:rPr>
      </w:pPr>
      <w:bookmarkStart w:id="292" w:name="sub_33100"/>
      <w:r w:rsidRPr="00205FDA">
        <w:rPr>
          <w:color w:val="auto"/>
        </w:rPr>
        <w:t>3.3.1. Повышающие коэффициенты в отношении дорогостоящих автомобилей</w:t>
      </w:r>
    </w:p>
    <w:bookmarkEnd w:id="292"/>
    <w:p w:rsidR="00167C31" w:rsidRPr="00205FDA" w:rsidRDefault="00167C31"/>
    <w:p w:rsidR="00167C31" w:rsidRPr="00205FDA" w:rsidRDefault="00167C31">
      <w:r w:rsidRPr="00205FDA">
        <w:t xml:space="preserve">С 1 января 2014 года новой редакцией </w:t>
      </w:r>
      <w:r w:rsidRPr="00205FDA">
        <w:rPr>
          <w:rStyle w:val="a4"/>
          <w:rFonts w:cs="Times New Roman CYR"/>
          <w:color w:val="auto"/>
        </w:rPr>
        <w:t>п. 2 ст. 362</w:t>
      </w:r>
      <w:r w:rsidRPr="00205FDA">
        <w:t xml:space="preserve"> НК РФ предусмотрено применение повышающего коэффициента при исчислении суммы налога в отношении дорогостоящих легковых автомобилей.</w:t>
      </w:r>
    </w:p>
    <w:p w:rsidR="00167C31" w:rsidRPr="00205FDA" w:rsidRDefault="00167C31">
      <w:r w:rsidRPr="00205FDA">
        <w:t>Данный коэффициент определяется в зависимости от средней стоимости автомобиля и количества лет, прошедших с года его выпуска (см. таблицу 3.1).</w:t>
      </w:r>
    </w:p>
    <w:p w:rsidR="00167C31" w:rsidRPr="00205FDA" w:rsidRDefault="00167C31"/>
    <w:p w:rsidR="00167C31" w:rsidRPr="00205FDA" w:rsidRDefault="00167C31">
      <w:pPr>
        <w:jc w:val="right"/>
      </w:pPr>
      <w:r w:rsidRPr="00205FDA">
        <w:rPr>
          <w:rStyle w:val="a3"/>
          <w:bCs/>
          <w:color w:val="auto"/>
        </w:rPr>
        <w:t>Таблица 3.1</w:t>
      </w:r>
    </w:p>
    <w:p w:rsidR="00167C31" w:rsidRPr="00205FDA" w:rsidRDefault="00167C31"/>
    <w:p w:rsidR="00167C31" w:rsidRPr="00205FDA" w:rsidRDefault="00167C31">
      <w:pPr>
        <w:pStyle w:val="1"/>
        <w:rPr>
          <w:color w:val="auto"/>
        </w:rPr>
      </w:pPr>
      <w:r w:rsidRPr="00205FDA">
        <w:rPr>
          <w:color w:val="auto"/>
        </w:rPr>
        <w:t>Повышающие коэффициенты для дорогостоящих автомобилей</w:t>
      </w:r>
    </w:p>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12"/>
        <w:gridCol w:w="1309"/>
        <w:gridCol w:w="1449"/>
        <w:gridCol w:w="1309"/>
        <w:gridCol w:w="1309"/>
        <w:gridCol w:w="1302"/>
        <w:gridCol w:w="1335"/>
      </w:tblGrid>
      <w:tr w:rsidR="00205FDA" w:rsidRPr="00205FDA">
        <w:tblPrEx>
          <w:tblCellMar>
            <w:top w:w="0" w:type="dxa"/>
            <w:bottom w:w="0" w:type="dxa"/>
          </w:tblCellMar>
        </w:tblPrEx>
        <w:tc>
          <w:tcPr>
            <w:tcW w:w="2012" w:type="dxa"/>
            <w:vMerge w:val="restart"/>
            <w:tcBorders>
              <w:top w:val="single" w:sz="4" w:space="0" w:color="auto"/>
              <w:bottom w:val="single" w:sz="4" w:space="0" w:color="auto"/>
              <w:right w:val="nil"/>
            </w:tcBorders>
          </w:tcPr>
          <w:p w:rsidR="00167C31" w:rsidRPr="00205FDA" w:rsidRDefault="00167C31">
            <w:pPr>
              <w:pStyle w:val="affb"/>
              <w:jc w:val="center"/>
            </w:pPr>
            <w:r w:rsidRPr="00205FDA">
              <w:t>Стоимость, млн. руб.</w:t>
            </w:r>
          </w:p>
        </w:tc>
        <w:tc>
          <w:tcPr>
            <w:tcW w:w="8013" w:type="dxa"/>
            <w:gridSpan w:val="6"/>
            <w:tcBorders>
              <w:top w:val="single" w:sz="4" w:space="0" w:color="auto"/>
              <w:left w:val="single" w:sz="4" w:space="0" w:color="auto"/>
              <w:bottom w:val="single" w:sz="4" w:space="0" w:color="auto"/>
            </w:tcBorders>
          </w:tcPr>
          <w:p w:rsidR="00167C31" w:rsidRPr="00205FDA" w:rsidRDefault="00167C31">
            <w:pPr>
              <w:pStyle w:val="affb"/>
              <w:jc w:val="center"/>
            </w:pPr>
            <w:r w:rsidRPr="00205FDA">
              <w:t>Коэффициент в зависимости от количества лет с года выпуска легкового автомобиля</w:t>
            </w:r>
          </w:p>
        </w:tc>
      </w:tr>
      <w:tr w:rsidR="00205FDA" w:rsidRPr="00205FDA">
        <w:tblPrEx>
          <w:tblCellMar>
            <w:top w:w="0" w:type="dxa"/>
            <w:bottom w:w="0" w:type="dxa"/>
          </w:tblCellMar>
        </w:tblPrEx>
        <w:tc>
          <w:tcPr>
            <w:tcW w:w="2012" w:type="dxa"/>
            <w:vMerge/>
            <w:tcBorders>
              <w:top w:val="nil"/>
              <w:bottom w:val="single" w:sz="4" w:space="0" w:color="auto"/>
              <w:right w:val="nil"/>
            </w:tcBorders>
          </w:tcPr>
          <w:p w:rsidR="00167C31" w:rsidRPr="00205FDA" w:rsidRDefault="00167C31">
            <w:pPr>
              <w:pStyle w:val="affb"/>
            </w:pPr>
          </w:p>
        </w:tc>
        <w:tc>
          <w:tcPr>
            <w:tcW w:w="1309"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до 1 года</w:t>
            </w:r>
          </w:p>
        </w:tc>
        <w:tc>
          <w:tcPr>
            <w:tcW w:w="1449"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от 1 до 2 лет</w:t>
            </w:r>
          </w:p>
        </w:tc>
        <w:tc>
          <w:tcPr>
            <w:tcW w:w="1309"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от 2 до 3 лет</w:t>
            </w:r>
          </w:p>
        </w:tc>
        <w:tc>
          <w:tcPr>
            <w:tcW w:w="1309"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до 5 лет</w:t>
            </w:r>
          </w:p>
        </w:tc>
        <w:tc>
          <w:tcPr>
            <w:tcW w:w="1302"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до 10 лет</w:t>
            </w:r>
          </w:p>
        </w:tc>
        <w:tc>
          <w:tcPr>
            <w:tcW w:w="1335"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до 20 лет</w:t>
            </w:r>
          </w:p>
        </w:tc>
      </w:tr>
      <w:tr w:rsidR="00205FDA" w:rsidRPr="00205FDA">
        <w:tblPrEx>
          <w:tblCellMar>
            <w:top w:w="0" w:type="dxa"/>
            <w:bottom w:w="0" w:type="dxa"/>
          </w:tblCellMar>
        </w:tblPrEx>
        <w:tc>
          <w:tcPr>
            <w:tcW w:w="2012" w:type="dxa"/>
            <w:tcBorders>
              <w:top w:val="single" w:sz="4" w:space="0" w:color="auto"/>
              <w:bottom w:val="single" w:sz="4" w:space="0" w:color="auto"/>
              <w:right w:val="nil"/>
            </w:tcBorders>
          </w:tcPr>
          <w:p w:rsidR="00167C31" w:rsidRPr="00205FDA" w:rsidRDefault="00167C31">
            <w:pPr>
              <w:pStyle w:val="afff4"/>
            </w:pPr>
            <w:r w:rsidRPr="00205FDA">
              <w:t>от 3 до 5</w:t>
            </w:r>
          </w:p>
        </w:tc>
        <w:tc>
          <w:tcPr>
            <w:tcW w:w="1309"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1,5</w:t>
            </w:r>
          </w:p>
        </w:tc>
        <w:tc>
          <w:tcPr>
            <w:tcW w:w="1449"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1,3</w:t>
            </w:r>
          </w:p>
        </w:tc>
        <w:tc>
          <w:tcPr>
            <w:tcW w:w="1309"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1,1</w:t>
            </w:r>
          </w:p>
        </w:tc>
        <w:tc>
          <w:tcPr>
            <w:tcW w:w="1309"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0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35"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2012" w:type="dxa"/>
            <w:tcBorders>
              <w:top w:val="single" w:sz="4" w:space="0" w:color="auto"/>
              <w:bottom w:val="single" w:sz="4" w:space="0" w:color="auto"/>
              <w:right w:val="nil"/>
            </w:tcBorders>
          </w:tcPr>
          <w:p w:rsidR="00167C31" w:rsidRPr="00205FDA" w:rsidRDefault="00167C31">
            <w:pPr>
              <w:pStyle w:val="afff4"/>
            </w:pPr>
            <w:r w:rsidRPr="00205FDA">
              <w:t>от 5 до 10</w:t>
            </w:r>
          </w:p>
        </w:tc>
        <w:tc>
          <w:tcPr>
            <w:tcW w:w="1309"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449"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09"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09"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2</w:t>
            </w:r>
          </w:p>
        </w:tc>
        <w:tc>
          <w:tcPr>
            <w:tcW w:w="130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35"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2012" w:type="dxa"/>
            <w:tcBorders>
              <w:top w:val="single" w:sz="4" w:space="0" w:color="auto"/>
              <w:bottom w:val="single" w:sz="4" w:space="0" w:color="auto"/>
              <w:right w:val="nil"/>
            </w:tcBorders>
          </w:tcPr>
          <w:p w:rsidR="00167C31" w:rsidRPr="00205FDA" w:rsidRDefault="00167C31">
            <w:pPr>
              <w:pStyle w:val="afff4"/>
            </w:pPr>
            <w:r w:rsidRPr="00205FDA">
              <w:t>от 10 до 15</w:t>
            </w:r>
          </w:p>
        </w:tc>
        <w:tc>
          <w:tcPr>
            <w:tcW w:w="1309"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449"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09"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09"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02"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3</w:t>
            </w:r>
          </w:p>
        </w:tc>
        <w:tc>
          <w:tcPr>
            <w:tcW w:w="1335"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2012" w:type="dxa"/>
            <w:tcBorders>
              <w:top w:val="single" w:sz="4" w:space="0" w:color="auto"/>
              <w:bottom w:val="single" w:sz="4" w:space="0" w:color="auto"/>
              <w:right w:val="nil"/>
            </w:tcBorders>
          </w:tcPr>
          <w:p w:rsidR="00167C31" w:rsidRPr="00205FDA" w:rsidRDefault="00167C31">
            <w:pPr>
              <w:pStyle w:val="afff4"/>
            </w:pPr>
            <w:r w:rsidRPr="00205FDA">
              <w:t>от 15</w:t>
            </w:r>
          </w:p>
        </w:tc>
        <w:tc>
          <w:tcPr>
            <w:tcW w:w="1309"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449"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09"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09"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02" w:type="dxa"/>
            <w:tcBorders>
              <w:top w:val="single" w:sz="4" w:space="0" w:color="auto"/>
              <w:left w:val="single" w:sz="4" w:space="0" w:color="auto"/>
              <w:bottom w:val="single" w:sz="4" w:space="0" w:color="auto"/>
              <w:right w:val="nil"/>
            </w:tcBorders>
          </w:tcPr>
          <w:p w:rsidR="00167C31" w:rsidRPr="00205FDA" w:rsidRDefault="00167C31">
            <w:pPr>
              <w:pStyle w:val="affb"/>
            </w:pPr>
          </w:p>
        </w:tc>
        <w:tc>
          <w:tcPr>
            <w:tcW w:w="1335"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3</w:t>
            </w:r>
          </w:p>
        </w:tc>
      </w:tr>
    </w:tbl>
    <w:p w:rsidR="00167C31" w:rsidRPr="00205FDA" w:rsidRDefault="00167C31"/>
    <w:p w:rsidR="00167C31" w:rsidRPr="00205FDA" w:rsidRDefault="00167C31">
      <w:r w:rsidRPr="00205FDA">
        <w:t>Размер коэффициента зависит как от стоимости автомобиля, так и от количества лет с года выпуска автомобиля.</w:t>
      </w:r>
    </w:p>
    <w:p w:rsidR="00167C31" w:rsidRPr="00205FDA" w:rsidRDefault="00167C31">
      <w:r w:rsidRPr="00205FDA">
        <w:t>Заметим, что стоимость автомобиля определяется не той ценой, по которой он был фактически приобретен конкретным налогоплательщиком.</w:t>
      </w:r>
    </w:p>
    <w:p w:rsidR="00167C31" w:rsidRPr="00205FDA" w:rsidRDefault="00167C31">
      <w:r w:rsidRPr="00205FDA">
        <w:rPr>
          <w:rStyle w:val="a4"/>
          <w:rFonts w:cs="Times New Roman CYR"/>
          <w:color w:val="auto"/>
        </w:rPr>
        <w:t>Порядок</w:t>
      </w:r>
      <w:r w:rsidRPr="00205FDA">
        <w:t xml:space="preserve"> расчета средней стоимости легковых автомобилей для целей исчисления транспортного налога утвержден </w:t>
      </w:r>
      <w:r w:rsidRPr="00205FDA">
        <w:rPr>
          <w:rStyle w:val="a4"/>
          <w:rFonts w:cs="Times New Roman CYR"/>
          <w:color w:val="auto"/>
        </w:rPr>
        <w:t>приказом</w:t>
      </w:r>
      <w:r w:rsidRPr="00205FDA">
        <w:t xml:space="preserve"> Минпромторга России от 28.02.14 N 316.</w:t>
      </w:r>
    </w:p>
    <w:p w:rsidR="00167C31" w:rsidRPr="00205FDA" w:rsidRDefault="00167C31">
      <w:r w:rsidRPr="00205FDA">
        <w:t>Перечень легковых автомобилей средней стоимостью от 3 миллионов рублей должен ежегодно, не позднее 1 марта, размещаться на официальном сайте Минпромторга России (</w:t>
      </w:r>
      <w:r w:rsidRPr="00205FDA">
        <w:rPr>
          <w:rStyle w:val="a4"/>
          <w:rFonts w:cs="Times New Roman CYR"/>
          <w:color w:val="auto"/>
        </w:rPr>
        <w:t>www.minpromtorg.gov.ru</w:t>
      </w:r>
      <w:r w:rsidRPr="00205FDA">
        <w:t>).</w:t>
      </w:r>
    </w:p>
    <w:p w:rsidR="00167C31" w:rsidRPr="00205FDA" w:rsidRDefault="00167C31">
      <w:r w:rsidRPr="00205FDA">
        <w:t xml:space="preserve">На сегодняшний день существуют два Перечня легковых автомобилей средней стоимостью от 3 миллионов рублей, составленных Минпромторгом: </w:t>
      </w:r>
      <w:r w:rsidRPr="00205FDA">
        <w:rPr>
          <w:rStyle w:val="a4"/>
          <w:rFonts w:cs="Times New Roman CYR"/>
          <w:color w:val="auto"/>
        </w:rPr>
        <w:t>Перечень</w:t>
      </w:r>
      <w:r w:rsidRPr="00205FDA">
        <w:t xml:space="preserve"> от 28.02.2014 и </w:t>
      </w:r>
      <w:r w:rsidRPr="00205FDA">
        <w:rPr>
          <w:rStyle w:val="a4"/>
          <w:rFonts w:cs="Times New Roman CYR"/>
          <w:color w:val="auto"/>
        </w:rPr>
        <w:t>Перечень</w:t>
      </w:r>
      <w:r w:rsidRPr="00205FDA">
        <w:t xml:space="preserve"> от 27.02.2015.</w:t>
      </w:r>
    </w:p>
    <w:p w:rsidR="00167C31" w:rsidRPr="00205FDA" w:rsidRDefault="00167C31">
      <w:r w:rsidRPr="00205FDA">
        <w:t>Как их применять?</w:t>
      </w:r>
    </w:p>
    <w:p w:rsidR="00167C31" w:rsidRPr="00205FDA" w:rsidRDefault="00167C31">
      <w:r w:rsidRPr="00205FDA">
        <w:t>Нельзя не сказать о том, что в начале 2015 года чиновники Минфина приложили много усилий для того, чтобы запутать налогоплательщиков</w:t>
      </w:r>
      <w:r w:rsidRPr="00205FDA">
        <w:rPr>
          <w:rStyle w:val="a4"/>
          <w:rFonts w:cs="Times New Roman CYR"/>
          <w:color w:val="auto"/>
        </w:rPr>
        <w:t>*(117)</w:t>
      </w:r>
      <w:r w:rsidRPr="00205FDA">
        <w:t>. Окончательная позиция была сформирована только к июню 2015 года.</w:t>
      </w:r>
    </w:p>
    <w:p w:rsidR="00167C31" w:rsidRPr="00205FDA" w:rsidRDefault="00167C31">
      <w:r w:rsidRPr="00205FDA">
        <w:t xml:space="preserve">В соответствии с согласованной позицией ФНС и Минфина России, которая доведена до нижестоящих налоговых органов </w:t>
      </w:r>
      <w:r w:rsidRPr="00205FDA">
        <w:rPr>
          <w:rStyle w:val="a4"/>
          <w:rFonts w:cs="Times New Roman CYR"/>
          <w:color w:val="auto"/>
        </w:rPr>
        <w:t>письмом</w:t>
      </w:r>
      <w:r w:rsidRPr="00205FDA">
        <w:t xml:space="preserve"> ФНС от 11.06.2015 N БС-4-11/10285 (вместе с </w:t>
      </w:r>
      <w:r w:rsidRPr="00205FDA">
        <w:rPr>
          <w:rStyle w:val="a4"/>
          <w:rFonts w:cs="Times New Roman CYR"/>
          <w:color w:val="auto"/>
        </w:rPr>
        <w:t>письмом</w:t>
      </w:r>
      <w:r w:rsidRPr="00205FDA">
        <w:t xml:space="preserve"> Минфина России от 01.06.2015 N 03-05-04-04/31532), каждый Перечень дорогостоящих автомобилей должен применяться в своем налоговом периоде:</w:t>
      </w:r>
    </w:p>
    <w:p w:rsidR="00167C31" w:rsidRPr="00205FDA" w:rsidRDefault="00167C31">
      <w:r w:rsidRPr="00205FDA">
        <w:rPr>
          <w:rStyle w:val="a4"/>
          <w:rFonts w:cs="Times New Roman CYR"/>
          <w:color w:val="auto"/>
        </w:rPr>
        <w:t>Перечень</w:t>
      </w:r>
      <w:r w:rsidRPr="00205FDA">
        <w:t xml:space="preserve"> от 28.02.2014 - для расчета налога за 2014 год;</w:t>
      </w:r>
    </w:p>
    <w:p w:rsidR="00167C31" w:rsidRPr="00205FDA" w:rsidRDefault="00167C31">
      <w:r w:rsidRPr="00205FDA">
        <w:rPr>
          <w:rStyle w:val="a4"/>
          <w:rFonts w:cs="Times New Roman CYR"/>
          <w:color w:val="auto"/>
        </w:rPr>
        <w:t>Перечень</w:t>
      </w:r>
      <w:r w:rsidRPr="00205FDA">
        <w:t xml:space="preserve"> от 27.02.2015 - для расчета авансовых платежей и налога за 2015 год.</w:t>
      </w:r>
    </w:p>
    <w:p w:rsidR="00167C31" w:rsidRPr="00205FDA" w:rsidRDefault="00167C31">
      <w:r w:rsidRPr="00205FDA">
        <w:t>Для того чтобы правильно рассчитать налог по дорогостоящему автомобилю, нужно правильно рассчитать срок, прошедший с года выпуска автомобиля.</w:t>
      </w:r>
    </w:p>
    <w:p w:rsidR="00167C31" w:rsidRPr="00205FDA" w:rsidRDefault="00167C31">
      <w:r w:rsidRPr="00205FDA">
        <w:t xml:space="preserve">В </w:t>
      </w:r>
      <w:r w:rsidRPr="00205FDA">
        <w:rPr>
          <w:rStyle w:val="a4"/>
          <w:rFonts w:cs="Times New Roman CYR"/>
          <w:color w:val="auto"/>
        </w:rPr>
        <w:t>письме</w:t>
      </w:r>
      <w:r w:rsidRPr="00205FDA">
        <w:t xml:space="preserve"> ФНС от 02.03.2015 N БС-4-11/3274@ разъясняется, что срок исчисления количества лет, прошедших с года выпуска легкового автомобиля, в отношении которого применяется повышающий коэффициент, установленный </w:t>
      </w:r>
      <w:r w:rsidRPr="00205FDA">
        <w:rPr>
          <w:rStyle w:val="a4"/>
          <w:rFonts w:cs="Times New Roman CYR"/>
          <w:color w:val="auto"/>
        </w:rPr>
        <w:t>п. 2 ст. 362</w:t>
      </w:r>
      <w:r w:rsidRPr="00205FDA">
        <w:t xml:space="preserve"> НК РФ, исчисляется с года выпуска транспортного средства по налоговый период, за который уплачивается налог.</w:t>
      </w:r>
    </w:p>
    <w:p w:rsidR="00167C31" w:rsidRPr="00205FDA" w:rsidRDefault="00167C31">
      <w:r w:rsidRPr="00205FDA">
        <w:t>Например, при исчислении за 2015 год транспортного налога в отношении легкового автомобиля 2011 года выпуска стоимостью от 3 до 5 миллионов рублей количество лет, прошедших с года выпуска этого автомобиля, составляет пять лет (2011, 2012, 2013, 2014, 2015). Поэтому при исчислении транспортного налога по такому автомобилю за 2015 год повышающий коэффициент не применяется.</w:t>
      </w:r>
    </w:p>
    <w:p w:rsidR="00167C31" w:rsidRPr="00205FDA" w:rsidRDefault="00167C31">
      <w:r w:rsidRPr="00205FDA">
        <w:t xml:space="preserve">При исчислении налога в 2015 году в отношении автомобиля 2014 года выпуска стоимостью от 3 до 5 миллионов рублей количество лет, прошедших с года выпуска этого автомобиля, </w:t>
      </w:r>
      <w:r w:rsidRPr="00205FDA">
        <w:lastRenderedPageBreak/>
        <w:t>составляет два года (2014, 2015). Поэтому при исчислении суммы транспортного налога (авансовых платежей) за 2015 год применяется повышающий коэффициент 1,3 (</w:t>
      </w:r>
      <w:r w:rsidRPr="00205FDA">
        <w:rPr>
          <w:rStyle w:val="a4"/>
          <w:rFonts w:cs="Times New Roman CYR"/>
          <w:color w:val="auto"/>
        </w:rPr>
        <w:t>письмо</w:t>
      </w:r>
      <w:r w:rsidRPr="00205FDA">
        <w:t xml:space="preserve"> Минфина России от 12.02.2015 N 03-05-05-04/6188).</w:t>
      </w:r>
    </w:p>
    <w:p w:rsidR="00167C31" w:rsidRPr="00205FDA" w:rsidRDefault="00167C31"/>
    <w:p w:rsidR="00167C31" w:rsidRPr="00205FDA" w:rsidRDefault="00167C31">
      <w:pPr>
        <w:pStyle w:val="1"/>
        <w:rPr>
          <w:color w:val="auto"/>
        </w:rPr>
      </w:pPr>
      <w:bookmarkStart w:id="293" w:name="sub_33200"/>
      <w:r w:rsidRPr="00205FDA">
        <w:rPr>
          <w:color w:val="auto"/>
        </w:rPr>
        <w:t>3.3.2. Уплата налога при продаже транспортного средства в течение года</w:t>
      </w:r>
    </w:p>
    <w:bookmarkEnd w:id="293"/>
    <w:p w:rsidR="00167C31" w:rsidRPr="00205FDA" w:rsidRDefault="00167C31"/>
    <w:p w:rsidR="00167C31" w:rsidRPr="00205FDA" w:rsidRDefault="00167C31">
      <w:r w:rsidRPr="00205FDA">
        <w:t xml:space="preserve">В соответствии с </w:t>
      </w:r>
      <w:r w:rsidRPr="00205FDA">
        <w:rPr>
          <w:rStyle w:val="a4"/>
          <w:rFonts w:cs="Times New Roman CYR"/>
          <w:color w:val="auto"/>
        </w:rPr>
        <w:t>п. 3 ст. 362</w:t>
      </w:r>
      <w:r w:rsidRPr="00205FDA">
        <w:t xml:space="preserve"> НК РФ в случае регистрации транспортного средства и (или) снятия транспортного средства с регистрации (снятия с учета, исключения из государственного судового реестра и т.д.) в течение налогового (отчетного) периода исчисление суммы налога (суммы авансового платежа по налогу) производится с учетом коэффициента, определяемого как отношение числа полных месяцев, в течение которых данное транспортное средство было зарегистрировано на налогоплательщика, к числу календарных месяцев в налоговом (отчетном) периоде.</w:t>
      </w:r>
    </w:p>
    <w:p w:rsidR="00167C31" w:rsidRPr="00205FDA" w:rsidRDefault="00167C31">
      <w:r w:rsidRPr="00205FDA">
        <w:t>При этом месяц регистрации транспортного средства, а также месяц снятия транспортного средства с регистрации принимаются за полный месяц. В случае регистрации и снятия с регистрации транспортного средства в течение одного календарного месяца указанный месяц принимается как один полный месяц.</w:t>
      </w:r>
    </w:p>
    <w:p w:rsidR="00167C31" w:rsidRPr="00205FDA" w:rsidRDefault="00167C31">
      <w:r w:rsidRPr="00205FDA">
        <w:t xml:space="preserve">В </w:t>
      </w:r>
      <w:r w:rsidRPr="00205FDA">
        <w:rPr>
          <w:rStyle w:val="a4"/>
          <w:rFonts w:cs="Times New Roman CYR"/>
          <w:color w:val="auto"/>
        </w:rPr>
        <w:t>письме</w:t>
      </w:r>
      <w:r w:rsidRPr="00205FDA">
        <w:t xml:space="preserve"> Минфина России от 25.08.2015 N 03-05-06-04/48944 разъясняется, что определяющим фактором для исчисления суммы транспортного налога в отношении транспортного средства, которое в течение налогового периода (т.е. календарного года) ставилось на регистрационный учет и (или) снималось с этого учета, является количество полных месяцев в этом налоговом периоде, в течение которых данное транспортное средство было зарегистрировано за тем или иным налогоплательщиком.</w:t>
      </w:r>
    </w:p>
    <w:p w:rsidR="00167C31" w:rsidRPr="00205FDA" w:rsidRDefault="00167C31">
      <w:r w:rsidRPr="00205FDA">
        <w:t>В этой связи в случае смены в течение налогового периода собственника транспортного средства налог уплачивается отдельно каждым из этих собственников, исходя из количества полных месяцев, в течение которых транспортное средство было зарегистрировано на каждого из них.</w:t>
      </w:r>
    </w:p>
    <w:p w:rsidR="00167C31" w:rsidRPr="00205FDA" w:rsidRDefault="00167C31">
      <w:r w:rsidRPr="00205FDA">
        <w:t>Например, организация 5 марта 2015 года сняла с учета принадлежавший ей ранее автомобиль. В тот же день он был продан другой организации, которая 6 марта 2015 года поставила его на регистрационный учет.</w:t>
      </w:r>
    </w:p>
    <w:p w:rsidR="00167C31" w:rsidRPr="00205FDA" w:rsidRDefault="00167C31">
      <w:r w:rsidRPr="00205FDA">
        <w:t>В такой ситуации транспортный налог за март 2015 года по этому автомобилю должны заплатить обе организации - и продавец, и покупатель.</w:t>
      </w:r>
    </w:p>
    <w:p w:rsidR="00167C31" w:rsidRPr="00205FDA" w:rsidRDefault="00167C31"/>
    <w:p w:rsidR="00167C31" w:rsidRPr="00205FDA" w:rsidRDefault="00167C31">
      <w:pPr>
        <w:pStyle w:val="1"/>
        <w:rPr>
          <w:color w:val="auto"/>
        </w:rPr>
      </w:pPr>
      <w:bookmarkStart w:id="294" w:name="sub_33300"/>
      <w:r w:rsidRPr="00205FDA">
        <w:rPr>
          <w:color w:val="auto"/>
        </w:rPr>
        <w:t>3.3.3. Декларация по транспортному налогу</w:t>
      </w:r>
    </w:p>
    <w:bookmarkEnd w:id="294"/>
    <w:p w:rsidR="00167C31" w:rsidRPr="00205FDA" w:rsidRDefault="00167C31"/>
    <w:p w:rsidR="00167C31" w:rsidRPr="00205FDA" w:rsidRDefault="00167C31">
      <w:r w:rsidRPr="00205FDA">
        <w:t xml:space="preserve">При заполнении </w:t>
      </w:r>
      <w:r w:rsidRPr="00205FDA">
        <w:rPr>
          <w:rStyle w:val="a4"/>
          <w:rFonts w:cs="Times New Roman CYR"/>
          <w:color w:val="auto"/>
        </w:rPr>
        <w:t>декларации</w:t>
      </w:r>
      <w:r w:rsidRPr="00205FDA">
        <w:t xml:space="preserve"> по транспортному налогу обратите внимание на следующее.</w:t>
      </w:r>
    </w:p>
    <w:p w:rsidR="00167C31" w:rsidRPr="00205FDA" w:rsidRDefault="00167C31">
      <w:r w:rsidRPr="00205FDA">
        <w:rPr>
          <w:rStyle w:val="a4"/>
          <w:rFonts w:cs="Times New Roman CYR"/>
          <w:color w:val="auto"/>
        </w:rPr>
        <w:t>Раздел 2</w:t>
      </w:r>
      <w:r w:rsidRPr="00205FDA">
        <w:t xml:space="preserve"> декларации заполняется по каждому транспортному средству отдельно.</w:t>
      </w:r>
    </w:p>
    <w:p w:rsidR="00167C31" w:rsidRPr="00205FDA" w:rsidRDefault="00167C31">
      <w:r w:rsidRPr="00205FDA">
        <w:t xml:space="preserve">В этом </w:t>
      </w:r>
      <w:r w:rsidRPr="00205FDA">
        <w:rPr>
          <w:rStyle w:val="a4"/>
          <w:rFonts w:cs="Times New Roman CYR"/>
          <w:color w:val="auto"/>
        </w:rPr>
        <w:t>разделе</w:t>
      </w:r>
      <w:r w:rsidRPr="00205FDA">
        <w:t xml:space="preserve"> отражаются показатели, исходя из которых рассчитывается транспортный налог по данному конкретному транспортному средству.</w:t>
      </w:r>
    </w:p>
    <w:p w:rsidR="00167C31" w:rsidRPr="00205FDA" w:rsidRDefault="00167C31">
      <w:r w:rsidRPr="00205FDA">
        <w:t xml:space="preserve">В Разделе 2 присутствует </w:t>
      </w:r>
      <w:r w:rsidRPr="00205FDA">
        <w:rPr>
          <w:rStyle w:val="a4"/>
          <w:rFonts w:cs="Times New Roman CYR"/>
          <w:color w:val="auto"/>
        </w:rPr>
        <w:t>строка 100</w:t>
      </w:r>
      <w:r w:rsidRPr="00205FDA">
        <w:t xml:space="preserve"> "Количество лет, прошедших с года выпуска транспортного средства". Эта строка заполняется только в случаях установления дифференцированных налоговых ставок с учетом срока полезного использования транспортных средств (</w:t>
      </w:r>
      <w:r w:rsidRPr="00205FDA">
        <w:rPr>
          <w:rStyle w:val="a4"/>
          <w:rFonts w:cs="Times New Roman CYR"/>
          <w:color w:val="auto"/>
        </w:rPr>
        <w:t>п. 3 ст. 361</w:t>
      </w:r>
      <w:r w:rsidRPr="00205FDA">
        <w:t xml:space="preserve"> НК РФ).</w:t>
      </w:r>
    </w:p>
    <w:p w:rsidR="00167C31" w:rsidRPr="00205FDA" w:rsidRDefault="00167C31">
      <w:r w:rsidRPr="00205FDA">
        <w:t xml:space="preserve">В этой связи в </w:t>
      </w:r>
      <w:r w:rsidRPr="00205FDA">
        <w:rPr>
          <w:rStyle w:val="a4"/>
          <w:rFonts w:cs="Times New Roman CYR"/>
          <w:color w:val="auto"/>
        </w:rPr>
        <w:t>письме</w:t>
      </w:r>
      <w:r w:rsidRPr="00205FDA">
        <w:t xml:space="preserve"> ФНС от 23.06.2015 N БС-4-11/10862 разъясняется следующее:</w:t>
      </w:r>
    </w:p>
    <w:p w:rsidR="00167C31" w:rsidRPr="00205FDA" w:rsidRDefault="00167C31">
      <w:r w:rsidRPr="00205FDA">
        <w:t xml:space="preserve">- если в отношении транспортного средства одновременно установлены как дифференцированная налоговая ставка, так и повышающий коэффициент (см. </w:t>
      </w:r>
      <w:r w:rsidRPr="00205FDA">
        <w:rPr>
          <w:rStyle w:val="a4"/>
          <w:rFonts w:cs="Times New Roman CYR"/>
          <w:color w:val="auto"/>
        </w:rPr>
        <w:t>с. 444</w:t>
      </w:r>
      <w:r w:rsidRPr="00205FDA">
        <w:t xml:space="preserve">), то по </w:t>
      </w:r>
      <w:r w:rsidRPr="00205FDA">
        <w:rPr>
          <w:rStyle w:val="a4"/>
          <w:rFonts w:cs="Times New Roman CYR"/>
          <w:color w:val="auto"/>
        </w:rPr>
        <w:t>строке 100</w:t>
      </w:r>
      <w:r w:rsidRPr="00205FDA">
        <w:t xml:space="preserve"> Раздела 2 декларации указывается количество лет, исчисленное по правилам, установленным </w:t>
      </w:r>
      <w:r w:rsidRPr="00205FDA">
        <w:rPr>
          <w:rStyle w:val="a4"/>
          <w:rFonts w:cs="Times New Roman CYR"/>
          <w:color w:val="auto"/>
        </w:rPr>
        <w:t>п. 3 ст. 361</w:t>
      </w:r>
      <w:r w:rsidRPr="00205FDA">
        <w:t xml:space="preserve"> НК РФ для целей применения дифференцированной ставки;</w:t>
      </w:r>
    </w:p>
    <w:p w:rsidR="00167C31" w:rsidRPr="00205FDA" w:rsidRDefault="00167C31">
      <w:r w:rsidRPr="00205FDA">
        <w:t xml:space="preserve">- если в отношении транспортного средства дифференцированная налоговая ставка не </w:t>
      </w:r>
      <w:r w:rsidRPr="00205FDA">
        <w:lastRenderedPageBreak/>
        <w:t xml:space="preserve">установлена, но установлен повышающий коэффициент, </w:t>
      </w:r>
      <w:r w:rsidRPr="00205FDA">
        <w:rPr>
          <w:rStyle w:val="a4"/>
          <w:rFonts w:cs="Times New Roman CYR"/>
          <w:color w:val="auto"/>
        </w:rPr>
        <w:t>строка 100</w:t>
      </w:r>
      <w:r w:rsidRPr="00205FDA">
        <w:t xml:space="preserve"> Раздела 2 не заполняется.</w:t>
      </w:r>
    </w:p>
    <w:p w:rsidR="00167C31" w:rsidRPr="00205FDA" w:rsidRDefault="00167C31"/>
    <w:p w:rsidR="00167C31" w:rsidRPr="00205FDA" w:rsidRDefault="00167C31">
      <w:pPr>
        <w:pStyle w:val="1"/>
        <w:rPr>
          <w:color w:val="auto"/>
        </w:rPr>
      </w:pPr>
      <w:bookmarkStart w:id="295" w:name="sub_34000"/>
      <w:r w:rsidRPr="00205FDA">
        <w:rPr>
          <w:color w:val="auto"/>
        </w:rPr>
        <w:t>3.4. Налог на имущество</w:t>
      </w:r>
    </w:p>
    <w:bookmarkEnd w:id="295"/>
    <w:p w:rsidR="00167C31" w:rsidRPr="00205FDA" w:rsidRDefault="00167C31"/>
    <w:p w:rsidR="00167C31" w:rsidRPr="00205FDA" w:rsidRDefault="00167C31">
      <w:r w:rsidRPr="00205FDA">
        <w:t>В настоящее время объекты недвижимого имущества могут облагаться налогом на имущество как по балансовой, так и по кадастровой стоимости.</w:t>
      </w:r>
    </w:p>
    <w:p w:rsidR="00167C31" w:rsidRPr="00205FDA" w:rsidRDefault="00167C31">
      <w:r w:rsidRPr="00205FDA">
        <w:t xml:space="preserve">В частности, в соответствии со </w:t>
      </w:r>
      <w:r w:rsidRPr="00205FDA">
        <w:rPr>
          <w:rStyle w:val="a4"/>
          <w:rFonts w:cs="Times New Roman CYR"/>
          <w:color w:val="auto"/>
        </w:rPr>
        <w:t>ст. 378.2</w:t>
      </w:r>
      <w:r w:rsidRPr="00205FDA">
        <w:t xml:space="preserve"> НК РФ облагаться налогом по кадастровой стоимости могут следующие объекты:</w:t>
      </w:r>
    </w:p>
    <w:p w:rsidR="00167C31" w:rsidRPr="00205FDA" w:rsidRDefault="00167C31">
      <w:r w:rsidRPr="00205FDA">
        <w:t>1) административно-деловые центры и торговые центры (комплексы) и помещения в них;</w:t>
      </w:r>
    </w:p>
    <w:p w:rsidR="00167C31" w:rsidRPr="00205FDA" w:rsidRDefault="00167C31">
      <w:r w:rsidRPr="00205FDA">
        <w:t>2) нежилые помещения, назначение которых в соответствии с кадастровыми паспортами объектов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
    <w:p w:rsidR="00167C31" w:rsidRPr="00205FDA" w:rsidRDefault="00167C31">
      <w:r w:rsidRPr="00205FDA">
        <w:t>Перечисленные объекты облагаются налогом по кадастровой стоимости при выполнении двух условий:</w:t>
      </w:r>
    </w:p>
    <w:p w:rsidR="00167C31" w:rsidRPr="00205FDA" w:rsidRDefault="00167C31">
      <w:r w:rsidRPr="00205FDA">
        <w:t>1) законодательным (представительным) органом субъекта Российской Федерации принят соответствующий нормативный правовой акт;</w:t>
      </w:r>
    </w:p>
    <w:p w:rsidR="00167C31" w:rsidRPr="00205FDA" w:rsidRDefault="00167C31">
      <w:r w:rsidRPr="00205FDA">
        <w:t>2) конкретный объект включен в перечень объектов, облагаемых налогом по кадастровой стоимости, утвержденный органом исполнительной власти субъекта Российской Федерации.</w:t>
      </w:r>
    </w:p>
    <w:p w:rsidR="00167C31" w:rsidRPr="00205FDA" w:rsidRDefault="00167C31">
      <w:r w:rsidRPr="00205FDA">
        <w:t>Такой перечень должен определяться не позднее 1-го числа очередного налогового периода по налогу (т.е. не позднее 1 января очередного года).</w:t>
      </w:r>
    </w:p>
    <w:p w:rsidR="00167C31" w:rsidRPr="00205FDA" w:rsidRDefault="00167C31">
      <w:r w:rsidRPr="00205FDA">
        <w:t>Таким образом, уплата налога на имущество по перечисленным выше объектам недвижимости осуществляется следующим образом.</w:t>
      </w:r>
    </w:p>
    <w:p w:rsidR="00167C31" w:rsidRPr="00205FDA" w:rsidRDefault="00167C31">
      <w:r w:rsidRPr="00205FDA">
        <w:t>Если по состоянию на 1 января 2015 года объект включен в упомянутый выше перечень, то налог в 2015 году исчисляется исходя из кадастровой стоимости.</w:t>
      </w:r>
    </w:p>
    <w:p w:rsidR="00167C31" w:rsidRPr="00205FDA" w:rsidRDefault="00167C31">
      <w:r w:rsidRPr="00205FDA">
        <w:t>Если объекта на 1 января 2015 года в перечне нет, объект облагается налогом по балансовой стоимости.</w:t>
      </w:r>
    </w:p>
    <w:p w:rsidR="00167C31" w:rsidRPr="00205FDA" w:rsidRDefault="00167C31">
      <w:r w:rsidRPr="00205FDA">
        <w:t>При этом в общем случае порядок уплаты налога по конкретному объекту в течение года измениться не может.</w:t>
      </w:r>
    </w:p>
    <w:p w:rsidR="00167C31" w:rsidRPr="00205FDA" w:rsidRDefault="00167C31">
      <w:r w:rsidRPr="00205FDA">
        <w:rPr>
          <w:rStyle w:val="a4"/>
          <w:rFonts w:cs="Times New Roman CYR"/>
          <w:color w:val="auto"/>
        </w:rPr>
        <w:t>Статьей 378.2</w:t>
      </w:r>
      <w:r w:rsidRPr="00205FDA">
        <w:t xml:space="preserve"> НК РФ не предусмотрено внесение изменений в течение налогового периода в перечень, определенный на соответствующий налоговый период, в части добавления в него новых объектов. Поэтому если на 1 января 2015 года объекта в перечне не было, значит, налог за 2015 год, безусловно, исчисляется исходя из балансовой стоимости объекта.</w:t>
      </w:r>
    </w:p>
    <w:p w:rsidR="00167C31" w:rsidRPr="00205FDA" w:rsidRDefault="00167C31">
      <w:r w:rsidRPr="00205FDA">
        <w:t>Однако изменение в перечне в течение года все же возможно, но лишь в части исключения из него каких-то объектов. Это возможно в том случае, если какие-то объекты были включены уполномоченным органом в перечень ошибочно либо если судом принято решение о неправомерности их включения в перечень (например, по причине несоответствия критериям отнесения объекта недвижимого имущества к объектам, в отношении которых региональным законодательством установлены особенности определения налоговой базы исходя из кадастровой стоимости). Такие объекты должны быть исключены из перечня, определенного на соответствующий налоговый период, с обязательным размещением соответствующей информации в сети Интернет (на том сайте, где первоначально был размещен перечень).</w:t>
      </w:r>
    </w:p>
    <w:p w:rsidR="00167C31" w:rsidRPr="00205FDA" w:rsidRDefault="00167C31">
      <w:r w:rsidRPr="00205FDA">
        <w:t>Имейте в виду: в случае если принято решение об исключении из перечня неправомерно включенного в перечень объекта недвижимого имущества, налоговая база в отношении указанного объекта в соответствующем налоговом периоде определяется как среднегодовая стоимость.</w:t>
      </w:r>
    </w:p>
    <w:p w:rsidR="00167C31" w:rsidRPr="00205FDA" w:rsidRDefault="00167C31">
      <w:r w:rsidRPr="00205FDA">
        <w:t xml:space="preserve">Соответствующие разъяснения приведены в </w:t>
      </w:r>
      <w:r w:rsidRPr="00205FDA">
        <w:rPr>
          <w:rStyle w:val="a4"/>
          <w:rFonts w:cs="Times New Roman CYR"/>
          <w:color w:val="auto"/>
        </w:rPr>
        <w:t>письме</w:t>
      </w:r>
      <w:r w:rsidRPr="00205FDA">
        <w:t xml:space="preserve"> ФНС от 28.04.2015 N БС-4-11/7315.</w:t>
      </w:r>
    </w:p>
    <w:p w:rsidR="00167C31" w:rsidRPr="00205FDA" w:rsidRDefault="00167C31">
      <w:r w:rsidRPr="00205FDA">
        <w:t xml:space="preserve">По общему правилу налоговая база по налогу на имущество определяется как среднегодовая стоимость имущества, признаваемого объектом налогообложения (за исключением отдельных </w:t>
      </w:r>
      <w:r w:rsidRPr="00205FDA">
        <w:lastRenderedPageBreak/>
        <w:t>объектов недвижимости, которые облагаются налогом по кадастровой стоимости).</w:t>
      </w:r>
    </w:p>
    <w:p w:rsidR="00167C31" w:rsidRPr="00205FDA" w:rsidRDefault="00167C31">
      <w:r w:rsidRPr="00205FDA">
        <w:t xml:space="preserve">В соответствии с </w:t>
      </w:r>
      <w:r w:rsidRPr="00205FDA">
        <w:rPr>
          <w:rStyle w:val="a4"/>
          <w:rFonts w:cs="Times New Roman CYR"/>
          <w:color w:val="auto"/>
        </w:rPr>
        <w:t>п. 3 ст. 375</w:t>
      </w:r>
      <w:r w:rsidRPr="00205FDA">
        <w:t xml:space="preserve"> НК РФ при определении налоговой базы как среднегодовой стоимости имущества, признаваемого объектом налогообложения, такое имущество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w:t>
      </w:r>
    </w:p>
    <w:p w:rsidR="00167C31" w:rsidRPr="00205FDA" w:rsidRDefault="00167C31">
      <w:r w:rsidRPr="00205FDA">
        <w:t xml:space="preserve">Таким образом, нормы </w:t>
      </w:r>
      <w:r w:rsidRPr="00205FDA">
        <w:rPr>
          <w:rStyle w:val="a4"/>
          <w:rFonts w:cs="Times New Roman CYR"/>
          <w:color w:val="auto"/>
        </w:rPr>
        <w:t>ст. 375</w:t>
      </w:r>
      <w:r w:rsidRPr="00205FDA">
        <w:t xml:space="preserve"> НК РФ однозначно указывают на то, что для целей исчисления налога на имущество остаточная стоимость объекта определяется по правилам бухгалтерского учета.</w:t>
      </w:r>
    </w:p>
    <w:p w:rsidR="00167C31" w:rsidRPr="00205FDA" w:rsidRDefault="00167C31">
      <w:r w:rsidRPr="00205FDA">
        <w:t xml:space="preserve">А правила бухгалтерского учета (в отличие от налогового, который ведется в целях исчисления налога на прибыль) вовсе не обязывают организацию при определении срока полезного использования (СПИ) объекта руководствоваться </w:t>
      </w:r>
      <w:r w:rsidRPr="00205FDA">
        <w:rPr>
          <w:rStyle w:val="a4"/>
          <w:rFonts w:cs="Times New Roman CYR"/>
          <w:color w:val="auto"/>
        </w:rPr>
        <w:t>Классификацией</w:t>
      </w:r>
      <w:r w:rsidRPr="00205FDA">
        <w:t xml:space="preserve"> основных средств.</w:t>
      </w:r>
    </w:p>
    <w:p w:rsidR="00167C31" w:rsidRPr="00205FDA" w:rsidRDefault="00167C31"/>
    <w:p w:rsidR="00167C31" w:rsidRPr="00205FDA" w:rsidRDefault="00167C31">
      <w:r w:rsidRPr="00205FDA">
        <w:rPr>
          <w:rStyle w:val="a3"/>
          <w:bCs/>
          <w:color w:val="auto"/>
        </w:rPr>
        <w:t xml:space="preserve">Имейте в виду: если по объекту основных средств СПИ, установленный в бухгалтерском учете, отличается от налогового СПИ (установленного в соответствии с </w:t>
      </w:r>
      <w:r w:rsidRPr="00205FDA">
        <w:rPr>
          <w:rStyle w:val="a4"/>
          <w:rFonts w:cs="Times New Roman CYR"/>
          <w:color w:val="auto"/>
        </w:rPr>
        <w:t>Классификацией</w:t>
      </w:r>
      <w:r w:rsidRPr="00205FDA">
        <w:rPr>
          <w:rStyle w:val="a3"/>
          <w:bCs/>
          <w:color w:val="auto"/>
        </w:rPr>
        <w:t xml:space="preserve"> основных средств), то для целей исчисления налоговой базы по налогу на имущество во внимание следует принимать именно бухгалтерский СПИ.</w:t>
      </w:r>
    </w:p>
    <w:p w:rsidR="00167C31" w:rsidRPr="00205FDA" w:rsidRDefault="00167C31"/>
    <w:p w:rsidR="00167C31" w:rsidRPr="00205FDA" w:rsidRDefault="00167C31">
      <w:r w:rsidRPr="00205FDA">
        <w:t xml:space="preserve">Правомерность этого вывода подтверждается в </w:t>
      </w:r>
      <w:r w:rsidRPr="00205FDA">
        <w:rPr>
          <w:rStyle w:val="a4"/>
          <w:rFonts w:cs="Times New Roman CYR"/>
          <w:color w:val="auto"/>
        </w:rPr>
        <w:t>Определении</w:t>
      </w:r>
      <w:r w:rsidRPr="00205FDA">
        <w:t xml:space="preserve"> Верховного суда РФ от 25.09.2014 N 305-КГ14-1477 (включено в </w:t>
      </w:r>
      <w:r w:rsidRPr="00205FDA">
        <w:rPr>
          <w:rStyle w:val="a4"/>
          <w:rFonts w:cs="Times New Roman CYR"/>
          <w:color w:val="auto"/>
        </w:rPr>
        <w:t>обзор</w:t>
      </w:r>
      <w:r w:rsidRPr="00205FDA">
        <w:t xml:space="preserve"> судебных актов, вынесенных Верховным судом Российской Федерации, который направлен налоговым органам </w:t>
      </w:r>
      <w:r w:rsidRPr="00205FDA">
        <w:rPr>
          <w:rStyle w:val="a4"/>
          <w:rFonts w:cs="Times New Roman CYR"/>
          <w:color w:val="auto"/>
        </w:rPr>
        <w:t>письмом</w:t>
      </w:r>
      <w:r w:rsidRPr="00205FDA">
        <w:t xml:space="preserve"> ФНС от 17.07.2015 N СА-4-7/12693@).</w:t>
      </w:r>
    </w:p>
    <w:p w:rsidR="00167C31" w:rsidRPr="00205FDA" w:rsidRDefault="00167C31">
      <w:r w:rsidRPr="00205FDA">
        <w:t>Судом рассматривался следующий спор.</w:t>
      </w:r>
    </w:p>
    <w:p w:rsidR="00167C31" w:rsidRPr="00205FDA" w:rsidRDefault="00167C31">
      <w:r w:rsidRPr="00205FDA">
        <w:t xml:space="preserve">Организация при определении размера амортизационных отчислений по лизинговому имуществу использовала СПИ, установленный не в соответствии с </w:t>
      </w:r>
      <w:r w:rsidRPr="00205FDA">
        <w:rPr>
          <w:rStyle w:val="a4"/>
          <w:rFonts w:cs="Times New Roman CYR"/>
          <w:color w:val="auto"/>
        </w:rPr>
        <w:t>Классификацией</w:t>
      </w:r>
      <w:r w:rsidRPr="00205FDA">
        <w:t xml:space="preserve"> основных средств, а исходя из срока действия договоров лизинга.</w:t>
      </w:r>
    </w:p>
    <w:p w:rsidR="00167C31" w:rsidRPr="00205FDA" w:rsidRDefault="00167C31">
      <w:r w:rsidRPr="00205FDA">
        <w:t xml:space="preserve">Такой порядок определения СПИ полностью соответствует нормам </w:t>
      </w:r>
      <w:r w:rsidRPr="00205FDA">
        <w:rPr>
          <w:rStyle w:val="a4"/>
          <w:rFonts w:cs="Times New Roman CYR"/>
          <w:color w:val="auto"/>
        </w:rPr>
        <w:t>ПБУ 6/01</w:t>
      </w:r>
      <w:r w:rsidRPr="00205FDA">
        <w:t xml:space="preserve"> "Учет основных средств и Методических указаний по учету основных средств".</w:t>
      </w:r>
    </w:p>
    <w:p w:rsidR="00167C31" w:rsidRPr="00205FDA" w:rsidRDefault="00167C31">
      <w:r w:rsidRPr="00205FDA">
        <w:t xml:space="preserve">Налоговый орган настаивал на том, что в целях исчисления налога на имущество при определении остаточной стоимости спорного имущества подлежал применению срок полезного использования, определенный в соответствии с </w:t>
      </w:r>
      <w:r w:rsidRPr="00205FDA">
        <w:rPr>
          <w:rStyle w:val="a4"/>
          <w:rFonts w:cs="Times New Roman CYR"/>
          <w:color w:val="auto"/>
        </w:rPr>
        <w:t>Классификацией</w:t>
      </w:r>
      <w:r w:rsidRPr="00205FDA">
        <w:t xml:space="preserve"> основных средств.</w:t>
      </w:r>
    </w:p>
    <w:p w:rsidR="00167C31" w:rsidRPr="00205FDA" w:rsidRDefault="00167C31">
      <w:r w:rsidRPr="00205FDA">
        <w:t xml:space="preserve">Суд принял сторону организации, согласившись с тем, что при исчислении срока полезного использования объектов (для целей исчисления налога на имущество организаций), приобретенных по договору финансовой аренды, налогоплательщик имеет право руководствоваться сроком действия указанного договора, не принимая во внимание положения </w:t>
      </w:r>
      <w:r w:rsidRPr="00205FDA">
        <w:rPr>
          <w:rStyle w:val="a4"/>
          <w:rFonts w:cs="Times New Roman CYR"/>
          <w:color w:val="auto"/>
        </w:rPr>
        <w:t>Классификации</w:t>
      </w:r>
      <w:r w:rsidRPr="00205FDA">
        <w:t xml:space="preserve"> основных средств.</w:t>
      </w:r>
    </w:p>
    <w:p w:rsidR="00167C31" w:rsidRPr="00205FDA" w:rsidRDefault="00167C31"/>
    <w:p w:rsidR="00167C31" w:rsidRPr="00205FDA" w:rsidRDefault="00167C31">
      <w:pPr>
        <w:pStyle w:val="1"/>
        <w:rPr>
          <w:color w:val="auto"/>
        </w:rPr>
      </w:pPr>
      <w:bookmarkStart w:id="296" w:name="sub_35000"/>
      <w:r w:rsidRPr="00205FDA">
        <w:rPr>
          <w:color w:val="auto"/>
        </w:rPr>
        <w:t>3.5. Налог на доходы физических лиц</w:t>
      </w:r>
    </w:p>
    <w:bookmarkEnd w:id="296"/>
    <w:p w:rsidR="00167C31" w:rsidRPr="00205FDA" w:rsidRDefault="00167C31"/>
    <w:p w:rsidR="00167C31" w:rsidRPr="00205FDA" w:rsidRDefault="00167C31">
      <w:pPr>
        <w:pStyle w:val="1"/>
        <w:rPr>
          <w:color w:val="auto"/>
        </w:rPr>
      </w:pPr>
      <w:bookmarkStart w:id="297" w:name="sub_35100"/>
      <w:r w:rsidRPr="00205FDA">
        <w:rPr>
          <w:color w:val="auto"/>
        </w:rPr>
        <w:t>3.5.1. Компенсация расходов по гражданско-правовым договорам</w:t>
      </w:r>
    </w:p>
    <w:bookmarkEnd w:id="297"/>
    <w:p w:rsidR="00167C31" w:rsidRPr="00205FDA" w:rsidRDefault="00167C31"/>
    <w:p w:rsidR="00167C31" w:rsidRPr="00205FDA" w:rsidRDefault="00167C31">
      <w:r w:rsidRPr="00205FDA">
        <w:t>Организация может заключать с физическими лицами не только трудовые, но и гражданско-правовые договоры на выполнение тех или иных работ (оказание услуг).</w:t>
      </w:r>
    </w:p>
    <w:p w:rsidR="00167C31" w:rsidRPr="00205FDA" w:rsidRDefault="00167C31">
      <w:r w:rsidRPr="00205FDA">
        <w:t>С точки зрения трудового законодательства лицо, с которым заключен гражданско-правовой договор, не признается работником организации. Тем не менее организация может направить такое лицо в другую местность для выполнения работ (оказания услуг). Формально такая поездка командировкой не является.</w:t>
      </w:r>
    </w:p>
    <w:p w:rsidR="00167C31" w:rsidRPr="00205FDA" w:rsidRDefault="00167C31">
      <w:r w:rsidRPr="00205FDA">
        <w:t>В этой связи возникает вопрос: следует ли включать в налогооблагаемый доход физического лица суммы, которые организация выплачивает ему в возмещение расходов на поездку в другую местность?</w:t>
      </w:r>
    </w:p>
    <w:p w:rsidR="00167C31" w:rsidRPr="00205FDA" w:rsidRDefault="00167C31">
      <w:r w:rsidRPr="00205FDA">
        <w:lastRenderedPageBreak/>
        <w:t>Позиция Минфина России по этому вопросу меняется ежегодно.</w:t>
      </w:r>
    </w:p>
    <w:p w:rsidR="00167C31" w:rsidRPr="00205FDA" w:rsidRDefault="00167C31">
      <w:r w:rsidRPr="00205FDA">
        <w:t>В 2013 году Минфин России занимал довольно лояльную позицию по отношению к налогоплательщикам и разъяснял, что возмещение организацией расходов исполнителя не всегда признается доходом последнего.</w:t>
      </w:r>
    </w:p>
    <w:p w:rsidR="00167C31" w:rsidRPr="00205FDA" w:rsidRDefault="00167C31">
      <w:r w:rsidRPr="00205FDA">
        <w:t>Если оплата организацией расходов исполнителей по проезду и проживанию осуществляется в их интересах (например, такая оплата является частью вознаграждения исполнителя), то эта оплата признается их доходом, полученным в натуральной форме, а суммы такой оплаты подлежат обложению НДФЛ.</w:t>
      </w:r>
    </w:p>
    <w:p w:rsidR="00167C31" w:rsidRPr="00205FDA" w:rsidRDefault="00167C31">
      <w:r w:rsidRPr="00205FDA">
        <w:t xml:space="preserve">В прочих случаях (когда расходы осуществляются в интересах организации) компенсация расходов исполнителей не является их доходом и, соответственно, не облагается НДФЛ (письма Минфина России </w:t>
      </w:r>
      <w:r w:rsidRPr="00205FDA">
        <w:rPr>
          <w:rStyle w:val="a4"/>
          <w:rFonts w:cs="Times New Roman CYR"/>
          <w:color w:val="auto"/>
        </w:rPr>
        <w:t>от 19.07.2013 N 03-03-06/1/28379</w:t>
      </w:r>
      <w:r w:rsidRPr="00205FDA">
        <w:t xml:space="preserve">, </w:t>
      </w:r>
      <w:r w:rsidRPr="00205FDA">
        <w:rPr>
          <w:rStyle w:val="a4"/>
          <w:rFonts w:cs="Times New Roman CYR"/>
          <w:color w:val="auto"/>
        </w:rPr>
        <w:t>от 29.04.2013 N 03-04-07/15155</w:t>
      </w:r>
      <w:r w:rsidRPr="00205FDA">
        <w:t>).</w:t>
      </w:r>
    </w:p>
    <w:p w:rsidR="00167C31" w:rsidRPr="00205FDA" w:rsidRDefault="00167C31">
      <w:r w:rsidRPr="00205FDA">
        <w:t xml:space="preserve">Однако в 2014 году, отвечая на аналогичный вопрос, Минфин уже не делает различий в порядке налогообложения сумм возмещения расходов в зависимости от того, в чьих интересах эти расходы произведены. По мнению финансистов, компенсируемые организацией физическому лицу в соответствии с заключенным договором гражданско-правового характера суммы расходов, произведенных им для выполнения работ по такому договору, признаются доходом физического лица, подлежащим обложению НДФЛ наряду с вознаграждением, выплачиваемым физическому лицу по такому договору (письма Минфина России </w:t>
      </w:r>
      <w:r w:rsidRPr="00205FDA">
        <w:rPr>
          <w:rStyle w:val="a4"/>
          <w:rFonts w:cs="Times New Roman CYR"/>
          <w:color w:val="auto"/>
        </w:rPr>
        <w:t>от 20.04.2014 N 03-11-11/12250</w:t>
      </w:r>
      <w:r w:rsidRPr="00205FDA">
        <w:t xml:space="preserve">, </w:t>
      </w:r>
      <w:r w:rsidRPr="00205FDA">
        <w:rPr>
          <w:rStyle w:val="a4"/>
          <w:rFonts w:cs="Times New Roman CYR"/>
          <w:color w:val="auto"/>
        </w:rPr>
        <w:t>от 29.01.2014 N 03-04-06/3282</w:t>
      </w:r>
      <w:r w:rsidRPr="00205FDA">
        <w:t>).</w:t>
      </w:r>
    </w:p>
    <w:p w:rsidR="00167C31" w:rsidRPr="00205FDA" w:rsidRDefault="00167C31">
      <w:r w:rsidRPr="00205FDA">
        <w:t>Этой позиции Минфин России придерживается и в 2015 году (</w:t>
      </w:r>
      <w:r w:rsidRPr="00205FDA">
        <w:rPr>
          <w:rStyle w:val="a4"/>
          <w:rFonts w:cs="Times New Roman CYR"/>
          <w:color w:val="auto"/>
        </w:rPr>
        <w:t>письмо</w:t>
      </w:r>
      <w:r w:rsidRPr="00205FDA">
        <w:t xml:space="preserve"> Минфина России от 05.08.2015 N 03-04-06/45204). Специалисты ведомства указывают, что суммы возмещения издержек по договору возмездного оказания услуг, заключенному организацией с физическим лицом, включаются в налоговую базу указанных физических лиц.</w:t>
      </w:r>
    </w:p>
    <w:p w:rsidR="00167C31" w:rsidRPr="00205FDA" w:rsidRDefault="00167C31">
      <w:r w:rsidRPr="00205FDA">
        <w:t>Таким образом, на сегодняшний день позиция Минфина такова: все расходы, возмещаемые физическому лицу по гражданско-правовому договору, являются доходом последнего и облагаются НДФЛ.</w:t>
      </w:r>
    </w:p>
    <w:p w:rsidR="00167C31" w:rsidRPr="00205FDA" w:rsidRDefault="00167C31">
      <w:r w:rsidRPr="00205FDA">
        <w:t>Отметим, что ФНС в 2012 году давала иные разъяснения по данному вопросу.</w:t>
      </w:r>
    </w:p>
    <w:p w:rsidR="00167C31" w:rsidRPr="00205FDA" w:rsidRDefault="00167C31">
      <w:r w:rsidRPr="00205FDA">
        <w:t xml:space="preserve">В </w:t>
      </w:r>
      <w:r w:rsidRPr="00205FDA">
        <w:rPr>
          <w:rStyle w:val="a4"/>
          <w:rFonts w:cs="Times New Roman CYR"/>
          <w:color w:val="auto"/>
        </w:rPr>
        <w:t>письме</w:t>
      </w:r>
      <w:r w:rsidRPr="00205FDA">
        <w:t xml:space="preserve"> ФНС России от 03.09.2012 N ОА-4-13/14633 высказано мнение о том, что компенсация расходов исполнителя, произведенных в интересах заказчика, не является облагаемым НДФЛ доходом, так как эта компенсация вообще не является доходом.</w:t>
      </w:r>
    </w:p>
    <w:p w:rsidR="00167C31" w:rsidRPr="00205FDA" w:rsidRDefault="00167C31">
      <w:r w:rsidRPr="00205FDA">
        <w:t xml:space="preserve">Подтверждение правомерности такого подхода можно найти и в арбитражной практике (см., например, </w:t>
      </w:r>
      <w:r w:rsidRPr="00205FDA">
        <w:rPr>
          <w:rStyle w:val="a4"/>
          <w:rFonts w:cs="Times New Roman CYR"/>
          <w:color w:val="auto"/>
        </w:rPr>
        <w:t>Постановление</w:t>
      </w:r>
      <w:r w:rsidRPr="00205FDA">
        <w:t xml:space="preserve"> ФАС Московского округа от 26.03.2013 N А40-37553/12-20-186).</w:t>
      </w:r>
    </w:p>
    <w:p w:rsidR="00167C31" w:rsidRPr="00205FDA" w:rsidRDefault="00167C31"/>
    <w:p w:rsidR="00167C31" w:rsidRPr="00205FDA" w:rsidRDefault="00167C31">
      <w:pPr>
        <w:pStyle w:val="1"/>
        <w:rPr>
          <w:color w:val="auto"/>
        </w:rPr>
      </w:pPr>
      <w:bookmarkStart w:id="298" w:name="sub_35200"/>
      <w:r w:rsidRPr="00205FDA">
        <w:rPr>
          <w:color w:val="auto"/>
        </w:rPr>
        <w:t>3.5.2. Налоговые вычеты</w:t>
      </w:r>
    </w:p>
    <w:bookmarkEnd w:id="298"/>
    <w:p w:rsidR="00167C31" w:rsidRPr="00205FDA" w:rsidRDefault="00167C31"/>
    <w:p w:rsidR="00167C31" w:rsidRPr="00205FDA" w:rsidRDefault="00167C31">
      <w:pPr>
        <w:pStyle w:val="1"/>
        <w:rPr>
          <w:color w:val="auto"/>
        </w:rPr>
      </w:pPr>
      <w:bookmarkStart w:id="299" w:name="sub_35210"/>
      <w:r w:rsidRPr="00205FDA">
        <w:rPr>
          <w:color w:val="auto"/>
        </w:rPr>
        <w:t>3.5.2.1. Вычет, предоставляемый разведенным родителям или родителям, не состоящим в браке</w:t>
      </w:r>
    </w:p>
    <w:bookmarkEnd w:id="299"/>
    <w:p w:rsidR="00167C31" w:rsidRPr="00205FDA" w:rsidRDefault="00167C31"/>
    <w:p w:rsidR="00167C31" w:rsidRPr="00205FDA" w:rsidRDefault="00167C31">
      <w:r w:rsidRPr="00205FDA">
        <w:t>Вопрос о возможности предоставления стандартного налогового вычета разведенному родителю или родителю, не состоящему в браке, обсуждается ежегодно. Не стал исключением и 2015 год.</w:t>
      </w:r>
    </w:p>
    <w:p w:rsidR="00167C31" w:rsidRPr="00205FDA" w:rsidRDefault="00167C31">
      <w:r w:rsidRPr="00205FDA">
        <w:t>Минфин в разъяснениях указывает, что право на стандартный налоговый вычет имеет разведенный родитель (родитель, не состоящий в браке), если он содержит своего ребенка, например путем уплаты алиментов. Если разведенный родитель выплачивает алименты на содержание ребенка, ему надо подтвердить факт уплаты алиментов. Подтверждающими документами могут быть:</w:t>
      </w:r>
    </w:p>
    <w:p w:rsidR="00167C31" w:rsidRPr="00205FDA" w:rsidRDefault="00167C31">
      <w:r w:rsidRPr="00205FDA">
        <w:t xml:space="preserve">- </w:t>
      </w:r>
      <w:r w:rsidRPr="00205FDA">
        <w:rPr>
          <w:rStyle w:val="a4"/>
          <w:rFonts w:cs="Times New Roman CYR"/>
          <w:color w:val="auto"/>
        </w:rPr>
        <w:t>свидетельство</w:t>
      </w:r>
      <w:r w:rsidRPr="00205FDA">
        <w:t xml:space="preserve"> о рождении ребенка;</w:t>
      </w:r>
    </w:p>
    <w:p w:rsidR="00167C31" w:rsidRPr="00205FDA" w:rsidRDefault="00167C31">
      <w:r w:rsidRPr="00205FDA">
        <w:t xml:space="preserve">- </w:t>
      </w:r>
      <w:r w:rsidRPr="00205FDA">
        <w:rPr>
          <w:rStyle w:val="a4"/>
          <w:rFonts w:cs="Times New Roman CYR"/>
          <w:color w:val="auto"/>
        </w:rPr>
        <w:t>свидетельство</w:t>
      </w:r>
      <w:r w:rsidRPr="00205FDA">
        <w:t xml:space="preserve"> о расторжении брака;</w:t>
      </w:r>
    </w:p>
    <w:p w:rsidR="00167C31" w:rsidRPr="00205FDA" w:rsidRDefault="00167C31">
      <w:r w:rsidRPr="00205FDA">
        <w:t xml:space="preserve">- исполнительный лист (постановление суда) о взыскании алиментов или нотариально </w:t>
      </w:r>
      <w:r w:rsidRPr="00205FDA">
        <w:lastRenderedPageBreak/>
        <w:t xml:space="preserve">удостоверенное </w:t>
      </w:r>
      <w:r w:rsidRPr="00205FDA">
        <w:rPr>
          <w:rStyle w:val="a4"/>
          <w:rFonts w:cs="Times New Roman CYR"/>
          <w:color w:val="auto"/>
        </w:rPr>
        <w:t>соглашение</w:t>
      </w:r>
      <w:r w:rsidRPr="00205FDA">
        <w:t xml:space="preserve"> об уплате алиментов;</w:t>
      </w:r>
    </w:p>
    <w:p w:rsidR="00167C31" w:rsidRPr="00205FDA" w:rsidRDefault="00167C31">
      <w:r w:rsidRPr="00205FDA">
        <w:t>- документы, подтверждающие уплату алиментов.</w:t>
      </w:r>
    </w:p>
    <w:p w:rsidR="00167C31" w:rsidRPr="00205FDA" w:rsidRDefault="00167C31">
      <w:r w:rsidRPr="00205FDA">
        <w:t>Право на вычет имеет и супруг родителя, уплачивающего алименты. Объясняется это тем, что к имуществу, нажитому супругами во время брака (общему имуществу супругов), относятся доходы каждого из супругов, в том числе и та часть доходов, которая затем перечисляется в виде алиментов (</w:t>
      </w:r>
      <w:r w:rsidRPr="00205FDA">
        <w:rPr>
          <w:rStyle w:val="a4"/>
          <w:rFonts w:cs="Times New Roman CYR"/>
          <w:color w:val="auto"/>
        </w:rPr>
        <w:t>письмо</w:t>
      </w:r>
      <w:r w:rsidRPr="00205FDA">
        <w:t xml:space="preserve"> Минфина России от 18.03.2015 N 03-04-05/14392).</w:t>
      </w:r>
    </w:p>
    <w:p w:rsidR="00167C31" w:rsidRPr="00205FDA" w:rsidRDefault="00167C31">
      <w:r w:rsidRPr="00205FDA">
        <w:t>В ситуации, когда порядок содержания детей между родителями документально не закреплен, документами для подтверждения права разведенного родителя на получение стандартного налогового вычета, в частности, могут быть:</w:t>
      </w:r>
    </w:p>
    <w:p w:rsidR="00167C31" w:rsidRPr="00205FDA" w:rsidRDefault="00167C31">
      <w:r w:rsidRPr="00205FDA">
        <w:t xml:space="preserve">- копия </w:t>
      </w:r>
      <w:r w:rsidRPr="00205FDA">
        <w:rPr>
          <w:rStyle w:val="a4"/>
          <w:rFonts w:cs="Times New Roman CYR"/>
          <w:color w:val="auto"/>
        </w:rPr>
        <w:t>свидетельства</w:t>
      </w:r>
      <w:r w:rsidRPr="00205FDA">
        <w:t xml:space="preserve"> о рождении ребенка;</w:t>
      </w:r>
    </w:p>
    <w:p w:rsidR="00167C31" w:rsidRPr="00205FDA" w:rsidRDefault="00167C31">
      <w:r w:rsidRPr="00205FDA">
        <w:t>- справка с места учебы ребенка;</w:t>
      </w:r>
    </w:p>
    <w:p w:rsidR="00167C31" w:rsidRPr="00205FDA" w:rsidRDefault="00167C31">
      <w:r w:rsidRPr="00205FDA">
        <w:t>- документы, подтверждающие факт перечисления денежных средств на обеспечение ребенка;</w:t>
      </w:r>
    </w:p>
    <w:p w:rsidR="00167C31" w:rsidRPr="00205FDA" w:rsidRDefault="00167C31">
      <w:r w:rsidRPr="00205FDA">
        <w:t>- письменное заявление бывшей супруги (матери ребенка) о том, что отец ребенка участвует в его обеспечении (</w:t>
      </w:r>
      <w:r w:rsidRPr="00205FDA">
        <w:rPr>
          <w:rStyle w:val="a4"/>
          <w:rFonts w:cs="Times New Roman CYR"/>
          <w:color w:val="auto"/>
        </w:rPr>
        <w:t>письмо</w:t>
      </w:r>
      <w:r w:rsidRPr="00205FDA">
        <w:t xml:space="preserve"> Минфина России от 22.05.2013 N 03-04-06/18179).</w:t>
      </w:r>
    </w:p>
    <w:p w:rsidR="00167C31" w:rsidRPr="00205FDA" w:rsidRDefault="00167C31">
      <w:r w:rsidRPr="00205FDA">
        <w:t>Имеет право на получение вычета и супруг родителя ребенка, проживающий совместно с ребенком.</w:t>
      </w:r>
    </w:p>
    <w:p w:rsidR="00167C31" w:rsidRPr="00205FDA" w:rsidRDefault="00167C31">
      <w:r w:rsidRPr="00205FDA">
        <w:t>Например, возможна такая ситуация. Супруги имеют одного общего ребенка. Помимо него, у каждого супруга есть ребенок от предыдущего брака. Ребенок жены проживает совместно с супругами, а на своего ребенка муж уплачивает алименты.</w:t>
      </w:r>
    </w:p>
    <w:p w:rsidR="00167C31" w:rsidRPr="00205FDA" w:rsidRDefault="00167C31">
      <w:r w:rsidRPr="00205FDA">
        <w:t>В данном случае супруги имеют право на получение стандартного вычета на троих детей, поскольку все они находятся на их содержании. Очередность детей определяется по датам их рождения, то есть первый ребенок - это наиболее старший по возрасту ребенок (</w:t>
      </w:r>
      <w:r w:rsidRPr="00205FDA">
        <w:rPr>
          <w:rStyle w:val="a4"/>
          <w:rFonts w:cs="Times New Roman CYR"/>
          <w:color w:val="auto"/>
        </w:rPr>
        <w:t>письмо</w:t>
      </w:r>
      <w:r w:rsidRPr="00205FDA">
        <w:t xml:space="preserve"> Минфина России от 28.05.2015 N 03-04-05/30910).</w:t>
      </w:r>
    </w:p>
    <w:p w:rsidR="00167C31" w:rsidRPr="00205FDA" w:rsidRDefault="00167C31">
      <w:r w:rsidRPr="00205FDA">
        <w:t>Отметим, что этой позиции Минфин придерживается довольно продолжительное время и в 2015 году она не изменилась.</w:t>
      </w:r>
    </w:p>
    <w:p w:rsidR="00167C31" w:rsidRPr="00205FDA" w:rsidRDefault="00167C31">
      <w:r w:rsidRPr="00205FDA">
        <w:t>Отказаться от получения налогового вычета в пользу супруга (другого родителя) гражданин вправе только в том случае, если у него имеются доходы, облагаемые НДФЛ по ставке 13%.</w:t>
      </w:r>
    </w:p>
    <w:p w:rsidR="00167C31" w:rsidRPr="00205FDA" w:rsidRDefault="00167C31">
      <w:r w:rsidRPr="00205FDA">
        <w:t xml:space="preserve">В этом случае родитель, получающий налоговый вычет в двойном размере, должен ежемесячно представлять справку с места работы супруга, подтверждающую то, что ему стандартный налоговый вычет не предоставляется (письма Минфина России </w:t>
      </w:r>
      <w:r w:rsidRPr="00205FDA">
        <w:rPr>
          <w:rStyle w:val="a4"/>
          <w:rFonts w:cs="Times New Roman CYR"/>
          <w:color w:val="auto"/>
        </w:rPr>
        <w:t>от 28.05.2015 N 03-04-05/30910</w:t>
      </w:r>
      <w:r w:rsidRPr="00205FDA">
        <w:t xml:space="preserve">, </w:t>
      </w:r>
      <w:r w:rsidRPr="00205FDA">
        <w:rPr>
          <w:rStyle w:val="a4"/>
          <w:rFonts w:cs="Times New Roman CYR"/>
          <w:color w:val="auto"/>
        </w:rPr>
        <w:t>от 27.11.2014 N 03-04-05/60389</w:t>
      </w:r>
      <w:r w:rsidRPr="00205FDA">
        <w:t>).</w:t>
      </w:r>
    </w:p>
    <w:p w:rsidR="00167C31" w:rsidRPr="00205FDA" w:rsidRDefault="00167C31"/>
    <w:p w:rsidR="00167C31" w:rsidRPr="00205FDA" w:rsidRDefault="00167C31">
      <w:pPr>
        <w:pStyle w:val="1"/>
        <w:rPr>
          <w:color w:val="auto"/>
        </w:rPr>
      </w:pPr>
      <w:bookmarkStart w:id="300" w:name="sub_35220"/>
      <w:r w:rsidRPr="00205FDA">
        <w:rPr>
          <w:color w:val="auto"/>
        </w:rPr>
        <w:t>3.5.2.2. Предоставление вычета за месяцы, в которых доход отсутствовал</w:t>
      </w:r>
    </w:p>
    <w:bookmarkEnd w:id="300"/>
    <w:p w:rsidR="00167C31" w:rsidRPr="00205FDA" w:rsidRDefault="00167C31"/>
    <w:p w:rsidR="00167C31" w:rsidRPr="00205FDA" w:rsidRDefault="00167C31">
      <w:r w:rsidRPr="00205FDA">
        <w:t>Стандартные налоговые вычеты предоставляются налогоплательщику за каждый месяц налогового периода (года) путем уменьшения в каждом месяце налогового периода (года) налогооблагаемого дохода на соответствующий размер вычета (</w:t>
      </w:r>
      <w:r w:rsidRPr="00205FDA">
        <w:rPr>
          <w:rStyle w:val="a4"/>
          <w:rFonts w:cs="Times New Roman CYR"/>
          <w:color w:val="auto"/>
        </w:rPr>
        <w:t>подп. 4 п. 1 ст. 218</w:t>
      </w:r>
      <w:r w:rsidRPr="00205FDA">
        <w:t xml:space="preserve"> НК РФ).</w:t>
      </w:r>
    </w:p>
    <w:p w:rsidR="00167C31" w:rsidRPr="00205FDA" w:rsidRDefault="00167C31">
      <w:r w:rsidRPr="00205FDA">
        <w:t>Стандартные налоговые вычеты предоставляются за все месяцы года, когда соблюдены следующие условия:</w:t>
      </w:r>
    </w:p>
    <w:p w:rsidR="00167C31" w:rsidRPr="00205FDA" w:rsidRDefault="00167C31">
      <w:r w:rsidRPr="00205FDA">
        <w:t>- представлено заявление на получение налогового вычета;</w:t>
      </w:r>
    </w:p>
    <w:p w:rsidR="00167C31" w:rsidRPr="00205FDA" w:rsidRDefault="00167C31">
      <w:r w:rsidRPr="00205FDA">
        <w:t>- представлены документы, подтверждающие право на такие налоговые вычеты;</w:t>
      </w:r>
    </w:p>
    <w:p w:rsidR="00167C31" w:rsidRPr="00205FDA" w:rsidRDefault="00167C31">
      <w:r w:rsidRPr="00205FDA">
        <w:t>- сумма дохода нарастающим итогом с начала года не превышает 280 000 рублей.</w:t>
      </w:r>
    </w:p>
    <w:p w:rsidR="00167C31" w:rsidRPr="00205FDA" w:rsidRDefault="00167C31">
      <w:r w:rsidRPr="00205FDA">
        <w:t>Довольно продолжительное время Минфин России придерживался следующей позиции.</w:t>
      </w:r>
    </w:p>
    <w:p w:rsidR="00167C31" w:rsidRPr="00205FDA" w:rsidRDefault="00167C31">
      <w:r w:rsidRPr="00205FDA">
        <w:t>Если в отдельные месяцы налогового периода у налогоплательщика не было дохода, облагаемого налогом на доходы физических лиц по ставке 13%, стандартные налоговые вычеты предоставляются за каждый месяц налогового периода, включая те месяцы, в которых не было выплат дохода.</w:t>
      </w:r>
    </w:p>
    <w:p w:rsidR="00167C31" w:rsidRPr="00205FDA" w:rsidRDefault="00167C31">
      <w:r w:rsidRPr="00205FDA">
        <w:t xml:space="preserve">Исключением из этого правила является ситуация, когда выплата дохода работнику начиная </w:t>
      </w:r>
      <w:r w:rsidRPr="00205FDA">
        <w:lastRenderedPageBreak/>
        <w:t>с какого-либо месяца полностью прекращена и не возобновляется до окончания налогового периода (года). В этом случае стандартный налоговый вычет за такие месяцы налогового периода налоговым агентом не может быть предоставлен (</w:t>
      </w:r>
      <w:r w:rsidRPr="00205FDA">
        <w:rPr>
          <w:rStyle w:val="a4"/>
          <w:rFonts w:cs="Times New Roman CYR"/>
          <w:color w:val="auto"/>
        </w:rPr>
        <w:t>письмо</w:t>
      </w:r>
      <w:r w:rsidRPr="00205FDA">
        <w:t xml:space="preserve"> Минфина России от 06.05.2013 N 03-04-06/15669).</w:t>
      </w:r>
    </w:p>
    <w:p w:rsidR="00167C31" w:rsidRPr="00205FDA" w:rsidRDefault="00167C31">
      <w:r w:rsidRPr="00205FDA">
        <w:t>В 2014 году мнение Минфина по этому вопросу несколько изменилось.</w:t>
      </w:r>
    </w:p>
    <w:p w:rsidR="00167C31" w:rsidRPr="00205FDA" w:rsidRDefault="00167C31">
      <w:r w:rsidRPr="00205FDA">
        <w:t xml:space="preserve">В </w:t>
      </w:r>
      <w:r w:rsidRPr="00205FDA">
        <w:rPr>
          <w:rStyle w:val="a4"/>
          <w:rFonts w:cs="Times New Roman CYR"/>
          <w:color w:val="auto"/>
        </w:rPr>
        <w:t>письме</w:t>
      </w:r>
      <w:r w:rsidRPr="00205FDA">
        <w:t xml:space="preserve"> от 11.06.2014 N 03-04-05/28141 финансисты пришли к выводу, что родитель не вправе получить стандартный вычет по НДФЛ на ребенка за те месяцы налогового периода, в которых у него не было дохода, облагаемого по ставке 13% (в период нахождения в отпуске по уходу за ребенком), даже в том случае, если впоследствии в данном налоговом периоде доход появится.</w:t>
      </w:r>
    </w:p>
    <w:p w:rsidR="00167C31" w:rsidRPr="00205FDA" w:rsidRDefault="00167C31">
      <w:r w:rsidRPr="00205FDA">
        <w:t>Однако впоследствии финансисты вернулись к прежней позиции: в случае если в отдельные месяцы налогового периода отсутствовал доход, облагаемый по ставке 13%, вычеты предоставляются в последующих месяцах, в которых такой доход получен, за каждый месяц налогового периода, включая и те месяцы, когда выплат дохода не было (</w:t>
      </w:r>
      <w:r w:rsidRPr="00205FDA">
        <w:rPr>
          <w:rStyle w:val="a4"/>
          <w:rFonts w:cs="Times New Roman CYR"/>
          <w:color w:val="auto"/>
        </w:rPr>
        <w:t>письмо</w:t>
      </w:r>
      <w:r w:rsidRPr="00205FDA">
        <w:t xml:space="preserve"> Минфина России от 22.10.2014 N 03-04-06/53186).</w:t>
      </w:r>
    </w:p>
    <w:p w:rsidR="00167C31" w:rsidRPr="00205FDA" w:rsidRDefault="00167C31">
      <w:r w:rsidRPr="00205FDA">
        <w:t>В 2015 году правомерность этого подхода подтвердила и налоговая служба (</w:t>
      </w:r>
      <w:r w:rsidRPr="00205FDA">
        <w:rPr>
          <w:rStyle w:val="a4"/>
          <w:rFonts w:cs="Times New Roman CYR"/>
          <w:color w:val="auto"/>
        </w:rPr>
        <w:t>письмо</w:t>
      </w:r>
      <w:r w:rsidRPr="00205FDA">
        <w:t xml:space="preserve"> ФНС России от 30.04.2015 N БС-3-11/1785@).</w:t>
      </w:r>
    </w:p>
    <w:p w:rsidR="00167C31" w:rsidRPr="00205FDA" w:rsidRDefault="00167C31">
      <w:r w:rsidRPr="00205FDA">
        <w:t xml:space="preserve">Отметим, что Президиум ВАС РФ в </w:t>
      </w:r>
      <w:r w:rsidRPr="00205FDA">
        <w:rPr>
          <w:rStyle w:val="a4"/>
          <w:rFonts w:cs="Times New Roman CYR"/>
          <w:color w:val="auto"/>
        </w:rPr>
        <w:t>Постановлении</w:t>
      </w:r>
      <w:r w:rsidRPr="00205FDA">
        <w:t xml:space="preserve"> от 14.07.2009 N 4431/09 также пришел к выводу, что запрета на предоставление вычета за каждый месяц налогового периода в случае отсутствия у физического лица в отдельные месяцы налогового периода доходов, облагаемых по ставке 13%, </w:t>
      </w:r>
      <w:r w:rsidRPr="00205FDA">
        <w:rPr>
          <w:rStyle w:val="a4"/>
          <w:rFonts w:cs="Times New Roman CYR"/>
          <w:color w:val="auto"/>
        </w:rPr>
        <w:t>НК</w:t>
      </w:r>
      <w:r w:rsidRPr="00205FDA">
        <w:t xml:space="preserve"> РФ не устанавливает.</w:t>
      </w:r>
    </w:p>
    <w:p w:rsidR="00167C31" w:rsidRPr="00205FDA" w:rsidRDefault="00167C31"/>
    <w:p w:rsidR="00167C31" w:rsidRPr="00205FDA" w:rsidRDefault="00167C31">
      <w:pPr>
        <w:pStyle w:val="1"/>
        <w:rPr>
          <w:color w:val="auto"/>
        </w:rPr>
      </w:pPr>
      <w:bookmarkStart w:id="301" w:name="sub_35230"/>
      <w:r w:rsidRPr="00205FDA">
        <w:rPr>
          <w:color w:val="auto"/>
        </w:rPr>
        <w:t>3.5.2.3. Порядок налогообложения при выходе участника из общества</w:t>
      </w:r>
    </w:p>
    <w:bookmarkEnd w:id="301"/>
    <w:p w:rsidR="00167C31" w:rsidRPr="00205FDA" w:rsidRDefault="00167C31"/>
    <w:p w:rsidR="00167C31" w:rsidRPr="00205FDA" w:rsidRDefault="00167C31">
      <w:r w:rsidRPr="00205FDA">
        <w:rPr>
          <w:rStyle w:val="a4"/>
          <w:rFonts w:cs="Times New Roman CYR"/>
          <w:color w:val="auto"/>
        </w:rPr>
        <w:t>Подпунктом 1 п. 1 ст. 220</w:t>
      </w:r>
      <w:r w:rsidRPr="00205FDA">
        <w:t xml:space="preserve"> НК РФ установлено, что при продаже доли в уставном капитале организации налогоплательщик вправе воспользоваться имущественным налоговым вычетом.</w:t>
      </w:r>
    </w:p>
    <w:p w:rsidR="00167C31" w:rsidRPr="00205FDA" w:rsidRDefault="00167C31">
      <w:r w:rsidRPr="00205FDA">
        <w:t>Вместо получения налогового вычета налогоплательщик вправе уменьшить сумму доходов на сумму фактически произведенных им и документально подтвержденных расходов, связанных с приобретением этих имущественных прав (</w:t>
      </w:r>
      <w:r w:rsidRPr="00205FDA">
        <w:rPr>
          <w:rStyle w:val="a4"/>
          <w:rFonts w:cs="Times New Roman CYR"/>
          <w:color w:val="auto"/>
        </w:rPr>
        <w:t>подп. 2 п. 2 ст. 220</w:t>
      </w:r>
      <w:r w:rsidRPr="00205FDA">
        <w:t xml:space="preserve"> НК РФ).</w:t>
      </w:r>
    </w:p>
    <w:p w:rsidR="00167C31" w:rsidRPr="00205FDA" w:rsidRDefault="00167C31">
      <w:r w:rsidRPr="00205FDA">
        <w:t>Минфин в своих разъяснениях отмечает, что данная норма не предусматривает предоставления имущественного вычета или уменьшения налогооблагаемого дохода в ситуации, когда участник получает стоимость доли при выходе из общества.</w:t>
      </w:r>
    </w:p>
    <w:p w:rsidR="00167C31" w:rsidRPr="00205FDA" w:rsidRDefault="00167C31">
      <w:r w:rsidRPr="00205FDA">
        <w:t xml:space="preserve">На этом основании специалисты ведомства делают вывод, что при выходе участника из общества выплаченная ему действительная стоимость доли подлежит обложению НДФЛ на общих основаниях исходя из полной суммы выплаченного дохода (письма Минфина России </w:t>
      </w:r>
      <w:r w:rsidRPr="00205FDA">
        <w:rPr>
          <w:rStyle w:val="a4"/>
          <w:rFonts w:cs="Times New Roman CYR"/>
          <w:color w:val="auto"/>
        </w:rPr>
        <w:t>от 15.07.2015 N 03-04-06/40675</w:t>
      </w:r>
      <w:r w:rsidRPr="00205FDA">
        <w:t xml:space="preserve">, </w:t>
      </w:r>
      <w:r w:rsidRPr="00205FDA">
        <w:rPr>
          <w:rStyle w:val="a4"/>
          <w:rFonts w:cs="Times New Roman CYR"/>
          <w:color w:val="auto"/>
        </w:rPr>
        <w:t>от 13.03.2015 N 03-04-05/13597</w:t>
      </w:r>
      <w:r w:rsidRPr="00205FDA">
        <w:t>).</w:t>
      </w:r>
    </w:p>
    <w:p w:rsidR="00167C31" w:rsidRPr="00205FDA" w:rsidRDefault="00167C31"/>
    <w:p w:rsidR="00167C31" w:rsidRPr="00205FDA" w:rsidRDefault="00167C31">
      <w:r w:rsidRPr="00205FDA">
        <w:rPr>
          <w:rStyle w:val="a3"/>
          <w:bCs/>
          <w:color w:val="auto"/>
        </w:rPr>
        <w:t>Обратите внимание!</w:t>
      </w:r>
      <w:r w:rsidRPr="00205FDA">
        <w:t xml:space="preserve"> С 1 января 2016 года ситуация меняется. В </w:t>
      </w:r>
      <w:r w:rsidRPr="00205FDA">
        <w:rPr>
          <w:rStyle w:val="a4"/>
          <w:rFonts w:cs="Times New Roman CYR"/>
          <w:color w:val="auto"/>
        </w:rPr>
        <w:t>подпункт 1 п. 1 ст. 220</w:t>
      </w:r>
      <w:r w:rsidRPr="00205FDA">
        <w:t xml:space="preserve"> НК РФ вносятся поправки, позволяющие воспользоваться имущественным налоговым вычетом и при получении дохода при выходе участника из общества (</w:t>
      </w:r>
      <w:r w:rsidRPr="00205FDA">
        <w:rPr>
          <w:rStyle w:val="a4"/>
          <w:rFonts w:cs="Times New Roman CYR"/>
          <w:color w:val="auto"/>
        </w:rPr>
        <w:t>п. 2 ст. 1</w:t>
      </w:r>
      <w:r w:rsidRPr="00205FDA">
        <w:t xml:space="preserve"> Федерального закона от 08.06.2015 N 146-ФЗ).</w:t>
      </w:r>
    </w:p>
    <w:p w:rsidR="00167C31" w:rsidRPr="00205FDA" w:rsidRDefault="00167C31"/>
    <w:p w:rsidR="00167C31" w:rsidRPr="00205FDA" w:rsidRDefault="00167C31">
      <w:pPr>
        <w:pStyle w:val="1"/>
        <w:rPr>
          <w:color w:val="auto"/>
        </w:rPr>
      </w:pPr>
      <w:bookmarkStart w:id="302" w:name="sub_35300"/>
      <w:r w:rsidRPr="00205FDA">
        <w:rPr>
          <w:color w:val="auto"/>
        </w:rPr>
        <w:t>3.5.3. Определение даты получения дохода при выплате суточных в повышенном размере</w:t>
      </w:r>
    </w:p>
    <w:bookmarkEnd w:id="302"/>
    <w:p w:rsidR="00167C31" w:rsidRPr="00205FDA" w:rsidRDefault="00167C31"/>
    <w:p w:rsidR="00167C31" w:rsidRPr="00205FDA" w:rsidRDefault="00167C31">
      <w:r w:rsidRPr="00205FDA">
        <w:t>В соответствии с правилами, действующими в 2015 году, датой фактического получения дохода в денежной форме признается день выплаты дохода, в том числе его перечисления на счет работника в банке (</w:t>
      </w:r>
      <w:r w:rsidRPr="00205FDA">
        <w:rPr>
          <w:rStyle w:val="a4"/>
          <w:rFonts w:cs="Times New Roman CYR"/>
          <w:color w:val="auto"/>
        </w:rPr>
        <w:t>подп. 1 п. 1 ст. 223</w:t>
      </w:r>
      <w:r w:rsidRPr="00205FDA">
        <w:t xml:space="preserve"> НК РФ в редакции, действующей в 2015 году).</w:t>
      </w:r>
    </w:p>
    <w:p w:rsidR="00167C31" w:rsidRPr="00205FDA" w:rsidRDefault="00167C31">
      <w:r w:rsidRPr="00205FDA">
        <w:t xml:space="preserve">При этом у бухгалтеров часто возникает вопрос относительно даты определения дохода в ситуации, когда суточные выплачиваются командированному работнику сверх норм, </w:t>
      </w:r>
      <w:r w:rsidRPr="00205FDA">
        <w:lastRenderedPageBreak/>
        <w:t xml:space="preserve">установленных </w:t>
      </w:r>
      <w:r w:rsidRPr="00205FDA">
        <w:rPr>
          <w:rStyle w:val="a4"/>
          <w:rFonts w:cs="Times New Roman CYR"/>
          <w:color w:val="auto"/>
        </w:rPr>
        <w:t>п. 3 ст. 217</w:t>
      </w:r>
      <w:r w:rsidRPr="00205FDA">
        <w:t xml:space="preserve"> НК РФ.</w:t>
      </w:r>
    </w:p>
    <w:p w:rsidR="00167C31" w:rsidRPr="00205FDA" w:rsidRDefault="00167C31">
      <w:r w:rsidRPr="00205FDA">
        <w:t>Минфин России разъясняет, что доход в данной ситуации определяется на дату утверждения авансового отчета (</w:t>
      </w:r>
      <w:r w:rsidRPr="00205FDA">
        <w:rPr>
          <w:rStyle w:val="a4"/>
          <w:rFonts w:cs="Times New Roman CYR"/>
          <w:color w:val="auto"/>
        </w:rPr>
        <w:t>письмо</w:t>
      </w:r>
      <w:r w:rsidRPr="00205FDA">
        <w:t xml:space="preserve"> Минфина России от 27.03.2015 N 03-04-07/17023).</w:t>
      </w:r>
    </w:p>
    <w:p w:rsidR="00167C31" w:rsidRPr="00205FDA" w:rsidRDefault="00167C31">
      <w:r w:rsidRPr="00205FDA">
        <w:t>С этим согласны и налоговые органы (</w:t>
      </w:r>
      <w:r w:rsidRPr="00205FDA">
        <w:rPr>
          <w:rStyle w:val="a4"/>
          <w:rFonts w:cs="Times New Roman CYR"/>
          <w:color w:val="auto"/>
        </w:rPr>
        <w:t>письмо</w:t>
      </w:r>
      <w:r w:rsidRPr="00205FDA">
        <w:t xml:space="preserve"> ФНС России от 07.04.2015 N БС-4-11/5737).</w:t>
      </w:r>
    </w:p>
    <w:p w:rsidR="00167C31" w:rsidRPr="00205FDA" w:rsidRDefault="00167C31">
      <w:r w:rsidRPr="00205FDA">
        <w:t xml:space="preserve">Если суточные были выплачены в валюте, сумма суточных пересчитывается в рубли по </w:t>
      </w:r>
      <w:r w:rsidRPr="00205FDA">
        <w:rPr>
          <w:rStyle w:val="a4"/>
          <w:rFonts w:cs="Times New Roman CYR"/>
          <w:color w:val="auto"/>
        </w:rPr>
        <w:t>курсу</w:t>
      </w:r>
      <w:r w:rsidRPr="00205FDA">
        <w:t xml:space="preserve"> Банка России, действующему на дату утверждения авансового отчета (</w:t>
      </w:r>
      <w:r w:rsidRPr="00205FDA">
        <w:rPr>
          <w:rStyle w:val="a4"/>
          <w:rFonts w:cs="Times New Roman CYR"/>
          <w:color w:val="auto"/>
        </w:rPr>
        <w:t>письмо</w:t>
      </w:r>
      <w:r w:rsidRPr="00205FDA">
        <w:t xml:space="preserve"> Минфина России от 27.03.2015 N 03-04-07/17023).</w:t>
      </w:r>
    </w:p>
    <w:p w:rsidR="00167C31" w:rsidRPr="00205FDA" w:rsidRDefault="00167C31"/>
    <w:p w:rsidR="00167C31" w:rsidRPr="00205FDA" w:rsidRDefault="00167C31">
      <w:r w:rsidRPr="00205FDA">
        <w:rPr>
          <w:rStyle w:val="a3"/>
          <w:bCs/>
          <w:color w:val="auto"/>
        </w:rPr>
        <w:t>Обратите внимание!</w:t>
      </w:r>
      <w:r w:rsidRPr="00205FDA">
        <w:t xml:space="preserve"> С 2016 года начинают применяться новые правила определения даты получения дохода. По доходам, возникающим при направлении работников в командировку, датой получения дохода является последний день месяца, в котором утвержден авансовый отчет после возвращения работника из командировки (</w:t>
      </w:r>
      <w:r w:rsidRPr="00205FDA">
        <w:rPr>
          <w:rStyle w:val="a4"/>
          <w:rFonts w:cs="Times New Roman CYR"/>
          <w:color w:val="auto"/>
        </w:rPr>
        <w:t>подп. 6 п. 1 ст. 223</w:t>
      </w:r>
      <w:r w:rsidRPr="00205FDA">
        <w:t xml:space="preserve"> НК РФ, вступает в силу с 1 января 2016 года).</w:t>
      </w:r>
    </w:p>
    <w:p w:rsidR="00167C31" w:rsidRPr="00205FDA" w:rsidRDefault="00167C31"/>
    <w:p w:rsidR="00167C31" w:rsidRPr="00205FDA" w:rsidRDefault="00167C31">
      <w:pPr>
        <w:pStyle w:val="1"/>
        <w:rPr>
          <w:color w:val="auto"/>
        </w:rPr>
      </w:pPr>
      <w:bookmarkStart w:id="303" w:name="sub_35400"/>
      <w:r w:rsidRPr="00205FDA">
        <w:rPr>
          <w:color w:val="auto"/>
        </w:rPr>
        <w:t>3.5.4. Исполнение обязанностей налогового агента</w:t>
      </w:r>
    </w:p>
    <w:bookmarkEnd w:id="303"/>
    <w:p w:rsidR="00167C31" w:rsidRPr="00205FDA" w:rsidRDefault="00167C31"/>
    <w:p w:rsidR="00167C31" w:rsidRPr="00205FDA" w:rsidRDefault="00167C31">
      <w:pPr>
        <w:pStyle w:val="1"/>
        <w:rPr>
          <w:color w:val="auto"/>
        </w:rPr>
      </w:pPr>
      <w:bookmarkStart w:id="304" w:name="sub_35410"/>
      <w:r w:rsidRPr="00205FDA">
        <w:rPr>
          <w:color w:val="auto"/>
        </w:rPr>
        <w:t>3.5.4.1. Удержание налога с выплат, присужденных по решению суда</w:t>
      </w:r>
    </w:p>
    <w:bookmarkEnd w:id="304"/>
    <w:p w:rsidR="00167C31" w:rsidRPr="00205FDA" w:rsidRDefault="00167C31"/>
    <w:p w:rsidR="00167C31" w:rsidRPr="00205FDA" w:rsidRDefault="00167C31">
      <w:r w:rsidRPr="00205FDA">
        <w:t>Налоговые агенты обязаны удержать начисленную сумму налога непосредственно из доходов налогоплательщика при их фактической выплате (</w:t>
      </w:r>
      <w:r w:rsidRPr="00205FDA">
        <w:rPr>
          <w:rStyle w:val="a4"/>
          <w:rFonts w:cs="Times New Roman CYR"/>
          <w:color w:val="auto"/>
        </w:rPr>
        <w:t>п. 4 ст. 226</w:t>
      </w:r>
      <w:r w:rsidRPr="00205FDA">
        <w:t xml:space="preserve"> НК РФ).</w:t>
      </w:r>
    </w:p>
    <w:p w:rsidR="00167C31" w:rsidRPr="00205FDA" w:rsidRDefault="00167C31">
      <w:r w:rsidRPr="00205FDA">
        <w:t>Однако в ситуации, когда организация выплачивает своему работнику суммы по решению суда, не все так однозначно.</w:t>
      </w:r>
    </w:p>
    <w:p w:rsidR="00167C31" w:rsidRPr="00205FDA" w:rsidRDefault="00167C31">
      <w:r w:rsidRPr="00205FDA">
        <w:t>Отметим, что необходимость выплаты возникает, как правило, в ситуации, когда суд обязывает работодателя оплатить работнику время вынужденного прогула, выплатить компенсацию за неиспользованный отпуск, возместить моральный вред.</w:t>
      </w:r>
    </w:p>
    <w:p w:rsidR="00167C31" w:rsidRPr="00205FDA" w:rsidRDefault="00167C31">
      <w:r w:rsidRPr="00205FDA">
        <w:t xml:space="preserve">Дело в том, что в решении суда указывается сумма, которая должна быть выплачена работнику. В соответствии с </w:t>
      </w:r>
      <w:r w:rsidRPr="00205FDA">
        <w:rPr>
          <w:rStyle w:val="a4"/>
          <w:rFonts w:cs="Times New Roman CYR"/>
          <w:color w:val="auto"/>
        </w:rPr>
        <w:t>п. 2 ст. 13</w:t>
      </w:r>
      <w:r w:rsidRPr="00205FDA">
        <w:t xml:space="preserve"> ГПК РФ вступившие в законную силу судебные постановления, а также законные распоряжения, требования, вызовы и обращения судов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соблюдению на всей территории Российской Федерации. Иными словами, организация должна выплатить работнику именно ту сумму, которая указана в судебном решении.</w:t>
      </w:r>
    </w:p>
    <w:p w:rsidR="00167C31" w:rsidRPr="00205FDA" w:rsidRDefault="00167C31">
      <w:r w:rsidRPr="00205FDA">
        <w:t>Соответственно, возникает вопрос: может ли организация с этой суммы удержать НДФЛ?</w:t>
      </w:r>
    </w:p>
    <w:p w:rsidR="00167C31" w:rsidRPr="00205FDA" w:rsidRDefault="00167C31">
      <w:r w:rsidRPr="00205FDA">
        <w:t>В этом году налоговые органы поддержали позицию Минфина России относительно удержания НДФЛ с выплат, присужденных работнику по решению суда.</w:t>
      </w:r>
    </w:p>
    <w:p w:rsidR="00167C31" w:rsidRPr="00205FDA" w:rsidRDefault="00167C31">
      <w:r w:rsidRPr="00205FDA">
        <w:t>Так, если при вынесении решения суд произвел разделение сумм, причитающихся работнику, и сумм, которые надо удержать в качестве налога, организация должна удержать НДФЛ и перечислить его в соответствующий бюджет.</w:t>
      </w:r>
    </w:p>
    <w:p w:rsidR="00167C31" w:rsidRPr="00205FDA" w:rsidRDefault="00167C31">
      <w:r w:rsidRPr="00205FDA">
        <w:t>Если же если при вынесении решения суд не произвел разделение сумм выплат (а это происходит в большинстве случаев) и работодатель не производит какие-либо иные выплаты работнику, организация не имеет возможности удержать НДФЛ. В этой ситуации необходимо письменно уведомить налоговый орган о невозможности удержать налог (</w:t>
      </w:r>
      <w:r w:rsidRPr="00205FDA">
        <w:rPr>
          <w:rStyle w:val="a4"/>
          <w:rFonts w:cs="Times New Roman CYR"/>
          <w:color w:val="auto"/>
        </w:rPr>
        <w:t>п. 5 ст. 226</w:t>
      </w:r>
      <w:r w:rsidRPr="00205FDA">
        <w:t xml:space="preserve"> НК РФ).</w:t>
      </w:r>
    </w:p>
    <w:p w:rsidR="00167C31" w:rsidRPr="00205FDA" w:rsidRDefault="00167C31">
      <w:r w:rsidRPr="00205FDA">
        <w:t>В таком случае исчисление, декларирование и уплату НДФЛ работник производит самостоятельно (</w:t>
      </w:r>
      <w:r w:rsidRPr="00205FDA">
        <w:rPr>
          <w:rStyle w:val="a4"/>
          <w:rFonts w:cs="Times New Roman CYR"/>
          <w:color w:val="auto"/>
        </w:rPr>
        <w:t>письмо</w:t>
      </w:r>
      <w:r w:rsidRPr="00205FDA">
        <w:t xml:space="preserve"> ФНС России от 12.01.2015 N БС-3-11/14@).</w:t>
      </w:r>
    </w:p>
    <w:p w:rsidR="00167C31" w:rsidRPr="00205FDA" w:rsidRDefault="00167C31"/>
    <w:p w:rsidR="00167C31" w:rsidRPr="00205FDA" w:rsidRDefault="00167C31">
      <w:pPr>
        <w:pStyle w:val="1"/>
        <w:rPr>
          <w:color w:val="auto"/>
        </w:rPr>
      </w:pPr>
      <w:bookmarkStart w:id="305" w:name="sub_35420"/>
      <w:r w:rsidRPr="00205FDA">
        <w:rPr>
          <w:color w:val="auto"/>
        </w:rPr>
        <w:t>3.5.4.2. Удержание налога с выплат дистанционным работникам</w:t>
      </w:r>
    </w:p>
    <w:bookmarkEnd w:id="305"/>
    <w:p w:rsidR="00167C31" w:rsidRPr="00205FDA" w:rsidRDefault="00167C31"/>
    <w:p w:rsidR="00167C31" w:rsidRPr="00205FDA" w:rsidRDefault="00167C31">
      <w:r w:rsidRPr="00205FDA">
        <w:t xml:space="preserve">В настоящее время дистанционная форма работы становится как никогда актуальной. Такой </w:t>
      </w:r>
      <w:r w:rsidRPr="00205FDA">
        <w:lastRenderedPageBreak/>
        <w:t>принцип организации работы позволяет работодателя сэкономить на создании рабочего места, освобождает организацию от обязательного проведения спецоценки в отношении дистанционного места работы, а также позволяет принимать на работу необходимых сотрудников, независимо от места их проживания.</w:t>
      </w:r>
    </w:p>
    <w:p w:rsidR="00167C31" w:rsidRPr="00205FDA" w:rsidRDefault="00167C31">
      <w:r w:rsidRPr="00205FDA">
        <w:t xml:space="preserve">Актуальность дистанционной работы подтверждает и тот факт, с 2013 года Трудовой кодекс РФ дополнен </w:t>
      </w:r>
      <w:r w:rsidRPr="00205FDA">
        <w:rPr>
          <w:rStyle w:val="a4"/>
          <w:rFonts w:cs="Times New Roman CYR"/>
          <w:color w:val="auto"/>
        </w:rPr>
        <w:t>главой 49.1</w:t>
      </w:r>
      <w:r w:rsidRPr="00205FDA">
        <w:t xml:space="preserve"> "Особенности регулирования труда дистанционных работников".</w:t>
      </w:r>
    </w:p>
    <w:p w:rsidR="00167C31" w:rsidRPr="00205FDA" w:rsidRDefault="00167C31">
      <w:r w:rsidRPr="00205FDA">
        <w:t>В этой связи организации заключают договоры о дистанционной работе с гражданами Беларуси, Украины, а также стран дальнего зарубежья. Однако у работодателей часто возникают вопросы относительно необходимости удержания НДФЛ при выплате таким работникам заработной платы или вознаграждения по договорам оказания услуг (выполнения работ).</w:t>
      </w:r>
    </w:p>
    <w:p w:rsidR="00167C31" w:rsidRPr="00205FDA" w:rsidRDefault="00167C31">
      <w:r w:rsidRPr="00205FDA">
        <w:t>В 2015 году Минфин России выпустил разъяснения по вопросу о необходимости удержания НДФЛ с доходов удаленных сотрудников, которые работают и проживают за границей.</w:t>
      </w:r>
    </w:p>
    <w:p w:rsidR="00167C31" w:rsidRPr="00205FDA" w:rsidRDefault="00167C31">
      <w:r w:rsidRPr="00205FDA">
        <w:t xml:space="preserve">По правилам, установленным </w:t>
      </w:r>
      <w:r w:rsidRPr="00205FDA">
        <w:rPr>
          <w:rStyle w:val="a4"/>
          <w:rFonts w:cs="Times New Roman CYR"/>
          <w:color w:val="auto"/>
        </w:rPr>
        <w:t>п. 2 ст. 209</w:t>
      </w:r>
      <w:r w:rsidRPr="00205FDA">
        <w:t xml:space="preserve"> НК РФ, для лиц, не являющихся налоговыми резидентами РФ, объектом обложения НДФЛ признается доход, полученный только от источников в Российской Федерации.</w:t>
      </w:r>
    </w:p>
    <w:p w:rsidR="00167C31" w:rsidRPr="00205FDA" w:rsidRDefault="00167C31">
      <w:r w:rsidRPr="00205FDA">
        <w:t xml:space="preserve">Если работники являются налоговыми резидентами Российской Федерации (а именно проживают на территории России не менее 183 календарных дней в течение 12 месяцев), они в силу </w:t>
      </w:r>
      <w:r w:rsidRPr="00205FDA">
        <w:rPr>
          <w:rStyle w:val="a4"/>
          <w:rFonts w:cs="Times New Roman CYR"/>
          <w:color w:val="auto"/>
        </w:rPr>
        <w:t>подп. 3 п. 1 ст. 228</w:t>
      </w:r>
      <w:r w:rsidRPr="00205FDA">
        <w:t xml:space="preserve"> НК РФ самостоятельно декларируют полученный доход, исчисляют и уплачивают НДФЛ. Работодатели в данной ситуации не признаются налоговыми агентами и на них не могут быть возложены обязанности по исчислению, удержанию и уплате сумм НДФЛ с заработной платы таких удаленных работников.</w:t>
      </w:r>
    </w:p>
    <w:p w:rsidR="00167C31" w:rsidRPr="00205FDA" w:rsidRDefault="00167C31">
      <w:r w:rsidRPr="00205FDA">
        <w:t>Отметим, что заработная плата, получаемая от российской организации, признается доходом от источников за пределами РФ (</w:t>
      </w:r>
      <w:r w:rsidRPr="00205FDA">
        <w:rPr>
          <w:rStyle w:val="a4"/>
          <w:rFonts w:cs="Times New Roman CYR"/>
          <w:color w:val="auto"/>
        </w:rPr>
        <w:t>подп. 6 п. 3 ст. 208</w:t>
      </w:r>
      <w:r w:rsidRPr="00205FDA">
        <w:t xml:space="preserve"> НК РФ).</w:t>
      </w:r>
    </w:p>
    <w:p w:rsidR="00167C31" w:rsidRPr="00205FDA" w:rsidRDefault="00167C31">
      <w:r w:rsidRPr="00205FDA">
        <w:t xml:space="preserve">Если же работники не являются налоговыми резидентами РФ, то их заработная плата, полученная от российского работодателя, не облагается НДФЛ в Российской Федерации (письма Минфина России </w:t>
      </w:r>
      <w:r w:rsidRPr="00205FDA">
        <w:rPr>
          <w:rStyle w:val="a4"/>
          <w:rFonts w:cs="Times New Roman CYR"/>
          <w:color w:val="auto"/>
        </w:rPr>
        <w:t>от 15.07.2015 N 03-04-06/40525</w:t>
      </w:r>
      <w:r w:rsidRPr="00205FDA">
        <w:t xml:space="preserve">, </w:t>
      </w:r>
      <w:r w:rsidRPr="00205FDA">
        <w:rPr>
          <w:rStyle w:val="a4"/>
          <w:rFonts w:cs="Times New Roman CYR"/>
          <w:color w:val="auto"/>
        </w:rPr>
        <w:t>от 04.08.2015 N 03-04-06/44857</w:t>
      </w:r>
      <w:r w:rsidRPr="00205FDA">
        <w:t>).</w:t>
      </w:r>
    </w:p>
    <w:p w:rsidR="00167C31" w:rsidRPr="00205FDA" w:rsidRDefault="00167C31"/>
    <w:p w:rsidR="00167C31" w:rsidRPr="00205FDA" w:rsidRDefault="00167C31">
      <w:pPr>
        <w:pStyle w:val="1"/>
        <w:rPr>
          <w:color w:val="auto"/>
        </w:rPr>
      </w:pPr>
      <w:bookmarkStart w:id="306" w:name="sub_35430"/>
      <w:r w:rsidRPr="00205FDA">
        <w:rPr>
          <w:color w:val="auto"/>
        </w:rPr>
        <w:t>3.5.4.3. Перечисление налога при выплате работникам аванса</w:t>
      </w:r>
    </w:p>
    <w:bookmarkEnd w:id="306"/>
    <w:p w:rsidR="00167C31" w:rsidRPr="00205FDA" w:rsidRDefault="00167C31"/>
    <w:p w:rsidR="00167C31" w:rsidRPr="00205FDA" w:rsidRDefault="00167C31">
      <w:r w:rsidRPr="00205FDA">
        <w:t>Трудовое законодательство устанавливает обязанность работодателей выплачивать заработную плату не реже чем каждые полмесяца (</w:t>
      </w:r>
      <w:r w:rsidRPr="00205FDA">
        <w:rPr>
          <w:rStyle w:val="a4"/>
          <w:rFonts w:cs="Times New Roman CYR"/>
          <w:color w:val="auto"/>
        </w:rPr>
        <w:t>ч. 6 ст. 136</w:t>
      </w:r>
      <w:r w:rsidRPr="00205FDA">
        <w:t xml:space="preserve"> ТК РФ). Поэтому организации выплачивают зарплату работникам два раза в месяц. При этом часть зарплаты за первую половину месяца принято называть авансом.</w:t>
      </w:r>
    </w:p>
    <w:p w:rsidR="00167C31" w:rsidRPr="00205FDA" w:rsidRDefault="00167C31">
      <w:r w:rsidRPr="00205FDA">
        <w:t>Налоговый агент производит исчисление НДФЛ нарастающим итогом с начала налогового периода по итогам каждого месяца (</w:t>
      </w:r>
      <w:r w:rsidRPr="00205FDA">
        <w:rPr>
          <w:rStyle w:val="a4"/>
          <w:rFonts w:cs="Times New Roman CYR"/>
          <w:color w:val="auto"/>
        </w:rPr>
        <w:t>п. 3 ст. 226</w:t>
      </w:r>
      <w:r w:rsidRPr="00205FDA">
        <w:t xml:space="preserve"> НК РФ).</w:t>
      </w:r>
    </w:p>
    <w:p w:rsidR="00167C31" w:rsidRPr="00205FDA" w:rsidRDefault="00167C31">
      <w:r w:rsidRPr="00205FDA">
        <w:t>В последний день месяца, за который работнику была начислена зарплата, организация производит исчисление налога.</w:t>
      </w:r>
    </w:p>
    <w:p w:rsidR="00167C31" w:rsidRPr="00205FDA" w:rsidRDefault="00167C31">
      <w:r w:rsidRPr="00205FDA">
        <w:t>Минфин России поясняет, что до истечения месяца доход в виде оплаты труда не может считаться полученным работником. Соответственно, до окончания месяца налог не может быть исчислен.</w:t>
      </w:r>
    </w:p>
    <w:p w:rsidR="00167C31" w:rsidRPr="00205FDA" w:rsidRDefault="00167C31">
      <w:r w:rsidRPr="00205FDA">
        <w:t xml:space="preserve">Таким образом, удержание у работника исчисленной по окончании месяца суммы налога производится работодателем из доходов только при их фактической выплате после окончания месяца, за который эта сумма налога была исчислена (письма Минфина России </w:t>
      </w:r>
      <w:r w:rsidRPr="00205FDA">
        <w:rPr>
          <w:rStyle w:val="a4"/>
          <w:rFonts w:cs="Times New Roman CYR"/>
          <w:color w:val="auto"/>
        </w:rPr>
        <w:t>от 22.07.2015 N 03-04-06/42063</w:t>
      </w:r>
      <w:r w:rsidRPr="00205FDA">
        <w:t xml:space="preserve">, </w:t>
      </w:r>
      <w:r w:rsidRPr="00205FDA">
        <w:rPr>
          <w:rStyle w:val="a4"/>
          <w:rFonts w:cs="Times New Roman CYR"/>
          <w:color w:val="auto"/>
        </w:rPr>
        <w:t>от 10.04.2015 N 03-04-06/20406</w:t>
      </w:r>
      <w:r w:rsidRPr="00205FDA">
        <w:t>).</w:t>
      </w:r>
    </w:p>
    <w:p w:rsidR="00167C31" w:rsidRPr="00205FDA" w:rsidRDefault="00167C31">
      <w:r w:rsidRPr="00205FDA">
        <w:t>Иными словами, по мнению Минфина России, исчислять и удерживать налог при выплате заработной платы за первую половину месяца (аванса) не надо.</w:t>
      </w:r>
    </w:p>
    <w:p w:rsidR="00167C31" w:rsidRPr="00205FDA" w:rsidRDefault="00167C31"/>
    <w:p w:rsidR="00167C31" w:rsidRPr="00205FDA" w:rsidRDefault="00167C31">
      <w:pPr>
        <w:pStyle w:val="1"/>
        <w:rPr>
          <w:color w:val="auto"/>
        </w:rPr>
      </w:pPr>
      <w:bookmarkStart w:id="307" w:name="sub_35440"/>
      <w:r w:rsidRPr="00205FDA">
        <w:rPr>
          <w:color w:val="auto"/>
        </w:rPr>
        <w:t>3.5.4.4. Взыскание пени с налогового агента, не удержавшего НДФЛ</w:t>
      </w:r>
    </w:p>
    <w:bookmarkEnd w:id="307"/>
    <w:p w:rsidR="00167C31" w:rsidRPr="00205FDA" w:rsidRDefault="00167C31"/>
    <w:p w:rsidR="00167C31" w:rsidRPr="00205FDA" w:rsidRDefault="00167C31">
      <w:r w:rsidRPr="00205FDA">
        <w:lastRenderedPageBreak/>
        <w:t xml:space="preserve">Федеральная налоговая служба в своем </w:t>
      </w:r>
      <w:r w:rsidRPr="00205FDA">
        <w:rPr>
          <w:rStyle w:val="a4"/>
          <w:rFonts w:cs="Times New Roman CYR"/>
          <w:color w:val="auto"/>
        </w:rPr>
        <w:t>письме</w:t>
      </w:r>
      <w:r w:rsidRPr="00205FDA">
        <w:t xml:space="preserve"> от 04.08.2015 N ЕД-4-2/13600 пояснила, что в том случае, если работодатель необоснованно не удержал НДФЛ при выплате зарплаты, взыскать с него пени за несвоевременную уплату налога нельзя.</w:t>
      </w:r>
    </w:p>
    <w:p w:rsidR="00167C31" w:rsidRPr="00205FDA" w:rsidRDefault="00167C31">
      <w:r w:rsidRPr="00205FDA">
        <w:t>Объясняется это тем, что уплата НДФЛ за счет средств работодателей не допускается (</w:t>
      </w:r>
      <w:r w:rsidRPr="00205FDA">
        <w:rPr>
          <w:rStyle w:val="a4"/>
          <w:rFonts w:cs="Times New Roman CYR"/>
          <w:color w:val="auto"/>
        </w:rPr>
        <w:t>п. 9 ст. 226</w:t>
      </w:r>
      <w:r w:rsidRPr="00205FDA">
        <w:t xml:space="preserve"> НК РФ).</w:t>
      </w:r>
    </w:p>
    <w:p w:rsidR="00167C31" w:rsidRPr="00205FDA" w:rsidRDefault="00167C31">
      <w:r w:rsidRPr="00205FDA">
        <w:t>Если работодатель не удержал НДФЛ, налоговый орган не может взыскать с него налог, соответственно, отсутствуют правовые основания для взыскания пеней за несвоевременную уплату налога.</w:t>
      </w:r>
    </w:p>
    <w:p w:rsidR="00167C31" w:rsidRPr="00205FDA" w:rsidRDefault="00167C31"/>
    <w:p w:rsidR="00167C31" w:rsidRPr="00205FDA" w:rsidRDefault="00167C31">
      <w:r w:rsidRPr="00205FDA">
        <w:rPr>
          <w:rStyle w:val="a3"/>
          <w:bCs/>
          <w:color w:val="auto"/>
        </w:rPr>
        <w:t>Обратите внимание!</w:t>
      </w:r>
      <w:r w:rsidRPr="00205FDA">
        <w:t xml:space="preserve"> Суды придерживаются по этому вопросу иного мнения. Пленум ВАС РФ полагает, что в ситуации, когда налоговый агент необоснованно не удержал НДФЛ, с него могут быть взысканы пени (</w:t>
      </w:r>
      <w:r w:rsidRPr="00205FDA">
        <w:rPr>
          <w:rStyle w:val="a4"/>
          <w:rFonts w:cs="Times New Roman CYR"/>
          <w:color w:val="auto"/>
        </w:rPr>
        <w:t>п. 2</w:t>
      </w:r>
      <w:r w:rsidRPr="00205FDA">
        <w:t xml:space="preserve"> Постановления Пленума ВАС РФ от 30.07.2013 N 57).</w:t>
      </w:r>
    </w:p>
    <w:p w:rsidR="00167C31" w:rsidRPr="00205FDA" w:rsidRDefault="00167C31">
      <w:r w:rsidRPr="00205FDA">
        <w:t>Кроме того, напоминаем, что за неправомерное неудержание и неперечисление НДФЛ для работодателей предусмотрен штраф в размере 20% от суммы, подлежащей удержанию (перечислению) (</w:t>
      </w:r>
      <w:r w:rsidRPr="00205FDA">
        <w:rPr>
          <w:rStyle w:val="a4"/>
          <w:rFonts w:cs="Times New Roman CYR"/>
          <w:color w:val="auto"/>
        </w:rPr>
        <w:t>ст. 123</w:t>
      </w:r>
      <w:r w:rsidRPr="00205FDA">
        <w:t xml:space="preserve"> НК РФ).</w:t>
      </w:r>
    </w:p>
    <w:p w:rsidR="00167C31" w:rsidRPr="00205FDA" w:rsidRDefault="00167C31"/>
    <w:p w:rsidR="00167C31" w:rsidRPr="00205FDA" w:rsidRDefault="00167C31">
      <w:pPr>
        <w:pStyle w:val="1"/>
        <w:rPr>
          <w:color w:val="auto"/>
        </w:rPr>
      </w:pPr>
      <w:bookmarkStart w:id="308" w:name="sub_35450"/>
      <w:r w:rsidRPr="00205FDA">
        <w:rPr>
          <w:color w:val="auto"/>
        </w:rPr>
        <w:t>3.5.4.5. Сроки перечисления НДФЛ в бюджет</w:t>
      </w:r>
    </w:p>
    <w:bookmarkEnd w:id="308"/>
    <w:p w:rsidR="00167C31" w:rsidRPr="00205FDA" w:rsidRDefault="00167C31"/>
    <w:p w:rsidR="00167C31" w:rsidRPr="00205FDA" w:rsidRDefault="00167C31">
      <w:r w:rsidRPr="00205FDA">
        <w:t>Кому не знакома такая ситуация: бухгалтер заранее перед выплатой зарплаты "закидывает" в бюджет сумму НДФЛ (на всякий случай, чтобы потом не было недоимки, или по причине того, что, например, уходит в отпуск и хочет оплатить все налоги, срок уплаты которых приходится на период отпуска).</w:t>
      </w:r>
    </w:p>
    <w:p w:rsidR="00167C31" w:rsidRPr="00205FDA" w:rsidRDefault="00167C31">
      <w:r w:rsidRPr="00205FDA">
        <w:t>В общем, причина таких действий значения не имеет.</w:t>
      </w:r>
    </w:p>
    <w:p w:rsidR="00167C31" w:rsidRPr="00205FDA" w:rsidRDefault="00167C31">
      <w:r w:rsidRPr="00205FDA">
        <w:t>Вопрос: могут ли такие действия иметь какие-либо негативные последствия?</w:t>
      </w:r>
    </w:p>
    <w:p w:rsidR="00167C31" w:rsidRPr="00205FDA" w:rsidRDefault="00167C31">
      <w:r w:rsidRPr="00205FDA">
        <w:t>Оказывается, могут.</w:t>
      </w:r>
    </w:p>
    <w:p w:rsidR="00167C31" w:rsidRPr="00205FDA" w:rsidRDefault="00167C31">
      <w:r w:rsidRPr="00205FDA">
        <w:t>ФНС считает, что в такой ситуации авансом перечисленная в бюджет сумма налогом не является.</w:t>
      </w:r>
    </w:p>
    <w:p w:rsidR="00167C31" w:rsidRPr="00205FDA" w:rsidRDefault="00167C31">
      <w:r w:rsidRPr="00205FDA">
        <w:t xml:space="preserve">В </w:t>
      </w:r>
      <w:r w:rsidRPr="00205FDA">
        <w:rPr>
          <w:rStyle w:val="a4"/>
          <w:rFonts w:cs="Times New Roman CYR"/>
          <w:color w:val="auto"/>
        </w:rPr>
        <w:t>письме</w:t>
      </w:r>
      <w:r w:rsidRPr="00205FDA">
        <w:t xml:space="preserve"> ФНС России от 25.07.2014 N БС-4-11/14507@ изложена следующая позиция.</w:t>
      </w:r>
    </w:p>
    <w:p w:rsidR="00167C31" w:rsidRPr="00205FDA" w:rsidRDefault="00167C31">
      <w:r w:rsidRPr="00205FDA">
        <w:t xml:space="preserve">Согласно </w:t>
      </w:r>
      <w:r w:rsidRPr="00205FDA">
        <w:rPr>
          <w:rStyle w:val="a4"/>
          <w:rFonts w:cs="Times New Roman CYR"/>
          <w:color w:val="auto"/>
        </w:rPr>
        <w:t>подп. 1 п. 3 ст. 24</w:t>
      </w:r>
      <w:r w:rsidRPr="00205FDA">
        <w:t xml:space="preserve"> НК РФ налоговые агенты обязаны правильно и своевременно исчислять, удерживать из денежных средств, выплачиваемых налогоплательщикам, и перечислять налоги в бюджетную систему РФ на соответствующие счета Федерального казначейства. При этом </w:t>
      </w:r>
      <w:r w:rsidRPr="00205FDA">
        <w:rPr>
          <w:rStyle w:val="a4"/>
          <w:rFonts w:cs="Times New Roman CYR"/>
          <w:color w:val="auto"/>
        </w:rPr>
        <w:t>п. 9 ст. 226</w:t>
      </w:r>
      <w:r w:rsidRPr="00205FDA">
        <w:t xml:space="preserve"> НК РФ установлено, что уплата налога за счет средств налоговых агентов не допускается.</w:t>
      </w:r>
    </w:p>
    <w:p w:rsidR="00167C31" w:rsidRPr="00205FDA" w:rsidRDefault="00167C31">
      <w:r w:rsidRPr="00205FDA">
        <w:t xml:space="preserve">Проведя системный анализ </w:t>
      </w:r>
      <w:r w:rsidRPr="00205FDA">
        <w:rPr>
          <w:rStyle w:val="a4"/>
          <w:rFonts w:cs="Times New Roman CYR"/>
          <w:color w:val="auto"/>
        </w:rPr>
        <w:t>статей 24</w:t>
      </w:r>
      <w:r w:rsidRPr="00205FDA">
        <w:t xml:space="preserve"> и </w:t>
      </w:r>
      <w:r w:rsidRPr="00205FDA">
        <w:rPr>
          <w:rStyle w:val="a4"/>
          <w:rFonts w:cs="Times New Roman CYR"/>
          <w:color w:val="auto"/>
        </w:rPr>
        <w:t>226</w:t>
      </w:r>
      <w:r w:rsidRPr="00205FDA">
        <w:t xml:space="preserve"> НК РФ, налоговая служба пришла к выводу, что обязанность по перечислению в бюджет налога возникает у налогового агента только после фактического удержания налога из средств, выплачиваемых налогоплательщику.</w:t>
      </w:r>
    </w:p>
    <w:p w:rsidR="00167C31" w:rsidRPr="00205FDA" w:rsidRDefault="00167C31">
      <w:r w:rsidRPr="00205FDA">
        <w:t>Соответственно, сумма, перечисленная в бюджет авансом, до удержания сумм НДФЛ из доходов работников, налогом не является.</w:t>
      </w:r>
    </w:p>
    <w:p w:rsidR="00167C31" w:rsidRPr="00205FDA" w:rsidRDefault="00167C31">
      <w:r w:rsidRPr="00205FDA">
        <w:t>В 2015 году данный вывод поддержал Арбитражный суд Северо-Западного округа (</w:t>
      </w:r>
      <w:r w:rsidRPr="00205FDA">
        <w:rPr>
          <w:rStyle w:val="a4"/>
          <w:rFonts w:cs="Times New Roman CYR"/>
          <w:color w:val="auto"/>
        </w:rPr>
        <w:t>Постановление</w:t>
      </w:r>
      <w:r w:rsidRPr="00205FDA">
        <w:t xml:space="preserve"> от 19.06.2015 N Ф07-3729/2015 по делу N А56-41307/2014).</w:t>
      </w:r>
    </w:p>
    <w:p w:rsidR="00167C31" w:rsidRPr="00205FDA" w:rsidRDefault="00167C31">
      <w:r w:rsidRPr="00205FDA">
        <w:t>В этой связи нельзя не сказать о том, что в арбитражной практике можно найти примеры и противоположных решений.</w:t>
      </w:r>
    </w:p>
    <w:p w:rsidR="00167C31" w:rsidRPr="00205FDA" w:rsidRDefault="00167C31">
      <w:r w:rsidRPr="00205FDA">
        <w:t xml:space="preserve">Например, ФАС Северо-Западного округа в </w:t>
      </w:r>
      <w:r w:rsidRPr="00205FDA">
        <w:rPr>
          <w:rStyle w:val="a4"/>
          <w:rFonts w:cs="Times New Roman CYR"/>
          <w:color w:val="auto"/>
        </w:rPr>
        <w:t>Постановлении</w:t>
      </w:r>
      <w:r w:rsidRPr="00205FDA">
        <w:t xml:space="preserve"> от 04.02.2014 N А26-3109/2013 пришел к выводу, что заблаговременное (до выплаты дохода физическим лицам) перечисление в бюджет суммы НДФЛ не может являться обстоятельством для вывода о нарушении налоговым агентом обязанности по перечислению НДФЛ.</w:t>
      </w:r>
    </w:p>
    <w:p w:rsidR="00167C31" w:rsidRPr="00205FDA" w:rsidRDefault="00167C31">
      <w:r w:rsidRPr="00205FDA">
        <w:t>Однако нужно иметь в виду, что налоговая служба рекомендует налоговым агентам в случае авансового перечисления в бюджет сумм налога до выплаты дохода физическому лицу обращаться в налоговый орган с заявлением о возврате перечисленной суммы.</w:t>
      </w:r>
    </w:p>
    <w:p w:rsidR="00167C31" w:rsidRPr="00205FDA" w:rsidRDefault="00167C31">
      <w:r w:rsidRPr="00205FDA">
        <w:lastRenderedPageBreak/>
        <w:t>Исходя из этой рекомендации, можно сделать вывод о том, что налоговый орган вряд ли согласится на зачет этой суммы в счет предстоящей уплаты НДФЛ, поскольку ФНС России не признает данную сумму налогом.</w:t>
      </w:r>
    </w:p>
    <w:p w:rsidR="00167C31" w:rsidRPr="00205FDA" w:rsidRDefault="00167C31">
      <w:r w:rsidRPr="00205FDA">
        <w:t>Учитывая изложенное, на наш взгляд, от практики заблаговременного перечисления НДФЛ в бюджет лучше отказаться.</w:t>
      </w:r>
    </w:p>
    <w:p w:rsidR="00167C31" w:rsidRPr="00205FDA" w:rsidRDefault="00167C31"/>
    <w:p w:rsidR="00167C31" w:rsidRPr="00205FDA" w:rsidRDefault="00167C31">
      <w:pPr>
        <w:pStyle w:val="1"/>
        <w:rPr>
          <w:color w:val="auto"/>
        </w:rPr>
      </w:pPr>
      <w:bookmarkStart w:id="309" w:name="sub_35500"/>
      <w:r w:rsidRPr="00205FDA">
        <w:rPr>
          <w:color w:val="auto"/>
        </w:rPr>
        <w:t>3.5.5. Представление отчетности при выплате дивидендов</w:t>
      </w:r>
    </w:p>
    <w:bookmarkEnd w:id="309"/>
    <w:p w:rsidR="00167C31" w:rsidRPr="00205FDA" w:rsidRDefault="00167C31"/>
    <w:p w:rsidR="00167C31" w:rsidRPr="00205FDA" w:rsidRDefault="00167C31">
      <w:r w:rsidRPr="00205FDA">
        <w:t xml:space="preserve">В 2015 году возникла некая неразбериха с тем, какую отчетность должны представлять организации, выплачивающие дивиденды физическим лицам, - справки по </w:t>
      </w:r>
      <w:r w:rsidRPr="00205FDA">
        <w:rPr>
          <w:rStyle w:val="a4"/>
          <w:rFonts w:cs="Times New Roman CYR"/>
          <w:color w:val="auto"/>
        </w:rPr>
        <w:t>форме 2-НДФЛ</w:t>
      </w:r>
      <w:r w:rsidRPr="00205FDA">
        <w:t xml:space="preserve"> или </w:t>
      </w:r>
      <w:r w:rsidRPr="00205FDA">
        <w:rPr>
          <w:rStyle w:val="a4"/>
          <w:rFonts w:cs="Times New Roman CYR"/>
          <w:color w:val="auto"/>
        </w:rPr>
        <w:t>декларации</w:t>
      </w:r>
      <w:r w:rsidRPr="00205FDA">
        <w:t xml:space="preserve"> по налогу на прибыль с заполненным </w:t>
      </w:r>
      <w:r w:rsidRPr="00205FDA">
        <w:rPr>
          <w:rStyle w:val="a4"/>
          <w:rFonts w:cs="Times New Roman CYR"/>
          <w:color w:val="auto"/>
        </w:rPr>
        <w:t>приложениями N 2</w:t>
      </w:r>
      <w:r w:rsidRPr="00205FDA">
        <w:t>.</w:t>
      </w:r>
    </w:p>
    <w:p w:rsidR="00167C31" w:rsidRPr="00205FDA" w:rsidRDefault="00167C31">
      <w:r w:rsidRPr="00205FDA">
        <w:t xml:space="preserve">По общему правилу, установленному </w:t>
      </w:r>
      <w:r w:rsidRPr="00205FDA">
        <w:rPr>
          <w:rStyle w:val="a4"/>
          <w:rFonts w:cs="Times New Roman CYR"/>
          <w:color w:val="auto"/>
        </w:rPr>
        <w:t>п. 2 ст. 230</w:t>
      </w:r>
      <w:r w:rsidRPr="00205FDA">
        <w:t xml:space="preserve"> НК РФ, налоговые агенты ежегодно, не позднее 1 апреля года, следующего за истекшим налоговым периодом, представляют в налоговые органы отчетность по </w:t>
      </w:r>
      <w:r w:rsidRPr="00205FDA">
        <w:rPr>
          <w:rStyle w:val="a4"/>
          <w:rFonts w:cs="Times New Roman CYR"/>
          <w:color w:val="auto"/>
        </w:rPr>
        <w:t>форме 2-НДФЛ</w:t>
      </w:r>
      <w:r w:rsidRPr="00205FDA">
        <w:t>.</w:t>
      </w:r>
    </w:p>
    <w:p w:rsidR="00167C31" w:rsidRPr="00205FDA" w:rsidRDefault="00167C31">
      <w:r w:rsidRPr="00205FDA">
        <w:t xml:space="preserve">При этом для организаций, признаваемых налоговыми агентами в силу </w:t>
      </w:r>
      <w:r w:rsidRPr="00205FDA">
        <w:rPr>
          <w:rStyle w:val="a4"/>
          <w:rFonts w:cs="Times New Roman CYR"/>
          <w:color w:val="auto"/>
        </w:rPr>
        <w:t>ст. 226.1</w:t>
      </w:r>
      <w:r w:rsidRPr="00205FDA">
        <w:t xml:space="preserve"> НК РФ, устанавливается особый порядок предоставления отчетности.</w:t>
      </w:r>
    </w:p>
    <w:p w:rsidR="00167C31" w:rsidRPr="00205FDA" w:rsidRDefault="00167C31">
      <w:r w:rsidRPr="00205FDA">
        <w:rPr>
          <w:rStyle w:val="a4"/>
          <w:rFonts w:cs="Times New Roman CYR"/>
          <w:color w:val="auto"/>
        </w:rPr>
        <w:t>Статья 226.1</w:t>
      </w:r>
      <w:r w:rsidRPr="00205FDA">
        <w:t xml:space="preserve"> НК РФ перечисляет организации, которые относятся к налоговым агентам при осуществлении операций с ценными бумагами. Так, к таким налоговым агентам относится российская организация, осуществляющая выплаты физическим лицам дохода по ценным бумагам, выпущенным этой организацией, права по которым учитываются в реестре ценных бумаг российской организации на дату, определенную в решении о выплате (об объявлении) дохода по таким ценным бумагам, на следующих счетах:</w:t>
      </w:r>
    </w:p>
    <w:p w:rsidR="00167C31" w:rsidRPr="00205FDA" w:rsidRDefault="00167C31">
      <w:r w:rsidRPr="00205FDA">
        <w:t>- лицевом счете владельца этих ценных бумаг;</w:t>
      </w:r>
    </w:p>
    <w:p w:rsidR="00167C31" w:rsidRPr="00205FDA" w:rsidRDefault="00167C31">
      <w:r w:rsidRPr="00205FDA">
        <w:t>- депозитном лицевом счете;</w:t>
      </w:r>
    </w:p>
    <w:p w:rsidR="00167C31" w:rsidRPr="00205FDA" w:rsidRDefault="00167C31">
      <w:r w:rsidRPr="00205FDA">
        <w:t>- лицевом счете доверительного управляющего, если этот доверительный управляющий не является профессиональным участником рынка ценных бумаг (</w:t>
      </w:r>
      <w:r w:rsidRPr="00205FDA">
        <w:rPr>
          <w:rStyle w:val="a4"/>
          <w:rFonts w:cs="Times New Roman CYR"/>
          <w:color w:val="auto"/>
        </w:rPr>
        <w:t>подп. 3 п. 2 ст. 226.1</w:t>
      </w:r>
      <w:r w:rsidRPr="00205FDA">
        <w:t xml:space="preserve"> НК РФ).</w:t>
      </w:r>
    </w:p>
    <w:p w:rsidR="00167C31" w:rsidRPr="00205FDA" w:rsidRDefault="00167C31">
      <w:r w:rsidRPr="00205FDA">
        <w:t xml:space="preserve">Таким образом, акционерные общества, выплачивающие дивиденды своим акционерам, при представлении отчетности должны руководствоваться специальными правилами, установленными </w:t>
      </w:r>
      <w:r w:rsidRPr="00205FDA">
        <w:rPr>
          <w:rStyle w:val="a4"/>
          <w:rFonts w:cs="Times New Roman CYR"/>
          <w:color w:val="auto"/>
        </w:rPr>
        <w:t>п. 4 ст. 230</w:t>
      </w:r>
      <w:r w:rsidRPr="00205FDA">
        <w:t xml:space="preserve"> НК РФ.</w:t>
      </w:r>
    </w:p>
    <w:p w:rsidR="00167C31" w:rsidRPr="00205FDA" w:rsidRDefault="00167C31">
      <w:r w:rsidRPr="00205FDA">
        <w:t xml:space="preserve">Такие организации представляют в налоговый орган сведения о доходах, в отношении которых ими был исчислен и удержан налог, о лицах, являющихся получателями этих доходов (при наличии соответствующей информации), и о суммах начисленных, удержанных и перечисленных в бюджетную систему РФ за этот налоговый период налогов по форме, в порядке и сроки, которые установлены </w:t>
      </w:r>
      <w:r w:rsidRPr="00205FDA">
        <w:rPr>
          <w:rStyle w:val="a4"/>
          <w:rFonts w:cs="Times New Roman CYR"/>
          <w:color w:val="auto"/>
        </w:rPr>
        <w:t>ст. 289</w:t>
      </w:r>
      <w:r w:rsidRPr="00205FDA">
        <w:t xml:space="preserve"> НК РФ для представления налоговых расчетов налоговыми агентами по налогу на прибыль организаций.</w:t>
      </w:r>
    </w:p>
    <w:p w:rsidR="00167C31" w:rsidRPr="00205FDA" w:rsidRDefault="00167C31">
      <w:r w:rsidRPr="00205FDA">
        <w:t xml:space="preserve">Итак, акционерные общества, выплачивающие дивиденды физическим лицам - акционерам, должны представить </w:t>
      </w:r>
      <w:r w:rsidRPr="00205FDA">
        <w:rPr>
          <w:rStyle w:val="a4"/>
          <w:rFonts w:cs="Times New Roman CYR"/>
          <w:color w:val="auto"/>
        </w:rPr>
        <w:t>налоговую декларацию</w:t>
      </w:r>
      <w:r w:rsidRPr="00205FDA">
        <w:t xml:space="preserve"> по налогу на прибыль, которая должна включать:</w:t>
      </w:r>
    </w:p>
    <w:p w:rsidR="00167C31" w:rsidRPr="00205FDA" w:rsidRDefault="00167C31">
      <w:r w:rsidRPr="00205FDA">
        <w:t xml:space="preserve">- </w:t>
      </w:r>
      <w:r w:rsidRPr="00205FDA">
        <w:rPr>
          <w:rStyle w:val="a4"/>
          <w:rFonts w:cs="Times New Roman CYR"/>
          <w:color w:val="auto"/>
        </w:rPr>
        <w:t>титульный лист</w:t>
      </w:r>
      <w:r w:rsidRPr="00205FDA">
        <w:t>;</w:t>
      </w:r>
    </w:p>
    <w:p w:rsidR="00167C31" w:rsidRPr="00205FDA" w:rsidRDefault="00167C31">
      <w:r w:rsidRPr="00205FDA">
        <w:t xml:space="preserve">- </w:t>
      </w:r>
      <w:r w:rsidRPr="00205FDA">
        <w:rPr>
          <w:rStyle w:val="a4"/>
          <w:rFonts w:cs="Times New Roman CYR"/>
          <w:color w:val="auto"/>
        </w:rPr>
        <w:t>приложение N 2</w:t>
      </w:r>
      <w:r w:rsidRPr="00205FDA">
        <w:t xml:space="preserve"> "Сведения о доходах физического лица, выплаченных ему налоговым агентом от операций с ценными бумагами, операций с финансовыми инструментами срочных сделок, а также при осуществлении выплат по ценным бумагам российских эмитентов".</w:t>
      </w:r>
    </w:p>
    <w:p w:rsidR="00167C31" w:rsidRPr="00205FDA" w:rsidRDefault="00167C31">
      <w:r w:rsidRPr="00205FDA">
        <w:t xml:space="preserve">Сведения о доходах надо предоставлять отдельно по каждому физическому лицу - получателю дивидендов (письма Минфина России </w:t>
      </w:r>
      <w:r w:rsidRPr="00205FDA">
        <w:rPr>
          <w:rStyle w:val="a4"/>
          <w:rFonts w:cs="Times New Roman CYR"/>
          <w:color w:val="auto"/>
        </w:rPr>
        <w:t>от 29.01.2015 N 03-04-07/3263</w:t>
      </w:r>
      <w:r w:rsidRPr="00205FDA">
        <w:t xml:space="preserve">, ФНС России </w:t>
      </w:r>
      <w:r w:rsidRPr="00205FDA">
        <w:rPr>
          <w:rStyle w:val="a4"/>
          <w:rFonts w:cs="Times New Roman CYR"/>
          <w:color w:val="auto"/>
        </w:rPr>
        <w:t>от 02.02.2015 N БС-4-11/1443@</w:t>
      </w:r>
      <w:r w:rsidRPr="00205FDA">
        <w:t>).</w:t>
      </w:r>
    </w:p>
    <w:p w:rsidR="00167C31" w:rsidRPr="00205FDA" w:rsidRDefault="00167C31">
      <w:r w:rsidRPr="00205FDA">
        <w:t>Отчетность надо предоставлять по итогам налогового периода не позднее 28 марта года, следующего за годом выплаты дивидендов (</w:t>
      </w:r>
      <w:r w:rsidRPr="00205FDA">
        <w:rPr>
          <w:rStyle w:val="a4"/>
          <w:rFonts w:cs="Times New Roman CYR"/>
          <w:color w:val="auto"/>
        </w:rPr>
        <w:t>письмо</w:t>
      </w:r>
      <w:r w:rsidRPr="00205FDA">
        <w:t xml:space="preserve"> ФНС России от 20.06.2014 N ГД-4-3/11868@).</w:t>
      </w:r>
    </w:p>
    <w:p w:rsidR="00167C31" w:rsidRPr="00205FDA" w:rsidRDefault="00167C31"/>
    <w:p w:rsidR="00167C31" w:rsidRPr="00205FDA" w:rsidRDefault="00167C31">
      <w:r w:rsidRPr="00205FDA">
        <w:rPr>
          <w:rStyle w:val="a3"/>
          <w:bCs/>
          <w:color w:val="auto"/>
        </w:rPr>
        <w:t>Обратите внимание!</w:t>
      </w:r>
      <w:r w:rsidRPr="00205FDA">
        <w:t xml:space="preserve"> Представлять в налоговый орган сведения по </w:t>
      </w:r>
      <w:r w:rsidRPr="00205FDA">
        <w:rPr>
          <w:rStyle w:val="a4"/>
          <w:rFonts w:cs="Times New Roman CYR"/>
          <w:color w:val="auto"/>
        </w:rPr>
        <w:t>форме 2-НДФЛ</w:t>
      </w:r>
      <w:r w:rsidRPr="00205FDA">
        <w:t xml:space="preserve"> акционерным обществам не требуется (</w:t>
      </w:r>
      <w:r w:rsidRPr="00205FDA">
        <w:rPr>
          <w:rStyle w:val="a4"/>
          <w:rFonts w:cs="Times New Roman CYR"/>
          <w:color w:val="auto"/>
        </w:rPr>
        <w:t>письмо</w:t>
      </w:r>
      <w:r w:rsidRPr="00205FDA">
        <w:t xml:space="preserve"> Минфина России от 02.02.2015 N 03-04-06/4019).</w:t>
      </w:r>
    </w:p>
    <w:p w:rsidR="00167C31" w:rsidRPr="00205FDA" w:rsidRDefault="00167C31"/>
    <w:p w:rsidR="00167C31" w:rsidRPr="00205FDA" w:rsidRDefault="00167C31">
      <w:r w:rsidRPr="00205FDA">
        <w:t xml:space="preserve">Общества с ограниченной ответственностью, выплачивающие дивиденды физическим лицам - участникам, при представлении отчетности руководствуются общими правилами, установленными </w:t>
      </w:r>
      <w:r w:rsidRPr="00205FDA">
        <w:rPr>
          <w:rStyle w:val="a4"/>
          <w:rFonts w:cs="Times New Roman CYR"/>
          <w:color w:val="auto"/>
        </w:rPr>
        <w:t>п. 2 ст. 230</w:t>
      </w:r>
      <w:r w:rsidRPr="00205FDA">
        <w:t xml:space="preserve"> НК РФ, а именно представляют в налоговый орган справку по </w:t>
      </w:r>
      <w:r w:rsidRPr="00205FDA">
        <w:rPr>
          <w:rStyle w:val="a4"/>
          <w:rFonts w:cs="Times New Roman CYR"/>
          <w:color w:val="auto"/>
        </w:rPr>
        <w:t>форме 2-НДФЛ</w:t>
      </w:r>
      <w:r w:rsidRPr="00205FDA">
        <w:t xml:space="preserve"> не позднее 1 апреля года, следующего за годом выплаты дивидендов.</w:t>
      </w:r>
    </w:p>
    <w:p w:rsidR="00167C31" w:rsidRPr="00205FDA" w:rsidRDefault="00167C31"/>
    <w:p w:rsidR="00167C31" w:rsidRPr="00205FDA" w:rsidRDefault="00167C31">
      <w:pPr>
        <w:pStyle w:val="1"/>
        <w:rPr>
          <w:color w:val="auto"/>
        </w:rPr>
      </w:pPr>
      <w:bookmarkStart w:id="310" w:name="sub_36000"/>
      <w:r w:rsidRPr="00205FDA">
        <w:rPr>
          <w:color w:val="auto"/>
        </w:rPr>
        <w:t>3.6. Страховые взносы во внебюджетные фонды</w:t>
      </w:r>
    </w:p>
    <w:bookmarkEnd w:id="310"/>
    <w:p w:rsidR="00167C31" w:rsidRPr="00205FDA" w:rsidRDefault="00167C31"/>
    <w:p w:rsidR="00167C31" w:rsidRPr="00205FDA" w:rsidRDefault="00167C31">
      <w:pPr>
        <w:pStyle w:val="1"/>
        <w:rPr>
          <w:color w:val="auto"/>
        </w:rPr>
      </w:pPr>
      <w:bookmarkStart w:id="311" w:name="sub_36100"/>
      <w:r w:rsidRPr="00205FDA">
        <w:rPr>
          <w:color w:val="auto"/>
        </w:rPr>
        <w:t>3.6.1. Объект обложения страховыми взносами</w:t>
      </w:r>
    </w:p>
    <w:bookmarkEnd w:id="311"/>
    <w:p w:rsidR="00167C31" w:rsidRPr="00205FDA" w:rsidRDefault="00167C31"/>
    <w:p w:rsidR="00167C31" w:rsidRPr="00205FDA" w:rsidRDefault="00167C31">
      <w:r w:rsidRPr="00205FDA">
        <w:t>Определение объекта обложения страховыми взносами (</w:t>
      </w:r>
      <w:r w:rsidRPr="00205FDA">
        <w:rPr>
          <w:rStyle w:val="a4"/>
          <w:rFonts w:cs="Times New Roman CYR"/>
          <w:color w:val="auto"/>
        </w:rPr>
        <w:t>ст. 7</w:t>
      </w:r>
      <w:r w:rsidRPr="00205FDA">
        <w:t xml:space="preserve"> Закона N 212-ФЗ) в 2015 году не изменилось. В то же время остаются спорные вопросы, которые контролирующими органами (фондами) и судами решаются по-разному.</w:t>
      </w:r>
    </w:p>
    <w:p w:rsidR="00167C31" w:rsidRPr="00205FDA" w:rsidRDefault="00167C31"/>
    <w:p w:rsidR="00167C31" w:rsidRPr="00205FDA" w:rsidRDefault="00167C31">
      <w:r w:rsidRPr="00205FDA">
        <w:rPr>
          <w:rStyle w:val="a3"/>
          <w:bCs/>
          <w:color w:val="auto"/>
        </w:rPr>
        <w:t>Обратите внимание!</w:t>
      </w:r>
      <w:r w:rsidRPr="00205FDA">
        <w:t xml:space="preserve"> С 2015 года уже не является спорным вопрос об обложении страховыми взносами сумм среднего заработка, сохраняемого за работником, которому предоставлены дополнительные выходные дни для ухода за ребенком-инвалидом: взносы начисляются и возмещаются (в полной сумме) или засчитываются в счет уплаты страховых взносов в ФСС РФ (</w:t>
      </w:r>
      <w:r w:rsidRPr="00205FDA">
        <w:rPr>
          <w:rStyle w:val="a4"/>
          <w:rFonts w:cs="Times New Roman CYR"/>
          <w:color w:val="auto"/>
        </w:rPr>
        <w:t>п. 17 ст. 37</w:t>
      </w:r>
      <w:r w:rsidRPr="00205FDA">
        <w:t xml:space="preserve"> Федерального закона от 24.07.2009 N 213-ФЗ).</w:t>
      </w:r>
    </w:p>
    <w:p w:rsidR="00167C31" w:rsidRPr="00205FDA" w:rsidRDefault="00167C31"/>
    <w:p w:rsidR="00167C31" w:rsidRPr="00205FDA" w:rsidRDefault="00167C31">
      <w:r w:rsidRPr="00205FDA">
        <w:t>При этом не существует законодательно установленного порядка определения предельной величины базы для начисления страховых взносов (и следовательно, для определения правильного тарифа): с учетом выплат за дополнительные выходные дни, предоставляемые для ухода за детьми-инвалидами, или без них.</w:t>
      </w:r>
    </w:p>
    <w:p w:rsidR="00167C31" w:rsidRPr="00205FDA" w:rsidRDefault="00167C31">
      <w:r w:rsidRPr="00205FDA">
        <w:t>По мнению Минтруда России, в месяце превышения установленной предельной величины базы для начисления страховых взносов выделение части страховых взносов, относящейся к оплате дополнительных выходных дней, из общей суммы страховых взносов, начисленной за этот месяц, может быть произведено плательщиком страховых взносов по своему усмотрению. Один из вариантов: в зависимости от того, на какие конкретные дни в календарном месяце приходятся дополнительные оплачиваемые выходные дни, предоставляемые для ухода за ребенком-инвалидом, - до истечения той части календарного месяца, за которую выплаты в пользу работника еще не превысили предельную величину базы, или после (</w:t>
      </w:r>
      <w:r w:rsidRPr="00205FDA">
        <w:rPr>
          <w:rStyle w:val="a4"/>
          <w:rFonts w:cs="Times New Roman CYR"/>
          <w:color w:val="auto"/>
        </w:rPr>
        <w:t>письмо</w:t>
      </w:r>
      <w:r w:rsidRPr="00205FDA">
        <w:t xml:space="preserve"> Минтруда России от 16.04.2015 N 17-3/ООГ-485).</w:t>
      </w:r>
    </w:p>
    <w:p w:rsidR="00167C31" w:rsidRPr="00205FDA" w:rsidRDefault="00167C31">
      <w:r w:rsidRPr="00205FDA">
        <w:t>Ниже рассмотрим вопросы, которые затрагивают интересы большинства организаций.</w:t>
      </w:r>
    </w:p>
    <w:p w:rsidR="00167C31" w:rsidRPr="00205FDA" w:rsidRDefault="00167C31">
      <w:r w:rsidRPr="00205FDA">
        <w:t>1) Начисление взносов на выплаты социального характера.</w:t>
      </w:r>
    </w:p>
    <w:p w:rsidR="00167C31" w:rsidRPr="00205FDA" w:rsidRDefault="00167C31">
      <w:r w:rsidRPr="00205FDA">
        <w:t xml:space="preserve">С одной стороны, очевидно, что ни одна из выплат в пользу работника не была бы произведена в отсутствие трудовых отношений. Именно об этом пишут Минтруда России и фонды, настаивая на том, что страховые взносы должны начисляться на все выплаты, за исключением освобожденных от обложения взносами на основании </w:t>
      </w:r>
      <w:r w:rsidRPr="00205FDA">
        <w:rPr>
          <w:rStyle w:val="a4"/>
          <w:rFonts w:cs="Times New Roman CYR"/>
          <w:color w:val="auto"/>
        </w:rPr>
        <w:t>ст. 9</w:t>
      </w:r>
      <w:r w:rsidRPr="00205FDA">
        <w:t xml:space="preserve"> Закона N 212-ФЗ.</w:t>
      </w:r>
    </w:p>
    <w:p w:rsidR="00167C31" w:rsidRPr="00205FDA" w:rsidRDefault="00167C31">
      <w:r w:rsidRPr="00205FDA">
        <w:t xml:space="preserve">В то же время суды (как правило, со ссылкой на </w:t>
      </w:r>
      <w:r w:rsidRPr="00205FDA">
        <w:rPr>
          <w:rStyle w:val="a4"/>
          <w:rFonts w:cs="Times New Roman CYR"/>
          <w:color w:val="auto"/>
        </w:rPr>
        <w:t>Постановление</w:t>
      </w:r>
      <w:r w:rsidRPr="00205FDA">
        <w:t xml:space="preserve"> Президиума ВАС РФ от 14.05.2013 N 17744/12) дают следующие разъяснения: объектом обложения страховыми взносами являются выплаты, произведенные работнику за определенный трудовой результат, являющиеся оплатой труда.</w:t>
      </w:r>
    </w:p>
    <w:p w:rsidR="00167C31" w:rsidRPr="00205FDA" w:rsidRDefault="00167C31">
      <w:r w:rsidRPr="00205FDA">
        <w:t>Таким образом, не являются объектом обложения страховыми взносами и не подлежат включению в базу для начисления страховых взносов выплаты социального характера:</w:t>
      </w:r>
    </w:p>
    <w:p w:rsidR="00167C31" w:rsidRPr="00205FDA" w:rsidRDefault="00167C31">
      <w:r w:rsidRPr="00205FDA">
        <w:t xml:space="preserve">- оплата или компенсация стоимости путевок на санаторно-курортное лечение и отдых как для самих работников, так и для членов их семей (постановления Второго ААС </w:t>
      </w:r>
      <w:r w:rsidRPr="00205FDA">
        <w:rPr>
          <w:rStyle w:val="a4"/>
          <w:rFonts w:cs="Times New Roman CYR"/>
          <w:color w:val="auto"/>
        </w:rPr>
        <w:t>от 22.01.2015 N 02АП-11056/2014</w:t>
      </w:r>
      <w:r w:rsidRPr="00205FDA">
        <w:t xml:space="preserve">, </w:t>
      </w:r>
      <w:r w:rsidRPr="00205FDA">
        <w:rPr>
          <w:rStyle w:val="a4"/>
          <w:rFonts w:cs="Times New Roman CYR"/>
          <w:color w:val="auto"/>
        </w:rPr>
        <w:t>от 22.01.2015 N 02АП-10730/2014</w:t>
      </w:r>
      <w:r w:rsidRPr="00205FDA">
        <w:t xml:space="preserve">; Четвертого ААС </w:t>
      </w:r>
      <w:r w:rsidRPr="00205FDA">
        <w:rPr>
          <w:rStyle w:val="a4"/>
          <w:rFonts w:cs="Times New Roman CYR"/>
          <w:color w:val="auto"/>
        </w:rPr>
        <w:t>от 30.06.2015 N 04АП-3001/2015</w:t>
      </w:r>
      <w:r w:rsidRPr="00205FDA">
        <w:t xml:space="preserve">; Шестого ААС </w:t>
      </w:r>
      <w:r w:rsidRPr="00205FDA">
        <w:rPr>
          <w:rStyle w:val="a4"/>
          <w:rFonts w:cs="Times New Roman CYR"/>
          <w:color w:val="auto"/>
        </w:rPr>
        <w:t>от 19.03.2015 N 06АП-879/2015</w:t>
      </w:r>
      <w:r w:rsidRPr="00205FDA">
        <w:t xml:space="preserve">; Восьмого ААС </w:t>
      </w:r>
      <w:r w:rsidRPr="00205FDA">
        <w:rPr>
          <w:rStyle w:val="a4"/>
          <w:rFonts w:cs="Times New Roman CYR"/>
          <w:color w:val="auto"/>
        </w:rPr>
        <w:t>от 19.05.2015 N 08АП-</w:t>
      </w:r>
      <w:r w:rsidRPr="00205FDA">
        <w:rPr>
          <w:rStyle w:val="a4"/>
          <w:rFonts w:cs="Times New Roman CYR"/>
          <w:color w:val="auto"/>
        </w:rPr>
        <w:lastRenderedPageBreak/>
        <w:t>3191/2015</w:t>
      </w:r>
      <w:r w:rsidRPr="00205FDA">
        <w:t xml:space="preserve">; Десятого ААС </w:t>
      </w:r>
      <w:r w:rsidRPr="00205FDA">
        <w:rPr>
          <w:rStyle w:val="a4"/>
          <w:rFonts w:cs="Times New Roman CYR"/>
          <w:color w:val="auto"/>
        </w:rPr>
        <w:t>от 02.07.2015 N 10АП-4468/2015</w:t>
      </w:r>
      <w:r w:rsidRPr="00205FDA">
        <w:t xml:space="preserve">, </w:t>
      </w:r>
      <w:r w:rsidRPr="00205FDA">
        <w:rPr>
          <w:rStyle w:val="a4"/>
          <w:rFonts w:cs="Times New Roman CYR"/>
          <w:color w:val="auto"/>
        </w:rPr>
        <w:t>от 02.07.2015 N 10АП-4468/2015</w:t>
      </w:r>
      <w:r w:rsidRPr="00205FDA">
        <w:t xml:space="preserve">; Одиннадцатого ААС </w:t>
      </w:r>
      <w:r w:rsidRPr="00205FDA">
        <w:rPr>
          <w:rStyle w:val="a4"/>
          <w:rFonts w:cs="Times New Roman CYR"/>
          <w:color w:val="auto"/>
        </w:rPr>
        <w:t>от 08.04.2015 N 11АП-2744/2015</w:t>
      </w:r>
      <w:r w:rsidRPr="00205FDA">
        <w:t xml:space="preserve">; Тринадцатого ААС </w:t>
      </w:r>
      <w:r w:rsidRPr="00205FDA">
        <w:rPr>
          <w:rStyle w:val="a4"/>
          <w:rFonts w:cs="Times New Roman CYR"/>
          <w:color w:val="auto"/>
        </w:rPr>
        <w:t>от 23.03.2015 N 13АП-30374/2014</w:t>
      </w:r>
      <w:r w:rsidRPr="00205FDA">
        <w:t xml:space="preserve">; Четырнадцатого ААС </w:t>
      </w:r>
      <w:r w:rsidRPr="00205FDA">
        <w:rPr>
          <w:rStyle w:val="a4"/>
          <w:rFonts w:cs="Times New Roman CYR"/>
          <w:color w:val="auto"/>
        </w:rPr>
        <w:t>от 16.06.2015 N А13-15986/2014</w:t>
      </w:r>
      <w:r w:rsidRPr="00205FDA">
        <w:t xml:space="preserve">, </w:t>
      </w:r>
      <w:r w:rsidRPr="00205FDA">
        <w:rPr>
          <w:rStyle w:val="a4"/>
          <w:rFonts w:cs="Times New Roman CYR"/>
          <w:color w:val="auto"/>
        </w:rPr>
        <w:t>от 02.07.2015 N А05-13878/2014</w:t>
      </w:r>
      <w:r w:rsidRPr="00205FDA">
        <w:t xml:space="preserve">; Семнадцатого ААС </w:t>
      </w:r>
      <w:r w:rsidRPr="00205FDA">
        <w:rPr>
          <w:rStyle w:val="a4"/>
          <w:rFonts w:cs="Times New Roman CYR"/>
          <w:color w:val="auto"/>
        </w:rPr>
        <w:t>от 08.05.2015 N 17АП-3891/2015-АК</w:t>
      </w:r>
      <w:r w:rsidRPr="00205FDA">
        <w:t xml:space="preserve">, </w:t>
      </w:r>
      <w:r w:rsidRPr="00205FDA">
        <w:rPr>
          <w:rStyle w:val="a4"/>
          <w:rFonts w:cs="Times New Roman CYR"/>
          <w:color w:val="auto"/>
        </w:rPr>
        <w:t>от 01.07.2015 N 17АП-7197/2015-АК</w:t>
      </w:r>
      <w:r w:rsidRPr="00205FDA">
        <w:t xml:space="preserve">, </w:t>
      </w:r>
      <w:r w:rsidRPr="00205FDA">
        <w:rPr>
          <w:rStyle w:val="a4"/>
          <w:rFonts w:cs="Times New Roman CYR"/>
          <w:color w:val="auto"/>
        </w:rPr>
        <w:t>от 24.06.2015 N 17АП-6352/2015-АК</w:t>
      </w:r>
      <w:r w:rsidRPr="00205FDA">
        <w:t xml:space="preserve">, </w:t>
      </w:r>
      <w:r w:rsidRPr="00205FDA">
        <w:rPr>
          <w:rStyle w:val="a4"/>
          <w:rFonts w:cs="Times New Roman CYR"/>
          <w:color w:val="auto"/>
        </w:rPr>
        <w:t>от 24.06.2015 N 17АП-6612/2015-АК</w:t>
      </w:r>
      <w:r w:rsidRPr="00205FDA">
        <w:t xml:space="preserve">; Двадцатого ААС </w:t>
      </w:r>
      <w:r w:rsidRPr="00205FDA">
        <w:rPr>
          <w:rStyle w:val="a4"/>
          <w:rFonts w:cs="Times New Roman CYR"/>
          <w:color w:val="auto"/>
        </w:rPr>
        <w:t>от 09.04.2015 N 20АП-1278/2015</w:t>
      </w:r>
      <w:r w:rsidRPr="00205FDA">
        <w:t xml:space="preserve">, </w:t>
      </w:r>
      <w:r w:rsidRPr="00205FDA">
        <w:rPr>
          <w:rStyle w:val="a4"/>
          <w:rFonts w:cs="Times New Roman CYR"/>
          <w:color w:val="auto"/>
        </w:rPr>
        <w:t>от 27.04.2015 N 20АП-1895/2015</w:t>
      </w:r>
      <w:r w:rsidRPr="00205FDA">
        <w:t xml:space="preserve"> и др.);</w:t>
      </w:r>
    </w:p>
    <w:p w:rsidR="00167C31" w:rsidRPr="00205FDA" w:rsidRDefault="00167C31">
      <w:r w:rsidRPr="00205FDA">
        <w:t xml:space="preserve">- оплата стоимости медицинских услуг (постановления Второго ААС </w:t>
      </w:r>
      <w:r w:rsidRPr="00205FDA">
        <w:rPr>
          <w:rStyle w:val="a4"/>
          <w:rFonts w:cs="Times New Roman CYR"/>
          <w:color w:val="auto"/>
        </w:rPr>
        <w:t>от 22.05.2015 N 02АП-2804/2015</w:t>
      </w:r>
      <w:r w:rsidRPr="00205FDA">
        <w:t xml:space="preserve">; Четырнадцатого ААС </w:t>
      </w:r>
      <w:r w:rsidRPr="00205FDA">
        <w:rPr>
          <w:rStyle w:val="a4"/>
          <w:rFonts w:cs="Times New Roman CYR"/>
          <w:color w:val="auto"/>
        </w:rPr>
        <w:t>от 03.03.2015 N А05-9406/2014</w:t>
      </w:r>
      <w:r w:rsidRPr="00205FDA">
        <w:t>);</w:t>
      </w:r>
    </w:p>
    <w:p w:rsidR="00167C31" w:rsidRPr="00205FDA" w:rsidRDefault="00167C31">
      <w:r w:rsidRPr="00205FDA">
        <w:t>- премии ко Дню защитника Отечества и Международному женскому дню (</w:t>
      </w:r>
      <w:r w:rsidRPr="00205FDA">
        <w:rPr>
          <w:rStyle w:val="a4"/>
          <w:rFonts w:cs="Times New Roman CYR"/>
          <w:color w:val="auto"/>
        </w:rPr>
        <w:t>Постановление</w:t>
      </w:r>
      <w:r w:rsidRPr="00205FDA">
        <w:t xml:space="preserve"> Пятнадцатого ААС от 20.05.2015 N 15АП-5235/2015);</w:t>
      </w:r>
    </w:p>
    <w:p w:rsidR="00167C31" w:rsidRPr="00205FDA" w:rsidRDefault="00167C31">
      <w:r w:rsidRPr="00205FDA">
        <w:t xml:space="preserve">- единовременные пособия при выходе работника на пенсию (постановления Седьмого ААС </w:t>
      </w:r>
      <w:r w:rsidRPr="00205FDA">
        <w:rPr>
          <w:rStyle w:val="a4"/>
          <w:rFonts w:cs="Times New Roman CYR"/>
          <w:color w:val="auto"/>
        </w:rPr>
        <w:t>от 05.02.2015 N 07АП-12598/14</w:t>
      </w:r>
      <w:r w:rsidRPr="00205FDA">
        <w:t xml:space="preserve">, </w:t>
      </w:r>
      <w:r w:rsidRPr="00205FDA">
        <w:rPr>
          <w:rStyle w:val="a4"/>
          <w:rFonts w:cs="Times New Roman CYR"/>
          <w:color w:val="auto"/>
        </w:rPr>
        <w:t>от 07.04.2015 N 07АП-2222/2015</w:t>
      </w:r>
      <w:r w:rsidRPr="00205FDA">
        <w:t xml:space="preserve">; Восьмого ААС </w:t>
      </w:r>
      <w:r w:rsidRPr="00205FDA">
        <w:rPr>
          <w:rStyle w:val="a4"/>
          <w:rFonts w:cs="Times New Roman CYR"/>
          <w:color w:val="auto"/>
        </w:rPr>
        <w:t>от 25.05.2015 N 08АП-3232/2015</w:t>
      </w:r>
      <w:r w:rsidRPr="00205FDA">
        <w:t xml:space="preserve">; Девятого ААС </w:t>
      </w:r>
      <w:r w:rsidRPr="00205FDA">
        <w:rPr>
          <w:rStyle w:val="a4"/>
          <w:rFonts w:cs="Times New Roman CYR"/>
          <w:color w:val="auto"/>
        </w:rPr>
        <w:t>от 16.01.2015 N 09АП-55066/2014</w:t>
      </w:r>
      <w:r w:rsidRPr="00205FDA">
        <w:t xml:space="preserve">; Двенадцатого ААС </w:t>
      </w:r>
      <w:r w:rsidRPr="00205FDA">
        <w:rPr>
          <w:rStyle w:val="a4"/>
          <w:rFonts w:cs="Times New Roman CYR"/>
          <w:color w:val="auto"/>
        </w:rPr>
        <w:t>от 04.06.2015 N 12АП-4115/2015</w:t>
      </w:r>
      <w:r w:rsidRPr="00205FDA">
        <w:t xml:space="preserve">; Семнадцатого ААС </w:t>
      </w:r>
      <w:r w:rsidRPr="00205FDA">
        <w:rPr>
          <w:rStyle w:val="a4"/>
          <w:rFonts w:cs="Times New Roman CYR"/>
          <w:color w:val="auto"/>
        </w:rPr>
        <w:t>от 28.05.2015 N 17АП-4704/2015-АК</w:t>
      </w:r>
      <w:r w:rsidRPr="00205FDA">
        <w:t xml:space="preserve">, </w:t>
      </w:r>
      <w:r w:rsidRPr="00205FDA">
        <w:rPr>
          <w:rStyle w:val="a4"/>
          <w:rFonts w:cs="Times New Roman CYR"/>
          <w:color w:val="auto"/>
        </w:rPr>
        <w:t>от 19.03.2015 N 17АП-1847/2015-АК</w:t>
      </w:r>
      <w:r w:rsidRPr="00205FDA">
        <w:t xml:space="preserve">; Девятнадцатого ААС </w:t>
      </w:r>
      <w:r w:rsidRPr="00205FDA">
        <w:rPr>
          <w:rStyle w:val="a4"/>
          <w:rFonts w:cs="Times New Roman CYR"/>
          <w:color w:val="auto"/>
        </w:rPr>
        <w:t>от 30.03.2015 N А48-2799/2014</w:t>
      </w:r>
      <w:r w:rsidRPr="00205FDA">
        <w:t>);</w:t>
      </w:r>
    </w:p>
    <w:p w:rsidR="00167C31" w:rsidRPr="00205FDA" w:rsidRDefault="00167C31">
      <w:r w:rsidRPr="00205FDA">
        <w:t>- компенсации за проживание в общежитии (</w:t>
      </w:r>
      <w:r w:rsidRPr="00205FDA">
        <w:rPr>
          <w:rStyle w:val="a4"/>
          <w:rFonts w:cs="Times New Roman CYR"/>
          <w:color w:val="auto"/>
        </w:rPr>
        <w:t>Постановление</w:t>
      </w:r>
      <w:r w:rsidRPr="00205FDA">
        <w:t xml:space="preserve"> Семнадцатого ААС от 03.02.2015 N 17АП-16952/2014-АК);</w:t>
      </w:r>
    </w:p>
    <w:p w:rsidR="00167C31" w:rsidRPr="00205FDA" w:rsidRDefault="00167C31">
      <w:r w:rsidRPr="00205FDA">
        <w:t>- компенсации расходов на оплату проезда работников по личным надобностям в поездах пригородного сообщения (</w:t>
      </w:r>
      <w:r w:rsidRPr="00205FDA">
        <w:rPr>
          <w:rStyle w:val="a4"/>
          <w:rFonts w:cs="Times New Roman CYR"/>
          <w:color w:val="auto"/>
        </w:rPr>
        <w:t>Постановление</w:t>
      </w:r>
      <w:r w:rsidRPr="00205FDA">
        <w:t xml:space="preserve"> Восьмого ААС от 30.03.2015 N 08АП-718/2015);</w:t>
      </w:r>
    </w:p>
    <w:p w:rsidR="00167C31" w:rsidRPr="00205FDA" w:rsidRDefault="00167C31">
      <w:r w:rsidRPr="00205FDA">
        <w:t xml:space="preserve">- выплаты женщинам, находящимся в отпуске по уходу за ребенком до достижения им трехлетнего возраста (постановления Седьмого ААС </w:t>
      </w:r>
      <w:r w:rsidRPr="00205FDA">
        <w:rPr>
          <w:rStyle w:val="a4"/>
          <w:rFonts w:cs="Times New Roman CYR"/>
          <w:color w:val="auto"/>
        </w:rPr>
        <w:t>от 07.04.2015 N 07АП-2222/2015</w:t>
      </w:r>
      <w:r w:rsidRPr="00205FDA">
        <w:t xml:space="preserve">, </w:t>
      </w:r>
      <w:r w:rsidRPr="00205FDA">
        <w:rPr>
          <w:rStyle w:val="a4"/>
          <w:rFonts w:cs="Times New Roman CYR"/>
          <w:color w:val="auto"/>
        </w:rPr>
        <w:t>от 21.01.2015 N А27-18571/2014</w:t>
      </w:r>
      <w:r w:rsidRPr="00205FDA">
        <w:t>);</w:t>
      </w:r>
    </w:p>
    <w:p w:rsidR="00167C31" w:rsidRPr="00205FDA" w:rsidRDefault="00167C31">
      <w:r w:rsidRPr="00205FDA">
        <w:t>- суммы материальной помощи в связи со смертью брата/сестры (</w:t>
      </w:r>
      <w:r w:rsidRPr="00205FDA">
        <w:rPr>
          <w:rStyle w:val="a4"/>
          <w:rFonts w:cs="Times New Roman CYR"/>
          <w:color w:val="auto"/>
        </w:rPr>
        <w:t>Постановление</w:t>
      </w:r>
      <w:r w:rsidRPr="00205FDA">
        <w:t xml:space="preserve"> Восьмого ААС от 07.04.2015 N 08АП-1972/2015);</w:t>
      </w:r>
    </w:p>
    <w:p w:rsidR="00167C31" w:rsidRPr="00205FDA" w:rsidRDefault="00167C31">
      <w:r w:rsidRPr="00205FDA">
        <w:t>- оплата предоставляемого питания (</w:t>
      </w:r>
      <w:r w:rsidRPr="00205FDA">
        <w:rPr>
          <w:rStyle w:val="a4"/>
          <w:rFonts w:cs="Times New Roman CYR"/>
          <w:color w:val="auto"/>
        </w:rPr>
        <w:t>Постановление</w:t>
      </w:r>
      <w:r w:rsidRPr="00205FDA">
        <w:t xml:space="preserve"> Тринадцатого ААС от 10.04.2015 N 13АП-4039/2015).</w:t>
      </w:r>
    </w:p>
    <w:p w:rsidR="00167C31" w:rsidRPr="00205FDA" w:rsidRDefault="00167C31"/>
    <w:p w:rsidR="00167C31" w:rsidRPr="00205FDA" w:rsidRDefault="00167C31">
      <w:r w:rsidRPr="00205FDA">
        <w:rPr>
          <w:rStyle w:val="a3"/>
          <w:bCs/>
          <w:color w:val="auto"/>
        </w:rPr>
        <w:t>Имейте в виду: наличие обширной судебной практики не должно толковаться так, что все упомянутые и подобные им социальные выплаты однозначно не являются объектом обложения страховыми взносами.</w:t>
      </w:r>
    </w:p>
    <w:p w:rsidR="00167C31" w:rsidRPr="00205FDA" w:rsidRDefault="00167C31"/>
    <w:p w:rsidR="00167C31" w:rsidRPr="00205FDA" w:rsidRDefault="00167C31">
      <w:r w:rsidRPr="00205FDA">
        <w:t>Во-первых, аргумент: если выплата предусмотрена коллективным договором, а не трудовым, то она не относится к выплатам в рамках трудовых отношений, - более чем спорный.</w:t>
      </w:r>
    </w:p>
    <w:p w:rsidR="00167C31" w:rsidRPr="00205FDA" w:rsidRDefault="00167C31">
      <w:r w:rsidRPr="00205FDA">
        <w:t xml:space="preserve">В соответствии со </w:t>
      </w:r>
      <w:r w:rsidRPr="00205FDA">
        <w:rPr>
          <w:rStyle w:val="a4"/>
          <w:rFonts w:cs="Times New Roman CYR"/>
          <w:color w:val="auto"/>
        </w:rPr>
        <w:t>ст. 57</w:t>
      </w:r>
      <w:r w:rsidRPr="00205FDA">
        <w:t xml:space="preserve"> ТК РФ: "По соглашению сторон в трудовой договор могут включаться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167C31" w:rsidRPr="00205FDA" w:rsidRDefault="00167C31">
      <w:r w:rsidRPr="00205FDA">
        <w:t>Таким образом, все положения коллективного договора представляют собой основу трудового договора: они не всегда включаются в трудовой договор только потому, что безусловно распространяются на всех работников организации.</w:t>
      </w:r>
    </w:p>
    <w:p w:rsidR="00167C31" w:rsidRPr="00205FDA" w:rsidRDefault="00167C31">
      <w:r w:rsidRPr="00205FDA">
        <w:t>Очевидно, что в отсутствие трудовых отношений ни одна из выплат не была бы произведена в пользу физического лица.</w:t>
      </w:r>
    </w:p>
    <w:p w:rsidR="00167C31" w:rsidRPr="00205FDA" w:rsidRDefault="00167C31">
      <w:r w:rsidRPr="00205FDA">
        <w:t xml:space="preserve">Во-вторых, наличие большого числа судебных решений свидетельствует о том, что фонды при проведении проверок доначисляют страховые взносы на все социальные выплаты, за исключением прямо упомянутых в </w:t>
      </w:r>
      <w:r w:rsidRPr="00205FDA">
        <w:rPr>
          <w:rStyle w:val="a4"/>
          <w:rFonts w:cs="Times New Roman CYR"/>
          <w:color w:val="auto"/>
        </w:rPr>
        <w:t>ст. 9</w:t>
      </w:r>
      <w:r w:rsidRPr="00205FDA">
        <w:t xml:space="preserve"> Закона N 212-ФЗ.</w:t>
      </w:r>
    </w:p>
    <w:p w:rsidR="00167C31" w:rsidRPr="00205FDA" w:rsidRDefault="00167C31">
      <w:r w:rsidRPr="00205FDA">
        <w:t>Поэтому, если организация не готова отстаивать свою позицию в судебном порядке, то лучше начислять страховые взносы не дожидаясь проверки и требования уплатить также пени и штраф.</w:t>
      </w:r>
    </w:p>
    <w:p w:rsidR="00167C31" w:rsidRPr="00205FDA" w:rsidRDefault="00167C31">
      <w:r w:rsidRPr="00205FDA">
        <w:t xml:space="preserve">В частности, официальное мнение, которым будут руководствоваться контролирующие </w:t>
      </w:r>
      <w:r w:rsidRPr="00205FDA">
        <w:lastRenderedPageBreak/>
        <w:t xml:space="preserve">органы, по поводу начисления страховых взносов на стоимость путевок выражено в </w:t>
      </w:r>
      <w:r w:rsidRPr="00205FDA">
        <w:rPr>
          <w:rStyle w:val="a4"/>
          <w:rFonts w:cs="Times New Roman CYR"/>
          <w:color w:val="auto"/>
        </w:rPr>
        <w:t>п. 9</w:t>
      </w:r>
      <w:r w:rsidRPr="00205FDA">
        <w:t xml:space="preserve"> приложения к письму ФСС РФ от 14.04.2015 N 02-09-11/06-5250: "...на оплату стоимости указанных путевок не распространяется действие </w:t>
      </w:r>
      <w:r w:rsidRPr="00205FDA">
        <w:rPr>
          <w:rStyle w:val="a4"/>
          <w:rFonts w:cs="Times New Roman CYR"/>
          <w:color w:val="auto"/>
        </w:rPr>
        <w:t>статьи 9</w:t>
      </w:r>
      <w:r w:rsidRPr="00205FDA">
        <w:t xml:space="preserve"> Закона N 212-ФЗ, независимо от источника финансирования оплаты таких путевок, и, следовательно, стоимость путевок на санаторно-курортное лечение работников, занятых на работах с вредными и (или) опасными производственными факторами, подлежит обложению страховыми взносами в общеустановленном порядке.</w:t>
      </w:r>
    </w:p>
    <w:p w:rsidR="00167C31" w:rsidRPr="00205FDA" w:rsidRDefault="00167C31">
      <w:r w:rsidRPr="00205FDA">
        <w:t xml:space="preserve">Аналогичные нормы содержатся в </w:t>
      </w:r>
      <w:r w:rsidRPr="00205FDA">
        <w:rPr>
          <w:rStyle w:val="a4"/>
          <w:rFonts w:cs="Times New Roman CYR"/>
          <w:color w:val="auto"/>
        </w:rPr>
        <w:t>статье 20.2</w:t>
      </w:r>
      <w:r w:rsidRPr="00205FDA">
        <w:t xml:space="preserve"> Закона N 125-ФЗ".</w:t>
      </w:r>
    </w:p>
    <w:p w:rsidR="00167C31" w:rsidRPr="00205FDA" w:rsidRDefault="00167C31">
      <w:r w:rsidRPr="00205FDA">
        <w:t>В то же время суды признали стимулирующими выплатами, входящими в систему оплаты труда:</w:t>
      </w:r>
    </w:p>
    <w:p w:rsidR="00167C31" w:rsidRPr="00205FDA" w:rsidRDefault="00167C31">
      <w:r w:rsidRPr="00205FDA">
        <w:t>- выплаты в рамках награждения работников к юбилейным датам и вознаграждения к отпуску, которые производились в порядке, утвержденном разделом "Формы и системы оплаты труда" (</w:t>
      </w:r>
      <w:r w:rsidRPr="00205FDA">
        <w:rPr>
          <w:rStyle w:val="a4"/>
          <w:rFonts w:cs="Times New Roman CYR"/>
          <w:color w:val="auto"/>
        </w:rPr>
        <w:t>Постановление</w:t>
      </w:r>
      <w:r w:rsidRPr="00205FDA">
        <w:t xml:space="preserve"> Седьмого ААС от 09.02.2015 N 07АП-12970/2014);</w:t>
      </w:r>
    </w:p>
    <w:p w:rsidR="00167C31" w:rsidRPr="00205FDA" w:rsidRDefault="00167C31">
      <w:r w:rsidRPr="00205FDA">
        <w:t xml:space="preserve">- единовременные выплаты (подъемные), производимые в пользу молодых специалистов (постановления Четвертого ААС </w:t>
      </w:r>
      <w:r w:rsidRPr="00205FDA">
        <w:rPr>
          <w:rStyle w:val="a4"/>
          <w:rFonts w:cs="Times New Roman CYR"/>
          <w:color w:val="auto"/>
        </w:rPr>
        <w:t>от 15.04.2015 N 04АП-1122/2015</w:t>
      </w:r>
      <w:r w:rsidRPr="00205FDA">
        <w:t xml:space="preserve">; Семнадцатого ААС </w:t>
      </w:r>
      <w:r w:rsidRPr="00205FDA">
        <w:rPr>
          <w:rStyle w:val="a4"/>
          <w:rFonts w:cs="Times New Roman CYR"/>
          <w:color w:val="auto"/>
        </w:rPr>
        <w:t>от 21.05.2015 N 17АП-5011/2015-АК</w:t>
      </w:r>
      <w:r w:rsidRPr="00205FDA">
        <w:t>);</w:t>
      </w:r>
    </w:p>
    <w:p w:rsidR="00167C31" w:rsidRPr="00205FDA" w:rsidRDefault="00167C31">
      <w:r w:rsidRPr="00205FDA">
        <w:t>- компенсации по оплате жилого помещения работнику. Суд отметил, что выплаты предусмотрены трудовым договором, носят систематический характер и значит, обусловлены именно трудовыми отношениями (</w:t>
      </w:r>
      <w:r w:rsidRPr="00205FDA">
        <w:rPr>
          <w:rStyle w:val="a4"/>
          <w:rFonts w:cs="Times New Roman CYR"/>
          <w:color w:val="auto"/>
        </w:rPr>
        <w:t>Постановление</w:t>
      </w:r>
      <w:r w:rsidRPr="00205FDA">
        <w:t xml:space="preserve"> Восьмого ААС от 21.04.2015 N 08АП-787/2015);</w:t>
      </w:r>
    </w:p>
    <w:p w:rsidR="00167C31" w:rsidRPr="00205FDA" w:rsidRDefault="00167C31">
      <w:r w:rsidRPr="00205FDA">
        <w:t xml:space="preserve">- компенсации родительской платы на содержание детей в детских дошкольных учреждениях (постановления Одиннадцатого ААС </w:t>
      </w:r>
      <w:r w:rsidRPr="00205FDA">
        <w:rPr>
          <w:rStyle w:val="a4"/>
          <w:rFonts w:cs="Times New Roman CYR"/>
          <w:color w:val="auto"/>
        </w:rPr>
        <w:t>от 17.06.2015 N 11АП-7060/2015</w:t>
      </w:r>
      <w:r w:rsidRPr="00205FDA">
        <w:t xml:space="preserve">, </w:t>
      </w:r>
      <w:r w:rsidRPr="00205FDA">
        <w:rPr>
          <w:rStyle w:val="a4"/>
          <w:rFonts w:cs="Times New Roman CYR"/>
          <w:color w:val="auto"/>
        </w:rPr>
        <w:t>от 17.06.2015 N 11АП-7008/2015</w:t>
      </w:r>
      <w:r w:rsidRPr="00205FDA">
        <w:t>).</w:t>
      </w:r>
    </w:p>
    <w:p w:rsidR="00167C31" w:rsidRPr="00205FDA" w:rsidRDefault="00167C31">
      <w:r w:rsidRPr="00205FDA">
        <w:t>2) Начисление взносов на выплаты в рамках договоров гражданско-правового характера.</w:t>
      </w:r>
    </w:p>
    <w:p w:rsidR="00167C31" w:rsidRPr="00205FDA" w:rsidRDefault="00167C31">
      <w:r w:rsidRPr="00205FDA">
        <w:t>В связи с тем, что с 2014 года заключение договоров гражданско-правового характера (ГПХ), фактически регулирующих трудовые отношения, не допускается (</w:t>
      </w:r>
      <w:r w:rsidRPr="00205FDA">
        <w:rPr>
          <w:rStyle w:val="a4"/>
          <w:rFonts w:cs="Times New Roman CYR"/>
          <w:color w:val="auto"/>
        </w:rPr>
        <w:t>ст. 15</w:t>
      </w:r>
      <w:r w:rsidRPr="00205FDA">
        <w:t xml:space="preserve"> ТК РФ), органы ФСС РФ все чаще в ходе проверок доначисляют страховые взносы на выплаты по договорам ГПХ, если есть основания для признания отношений, возникших на их основании, трудовыми.</w:t>
      </w:r>
    </w:p>
    <w:p w:rsidR="00167C31" w:rsidRPr="00205FDA" w:rsidRDefault="00167C31">
      <w:r w:rsidRPr="00205FDA">
        <w:t>В большинстве случаев, если спор доходит до суда, решение принимается в пользу ФСС РФ.</w:t>
      </w:r>
    </w:p>
    <w:p w:rsidR="00167C31" w:rsidRPr="00205FDA" w:rsidRDefault="00167C31">
      <w:r w:rsidRPr="00205FDA">
        <w:t>Например, суд установил, что договоры гражданско-правового характера имеют признаки срочных трудовых договоров, а именно:</w:t>
      </w:r>
    </w:p>
    <w:p w:rsidR="00167C31" w:rsidRPr="00205FDA" w:rsidRDefault="00167C31">
      <w:r w:rsidRPr="00205FDA">
        <w:t>- из предмета договоров видно, что по ним выполнялись работы определенного рода, носящие систематический характер, а не разовые задания;</w:t>
      </w:r>
    </w:p>
    <w:p w:rsidR="00167C31" w:rsidRPr="00205FDA" w:rsidRDefault="00167C31">
      <w:r w:rsidRPr="00205FDA">
        <w:t>- отсутствие в договорах конкретного объема работ, выполнение работниками трудовой функции, связанной с регулярной производственной деятельностью организации (значение для сторон имел сам процесс труда, а не достигнутый в результате этого результат);</w:t>
      </w:r>
    </w:p>
    <w:p w:rsidR="00167C31" w:rsidRPr="00205FDA" w:rsidRDefault="00167C31">
      <w:r w:rsidRPr="00205FDA">
        <w:t>- договоры заключены на длительный срок или неоднократно перезаключались с одними и теми же физическими лицами, выполняемые работы носили продолжительный характер;</w:t>
      </w:r>
    </w:p>
    <w:p w:rsidR="00167C31" w:rsidRPr="00205FDA" w:rsidRDefault="00167C31">
      <w:r w:rsidRPr="00205FDA">
        <w:t>- осуществление контроля со стороны организации за соблюдением охраны труда, трудовой дисциплины;</w:t>
      </w:r>
    </w:p>
    <w:p w:rsidR="00167C31" w:rsidRPr="00205FDA" w:rsidRDefault="00167C31">
      <w:r w:rsidRPr="00205FDA">
        <w:t>- подчинение работников должностным лицам организации;</w:t>
      </w:r>
    </w:p>
    <w:p w:rsidR="00167C31" w:rsidRPr="00205FDA" w:rsidRDefault="00167C31">
      <w:r w:rsidRPr="00205FDA">
        <w:t>- выполнение обязанностей по определенной трудовой функции, определяемой квалификацией, профессией, конкретному виду поручаемой работнику работы (уборщиков, горничных), а также включение работника в производственную деятельность организации;</w:t>
      </w:r>
    </w:p>
    <w:p w:rsidR="00167C31" w:rsidRPr="00205FDA" w:rsidRDefault="00167C31">
      <w:r w:rsidRPr="00205FDA">
        <w:t>- ведение учета рабочего времени исполнителей (графика работ);</w:t>
      </w:r>
    </w:p>
    <w:p w:rsidR="00167C31" w:rsidRPr="00205FDA" w:rsidRDefault="00167C31">
      <w:r w:rsidRPr="00205FDA">
        <w:t>- подрядчики подчинялись режиму работы, предусмотренному на объектах основного заказчика;</w:t>
      </w:r>
    </w:p>
    <w:p w:rsidR="00167C31" w:rsidRPr="00205FDA" w:rsidRDefault="00167C31">
      <w:r w:rsidRPr="00205FDA">
        <w:t>- организация создавала исполнителям безопасные условия труда;</w:t>
      </w:r>
    </w:p>
    <w:p w:rsidR="00167C31" w:rsidRPr="00205FDA" w:rsidRDefault="00167C31">
      <w:r w:rsidRPr="00205FDA">
        <w:t>- организация проводила первичный, вводный и плановый инструктаж обслуживающего персонала по безопасности труда, охране труда, как это предусмотрено для работников, вновь принимаемых на работу по трудовому договору;</w:t>
      </w:r>
    </w:p>
    <w:p w:rsidR="00167C31" w:rsidRPr="00205FDA" w:rsidRDefault="00167C31">
      <w:r w:rsidRPr="00205FDA">
        <w:t>- обеспечение работодателем работнику условий труда;</w:t>
      </w:r>
    </w:p>
    <w:p w:rsidR="00167C31" w:rsidRPr="00205FDA" w:rsidRDefault="00167C31">
      <w:r w:rsidRPr="00205FDA">
        <w:t>- ежемесячная, гарантированная в определенной сумме оплата труда;</w:t>
      </w:r>
    </w:p>
    <w:p w:rsidR="00167C31" w:rsidRPr="00205FDA" w:rsidRDefault="00167C31">
      <w:r w:rsidRPr="00205FDA">
        <w:t>- оплата производилась независимо от подписания актов сдачи-приемки оказанных услуг;</w:t>
      </w:r>
    </w:p>
    <w:p w:rsidR="00167C31" w:rsidRPr="00205FDA" w:rsidRDefault="00167C31">
      <w:r w:rsidRPr="00205FDA">
        <w:t>- оплата производилось по расчетным ведомостям предприятия наравне со штатными работниками организации;</w:t>
      </w:r>
    </w:p>
    <w:p w:rsidR="00167C31" w:rsidRPr="00205FDA" w:rsidRDefault="00167C31">
      <w:r w:rsidRPr="00205FDA">
        <w:t>- исполнителям присваивались табельные номера, как штатным работникам организации;</w:t>
      </w:r>
    </w:p>
    <w:p w:rsidR="00167C31" w:rsidRPr="00205FDA" w:rsidRDefault="00167C31">
      <w:r w:rsidRPr="00205FDA">
        <w:t>- оплата труда перечислялась в банк на тот же "зарплатный счет", что и штатным работникам организации.</w:t>
      </w:r>
    </w:p>
    <w:p w:rsidR="00167C31" w:rsidRPr="00205FDA" w:rsidRDefault="00167C31">
      <w:r w:rsidRPr="00205FDA">
        <w:t>При этом суд отметил, что представленные акты сдачи-приемки оказанных услуг носят формальный характер и фактически не содержат сведений о конкретных видах и объемах оказанных физическими лицами услуг, в зависимости от которых может быть рассчитана стоимость оказанных услуг. Напротив, по некоторым договорам предусмотрена определенная оплата одинакового размера.</w:t>
      </w:r>
    </w:p>
    <w:p w:rsidR="00167C31" w:rsidRPr="00205FDA" w:rsidRDefault="00167C31">
      <w:r w:rsidRPr="00205FDA">
        <w:t>В результате суд признал правомерным доначисление страховых взносов в ФСС РФ на выплаты по спорным договорам (</w:t>
      </w:r>
      <w:r w:rsidRPr="00205FDA">
        <w:rPr>
          <w:rStyle w:val="a4"/>
          <w:rFonts w:cs="Times New Roman CYR"/>
          <w:color w:val="auto"/>
        </w:rPr>
        <w:t>Постановление</w:t>
      </w:r>
      <w:r w:rsidRPr="00205FDA">
        <w:t xml:space="preserve"> Пятнадцатого ААС от 06.07.2015 N 15АП-7987/2015).</w:t>
      </w:r>
    </w:p>
    <w:p w:rsidR="00167C31" w:rsidRPr="00205FDA" w:rsidRDefault="00167C31">
      <w:r w:rsidRPr="00205FDA">
        <w:t>Аналогичные по сути решения:</w:t>
      </w:r>
    </w:p>
    <w:p w:rsidR="00167C31" w:rsidRPr="00205FDA" w:rsidRDefault="00167C31">
      <w:r w:rsidRPr="00205FDA">
        <w:t xml:space="preserve">постановления Второго ААС </w:t>
      </w:r>
      <w:r w:rsidRPr="00205FDA">
        <w:rPr>
          <w:rStyle w:val="a4"/>
          <w:rFonts w:cs="Times New Roman CYR"/>
          <w:color w:val="auto"/>
        </w:rPr>
        <w:t>от 03.07.2015 N 02АП-4868/2015</w:t>
      </w:r>
      <w:r w:rsidRPr="00205FDA">
        <w:t xml:space="preserve">, </w:t>
      </w:r>
      <w:r w:rsidRPr="00205FDA">
        <w:rPr>
          <w:rStyle w:val="a4"/>
          <w:rFonts w:cs="Times New Roman CYR"/>
          <w:color w:val="auto"/>
        </w:rPr>
        <w:t>от 22.05.2015 N 02АП-3030/2015</w:t>
      </w:r>
      <w:r w:rsidRPr="00205FDA">
        <w:t xml:space="preserve">; Третьего ААС </w:t>
      </w:r>
      <w:r w:rsidRPr="00205FDA">
        <w:rPr>
          <w:rStyle w:val="a4"/>
          <w:rFonts w:cs="Times New Roman CYR"/>
          <w:color w:val="auto"/>
        </w:rPr>
        <w:t>от 24.06.2015 N А33-15861/2014</w:t>
      </w:r>
      <w:r w:rsidRPr="00205FDA">
        <w:t xml:space="preserve">, </w:t>
      </w:r>
      <w:r w:rsidRPr="00205FDA">
        <w:rPr>
          <w:rStyle w:val="a4"/>
          <w:rFonts w:cs="Times New Roman CYR"/>
          <w:color w:val="auto"/>
        </w:rPr>
        <w:t>от 06.04.2015 N А33-22663/2014</w:t>
      </w:r>
      <w:r w:rsidRPr="00205FDA">
        <w:t xml:space="preserve">; Пятого ААС </w:t>
      </w:r>
      <w:r w:rsidRPr="00205FDA">
        <w:rPr>
          <w:rStyle w:val="a4"/>
          <w:rFonts w:cs="Times New Roman CYR"/>
          <w:color w:val="auto"/>
        </w:rPr>
        <w:t>от 02.12.2014 N 05АП-13984/2014</w:t>
      </w:r>
      <w:r w:rsidRPr="00205FDA">
        <w:t xml:space="preserve">; Шестого ААС </w:t>
      </w:r>
      <w:r w:rsidRPr="00205FDA">
        <w:rPr>
          <w:rStyle w:val="a4"/>
          <w:rFonts w:cs="Times New Roman CYR"/>
          <w:color w:val="auto"/>
        </w:rPr>
        <w:t>от 26.02.2015 N 06АП-142/2015</w:t>
      </w:r>
      <w:r w:rsidRPr="00205FDA">
        <w:t xml:space="preserve">; Одиннадцатого ААС </w:t>
      </w:r>
      <w:r w:rsidRPr="00205FDA">
        <w:rPr>
          <w:rStyle w:val="a4"/>
          <w:rFonts w:cs="Times New Roman CYR"/>
          <w:color w:val="auto"/>
        </w:rPr>
        <w:t>от 06.07.2015 N 11АП-7948/2015</w:t>
      </w:r>
      <w:r w:rsidRPr="00205FDA">
        <w:t xml:space="preserve">, </w:t>
      </w:r>
      <w:r w:rsidRPr="00205FDA">
        <w:rPr>
          <w:rStyle w:val="a4"/>
          <w:rFonts w:cs="Times New Roman CYR"/>
          <w:color w:val="auto"/>
        </w:rPr>
        <w:t>от 19.06.2015 N 11АП-6427/2015</w:t>
      </w:r>
      <w:r w:rsidRPr="00205FDA">
        <w:t xml:space="preserve">; Тринадцатого ААС </w:t>
      </w:r>
      <w:r w:rsidRPr="00205FDA">
        <w:rPr>
          <w:rStyle w:val="a4"/>
          <w:rFonts w:cs="Times New Roman CYR"/>
          <w:color w:val="auto"/>
        </w:rPr>
        <w:t>от 20.02.2015 N 13АП-28708/2014</w:t>
      </w:r>
      <w:r w:rsidRPr="00205FDA">
        <w:t xml:space="preserve">; Пятнадцатого АСС </w:t>
      </w:r>
      <w:r w:rsidRPr="00205FDA">
        <w:rPr>
          <w:rStyle w:val="a4"/>
          <w:rFonts w:cs="Times New Roman CYR"/>
          <w:color w:val="auto"/>
        </w:rPr>
        <w:t>от 19.05.2015 N 15АП-2427/2015</w:t>
      </w:r>
      <w:r w:rsidRPr="00205FDA">
        <w:t xml:space="preserve">; Семнадцатого ААС </w:t>
      </w:r>
      <w:r w:rsidRPr="00205FDA">
        <w:rPr>
          <w:rStyle w:val="a4"/>
          <w:rFonts w:cs="Times New Roman CYR"/>
          <w:color w:val="auto"/>
        </w:rPr>
        <w:t>от 11.06.2015 N 17АП-5825/2015-АК</w:t>
      </w:r>
      <w:r w:rsidRPr="00205FDA">
        <w:t xml:space="preserve">, </w:t>
      </w:r>
      <w:r w:rsidRPr="00205FDA">
        <w:rPr>
          <w:rStyle w:val="a4"/>
          <w:rFonts w:cs="Times New Roman CYR"/>
          <w:color w:val="auto"/>
        </w:rPr>
        <w:t>от 07.04.2015 N 17АП-2587/2015-АК</w:t>
      </w:r>
      <w:r w:rsidRPr="00205FDA">
        <w:t>.</w:t>
      </w:r>
    </w:p>
    <w:p w:rsidR="00167C31" w:rsidRPr="00205FDA" w:rsidRDefault="00167C31"/>
    <w:p w:rsidR="00167C31" w:rsidRPr="00205FDA" w:rsidRDefault="00167C31">
      <w:r w:rsidRPr="00205FDA">
        <w:rPr>
          <w:rStyle w:val="a3"/>
          <w:bCs/>
          <w:color w:val="auto"/>
        </w:rPr>
        <w:t>Если в организации практикуется заключение гражданско-правовых договоров, фактически подменяющих трудовые договоры, то для работодателя существует риск как привлечения к ответственности за нарушение законодательства о труде (</w:t>
      </w:r>
      <w:r w:rsidRPr="00205FDA">
        <w:rPr>
          <w:rStyle w:val="a4"/>
          <w:rFonts w:cs="Times New Roman CYR"/>
          <w:color w:val="auto"/>
        </w:rPr>
        <w:t>п. 3 ст. 5.27</w:t>
      </w:r>
      <w:r w:rsidRPr="00205FDA">
        <w:rPr>
          <w:rStyle w:val="a3"/>
          <w:bCs/>
          <w:color w:val="auto"/>
        </w:rPr>
        <w:t xml:space="preserve"> КоАП РФ), так и доначисления на выплаты по таким договорам страховых взносов в ФСС РФ, пеней и штрафов за несвоевременную уплату взносов.</w:t>
      </w:r>
    </w:p>
    <w:p w:rsidR="00167C31" w:rsidRPr="00205FDA" w:rsidRDefault="00167C31"/>
    <w:p w:rsidR="00167C31" w:rsidRPr="00205FDA" w:rsidRDefault="00167C31">
      <w:pPr>
        <w:pStyle w:val="1"/>
        <w:rPr>
          <w:color w:val="auto"/>
        </w:rPr>
      </w:pPr>
      <w:bookmarkStart w:id="312" w:name="sub_36200"/>
      <w:r w:rsidRPr="00205FDA">
        <w:rPr>
          <w:color w:val="auto"/>
        </w:rPr>
        <w:t>3.6.2. Ответственность плательщиков страховых взносов</w:t>
      </w:r>
    </w:p>
    <w:bookmarkEnd w:id="312"/>
    <w:p w:rsidR="00167C31" w:rsidRPr="00205FDA" w:rsidRDefault="00167C31"/>
    <w:p w:rsidR="00167C31" w:rsidRPr="00205FDA" w:rsidRDefault="00167C31">
      <w:r w:rsidRPr="00205FDA">
        <w:t xml:space="preserve">К плательщикам страховых взносов теперь применяются только санкции, предусмотренные </w:t>
      </w:r>
      <w:r w:rsidRPr="00205FDA">
        <w:rPr>
          <w:rStyle w:val="a4"/>
          <w:rFonts w:cs="Times New Roman CYR"/>
          <w:color w:val="auto"/>
        </w:rPr>
        <w:t>ст. 46</w:t>
      </w:r>
      <w:r w:rsidRPr="00205FDA">
        <w:t xml:space="preserve"> Закона N 212-ФЗ:</w:t>
      </w:r>
    </w:p>
    <w:p w:rsidR="00167C31" w:rsidRPr="00205FDA" w:rsidRDefault="00167C31">
      <w:r w:rsidRPr="00205FDA">
        <w:t>за непредставление в установленный срок расчета по начисленным и уплаченным страховым взносам в орган взыскивается штраф в размере 5% суммы страховых взносов, начисленной к уплате за последние три месяца отчетного (расчетного) периода, за каждый полный или неполный месяц со дня, установленного для его представления, но не более 30% указанной суммы и не менее 1000 рублей.</w:t>
      </w:r>
    </w:p>
    <w:p w:rsidR="00167C31" w:rsidRPr="00205FDA" w:rsidRDefault="00167C31">
      <w:r w:rsidRPr="00205FDA">
        <w:t xml:space="preserve">Штрафные санкции, упомянутые в </w:t>
      </w:r>
      <w:r w:rsidRPr="00205FDA">
        <w:rPr>
          <w:rStyle w:val="a4"/>
          <w:rFonts w:cs="Times New Roman CYR"/>
          <w:color w:val="auto"/>
        </w:rPr>
        <w:t>ст. 17</w:t>
      </w:r>
      <w:r w:rsidRPr="00205FDA">
        <w:t xml:space="preserve"> Федерального закона от 01.04.1996 N 27-ФЗ "Об индивидуальном (персонифицированном) учете в системе обязательного пенсионного страхования", применяются за представление с нарушением установленных сроков сведений индивидуального (персонифицированного) учета за прошлые отчетные периоды, то есть за периоды до 2014 года, когда такие сведения являлись отдельной отчетностью, представляемой в ПФР (письма Минтруда России от 08.04.2014 N 17-3/В-142, </w:t>
      </w:r>
      <w:r w:rsidRPr="00205FDA">
        <w:rPr>
          <w:rStyle w:val="a4"/>
          <w:rFonts w:cs="Times New Roman CYR"/>
          <w:color w:val="auto"/>
        </w:rPr>
        <w:t>от 04.04.2014 N 17-3/В-138</w:t>
      </w:r>
      <w:r w:rsidRPr="00205FDA">
        <w:t>).</w:t>
      </w:r>
    </w:p>
    <w:p w:rsidR="00167C31" w:rsidRPr="00205FDA" w:rsidRDefault="00167C31">
      <w:r w:rsidRPr="00205FDA">
        <w:t xml:space="preserve">Исключение: в случае представления плательщиками неполных и (или) недостоверных сведений индивидуального (персонифицированного) учета о застрахованных лицах в составе новой объединенной </w:t>
      </w:r>
      <w:r w:rsidRPr="00205FDA">
        <w:rPr>
          <w:rStyle w:val="a4"/>
          <w:rFonts w:cs="Times New Roman CYR"/>
          <w:color w:val="auto"/>
        </w:rPr>
        <w:t>формы РСВ-1 ПФР</w:t>
      </w:r>
      <w:r w:rsidRPr="00205FDA">
        <w:t xml:space="preserve"> нормы </w:t>
      </w:r>
      <w:r w:rsidRPr="00205FDA">
        <w:rPr>
          <w:rStyle w:val="a4"/>
          <w:rFonts w:cs="Times New Roman CYR"/>
          <w:color w:val="auto"/>
        </w:rPr>
        <w:t>ст. 17</w:t>
      </w:r>
      <w:r w:rsidRPr="00205FDA">
        <w:t xml:space="preserve"> Закона N 27-ФЗ применяются в полном объеме:</w:t>
      </w:r>
    </w:p>
    <w:p w:rsidR="00167C31" w:rsidRPr="00205FDA" w:rsidRDefault="00167C31">
      <w:r w:rsidRPr="00205FDA">
        <w:t>за непредставление в установленные сроки необходимых для осуществления индивидуального (персонифицированного) учета в системе обязательного пенсионного страхования сведений либо представление неполных и (или) недостоверных сведений о застрахованных лицах предусмотрено взыскание 5% от суммы страховых взносов, начисленной к уплате в ПФР за последние три месяца отчетного периода, за который не представлены в установленные сроки либо представлены неполные и (или) недостоверные сведения о застрахованных лицах.</w:t>
      </w:r>
    </w:p>
    <w:p w:rsidR="00167C31" w:rsidRPr="00205FDA" w:rsidRDefault="00167C31">
      <w:r w:rsidRPr="00205FDA">
        <w:t>Взыскание указанной суммы производится органами ПФР в судебном порядке.</w:t>
      </w:r>
    </w:p>
    <w:p w:rsidR="00167C31" w:rsidRPr="00205FDA" w:rsidRDefault="00167C31"/>
    <w:p w:rsidR="00167C31" w:rsidRPr="00205FDA" w:rsidRDefault="00167C31">
      <w:pPr>
        <w:jc w:val="right"/>
      </w:pPr>
      <w:bookmarkStart w:id="313" w:name="sub_10000"/>
      <w:r w:rsidRPr="00205FDA">
        <w:rPr>
          <w:rStyle w:val="a3"/>
          <w:bCs/>
          <w:color w:val="auto"/>
        </w:rPr>
        <w:t>Приложение 1</w:t>
      </w:r>
    </w:p>
    <w:bookmarkEnd w:id="313"/>
    <w:p w:rsidR="00167C31" w:rsidRPr="00205FDA" w:rsidRDefault="00167C31"/>
    <w:p w:rsidR="00167C31" w:rsidRPr="00205FDA" w:rsidRDefault="00167C31">
      <w:pPr>
        <w:pStyle w:val="1"/>
        <w:rPr>
          <w:color w:val="auto"/>
        </w:rPr>
      </w:pPr>
      <w:r w:rsidRPr="00205FDA">
        <w:rPr>
          <w:color w:val="auto"/>
        </w:rPr>
        <w:t>Учетная политика для целей бухгалтерского учета на 2016 год</w:t>
      </w:r>
    </w:p>
    <w:p w:rsidR="00167C31" w:rsidRPr="00205FDA" w:rsidRDefault="00167C31"/>
    <w:p w:rsidR="00167C31" w:rsidRPr="00205FDA" w:rsidRDefault="00167C31">
      <w:r w:rsidRPr="00205FDA">
        <w:t>В каждой организации должна быть своя учетная политика для целей бухгалтерского учета.</w:t>
      </w:r>
    </w:p>
    <w:p w:rsidR="00167C31" w:rsidRPr="00205FDA" w:rsidRDefault="00167C31"/>
    <w:p w:rsidR="00167C31" w:rsidRPr="00205FDA" w:rsidRDefault="00167C31">
      <w:r w:rsidRPr="00205FDA">
        <w:rPr>
          <w:rStyle w:val="a3"/>
          <w:bCs/>
          <w:color w:val="auto"/>
        </w:rPr>
        <w:t>Учетная политика утверждается руководителем организации и обязательна для применения всеми филиалами, представительствами и другими подразделениями организации.</w:t>
      </w:r>
    </w:p>
    <w:p w:rsidR="00167C31" w:rsidRPr="00205FDA" w:rsidRDefault="00167C31"/>
    <w:p w:rsidR="00167C31" w:rsidRPr="00205FDA" w:rsidRDefault="00167C31">
      <w:r w:rsidRPr="00205FDA">
        <w:t>Не может быть такого, чтобы в разных подразделениях действовали разные правила бухгалтерского учета. При этом не важно, выделены подразделения на отдельный баланс или нет, находятся они в том же городе или в другом конце страны. Учетная политика едина для всей организации со всеми ее подразделениями (</w:t>
      </w:r>
      <w:r w:rsidRPr="00205FDA">
        <w:rPr>
          <w:rStyle w:val="a4"/>
          <w:rFonts w:cs="Times New Roman CYR"/>
          <w:color w:val="auto"/>
        </w:rPr>
        <w:t>письмо</w:t>
      </w:r>
      <w:r w:rsidRPr="00205FDA">
        <w:t xml:space="preserve"> Минфина России от 10.08.2010 N 07-02-06/119).</w:t>
      </w:r>
    </w:p>
    <w:p w:rsidR="00167C31" w:rsidRPr="00205FDA" w:rsidRDefault="00167C31"/>
    <w:p w:rsidR="00167C31" w:rsidRPr="00205FDA" w:rsidRDefault="00167C31">
      <w:r w:rsidRPr="00205FDA">
        <w:rPr>
          <w:rStyle w:val="a3"/>
          <w:bCs/>
          <w:color w:val="auto"/>
        </w:rPr>
        <w:t>Основное, что нужно понимать в отношении учетной политики для целей бухгалтерского учета: она формируется один раз - при создании организации.</w:t>
      </w:r>
    </w:p>
    <w:p w:rsidR="00167C31" w:rsidRPr="00205FDA" w:rsidRDefault="00167C31"/>
    <w:p w:rsidR="00167C31" w:rsidRPr="00205FDA" w:rsidRDefault="00167C31">
      <w:r w:rsidRPr="00205FDA">
        <w:t>В дальнейшем принятая организацией учетная политика применяется последовательно из года в год (</w:t>
      </w:r>
      <w:r w:rsidRPr="00205FDA">
        <w:rPr>
          <w:rStyle w:val="a4"/>
          <w:rFonts w:cs="Times New Roman CYR"/>
          <w:color w:val="auto"/>
        </w:rPr>
        <w:t>п. 5 ст. 8</w:t>
      </w:r>
      <w:r w:rsidRPr="00205FDA">
        <w:t xml:space="preserve"> Закона "О бухгалтерском учете"). При этом организация может при необходимости вносить в свою учетную политику дополнения и (или) изменения.</w:t>
      </w:r>
    </w:p>
    <w:p w:rsidR="00167C31" w:rsidRPr="00205FDA" w:rsidRDefault="00167C31">
      <w:r w:rsidRPr="00205FDA">
        <w:t>Таким образом, ежегодно формировать учетную политику для целей бухгалтерского учета нет никакой необходимости.</w:t>
      </w:r>
    </w:p>
    <w:p w:rsidR="00167C31" w:rsidRPr="00205FDA" w:rsidRDefault="00167C31">
      <w:r w:rsidRPr="00205FDA">
        <w:t>Если есть необходимость внести в учетную политику какие-то изменения, то в декабре 2015 года издается приказ о внесении изменений в учетную политику для целей бухгалтерского учета. И в этом приказе перечисляются только те моменты, которые будут изменены с 1 января 2016 года.</w:t>
      </w:r>
    </w:p>
    <w:p w:rsidR="00167C31" w:rsidRPr="00205FDA" w:rsidRDefault="00167C31">
      <w:r w:rsidRPr="00205FDA">
        <w:t>Если ваша учетная политика вас полностью устраивает и вы готовы в следующем году применять ее без каких-либо изменений, достаточно в декабре издать приказ руководителя о том, что в следующем году при ведении бухгалтерского учета следует руководствоваться утвержденной ранее учетной политикой без каких-либо изменений.</w:t>
      </w:r>
    </w:p>
    <w:p w:rsidR="00167C31" w:rsidRPr="00205FDA" w:rsidRDefault="00167C31"/>
    <w:p w:rsidR="00167C31" w:rsidRPr="00205FDA" w:rsidRDefault="00167C31">
      <w:r w:rsidRPr="00205FDA">
        <w:rPr>
          <w:rStyle w:val="a3"/>
          <w:bCs/>
          <w:color w:val="auto"/>
        </w:rPr>
        <w:t>Заново переписывать всю учетную политику (в той части, в которой она не претерпевает никаких изменений) совершенно не нужно.</w:t>
      </w:r>
    </w:p>
    <w:p w:rsidR="00167C31" w:rsidRPr="00205FDA" w:rsidRDefault="00167C31"/>
    <w:p w:rsidR="00167C31" w:rsidRPr="00205FDA" w:rsidRDefault="00167C31">
      <w:r w:rsidRPr="00205FDA">
        <w:t xml:space="preserve">Приказ об учетной политике не входит в состав бухгалтерской отчетности. Поэтому организация не обязана сдавать его в налоговую инспекцию. Однако основные моменты принятой учетной политики должны найти свое отражение в </w:t>
      </w:r>
      <w:r w:rsidRPr="00205FDA">
        <w:rPr>
          <w:rStyle w:val="a4"/>
          <w:rFonts w:cs="Times New Roman CYR"/>
          <w:color w:val="auto"/>
        </w:rPr>
        <w:t>пояснениях</w:t>
      </w:r>
      <w:r w:rsidRPr="00205FDA">
        <w:t xml:space="preserve"> к балансу и отчету о финансовых результатах, включаемых в состав годовой бухгалтерской отчетности (см. </w:t>
      </w:r>
      <w:r w:rsidRPr="00205FDA">
        <w:rPr>
          <w:rStyle w:val="a4"/>
          <w:rFonts w:cs="Times New Roman CYR"/>
          <w:color w:val="auto"/>
        </w:rPr>
        <w:t>с. 274</w:t>
      </w:r>
      <w:r w:rsidRPr="00205FDA">
        <w:t>).</w:t>
      </w:r>
    </w:p>
    <w:p w:rsidR="00167C31" w:rsidRPr="00205FDA" w:rsidRDefault="00167C31"/>
    <w:p w:rsidR="00167C31" w:rsidRPr="00205FDA" w:rsidRDefault="00167C31">
      <w:pPr>
        <w:pStyle w:val="1"/>
        <w:rPr>
          <w:color w:val="auto"/>
        </w:rPr>
      </w:pPr>
      <w:bookmarkStart w:id="314" w:name="sub_10100"/>
      <w:r w:rsidRPr="00205FDA">
        <w:rPr>
          <w:color w:val="auto"/>
        </w:rPr>
        <w:t>1. Внесение дополнений</w:t>
      </w:r>
    </w:p>
    <w:bookmarkEnd w:id="314"/>
    <w:p w:rsidR="00167C31" w:rsidRPr="00205FDA" w:rsidRDefault="00167C31"/>
    <w:p w:rsidR="00167C31" w:rsidRPr="00205FDA" w:rsidRDefault="00167C31">
      <w:r w:rsidRPr="00205FDA">
        <w:t>Дополнением учетной политики считается включение в нее способов ведения бухгалтерского учета новых фактов хозяйственной деятельности, отличных по существу от фактов, имевших место ранее или возникших впервые в деятельности организации (</w:t>
      </w:r>
      <w:r w:rsidRPr="00205FDA">
        <w:rPr>
          <w:rStyle w:val="a4"/>
          <w:rFonts w:cs="Times New Roman CYR"/>
          <w:color w:val="auto"/>
        </w:rPr>
        <w:t>п. 10</w:t>
      </w:r>
      <w:r w:rsidRPr="00205FDA">
        <w:t xml:space="preserve"> ПБУ 1/2008).</w:t>
      </w:r>
    </w:p>
    <w:p w:rsidR="00167C31" w:rsidRPr="00205FDA" w:rsidRDefault="00167C31">
      <w:r w:rsidRPr="00205FDA">
        <w:t>Иными словами, дополнения в учетную политику вносятся в том случае, если в деятельности организации появляется что-то новое (новый вид деятельности, новый вид активов, новые операции и т.п.), для чего в учетной политике правила учета не установлены.</w:t>
      </w:r>
    </w:p>
    <w:p w:rsidR="00167C31" w:rsidRPr="00205FDA" w:rsidRDefault="00167C31">
      <w:r w:rsidRPr="00205FDA">
        <w:t>Например, организация несколько лет подряд занималась оптовой торговлей продовольственными товарами, а в 2016 году руководство решило купить сеть магазинов и заняться осуществлением розничной торговли. В этом случае главному бухгалтеру организации необходимо дополнить учетную политику способами ведения учета операций, связанных с розничной торговлей (выбрать способ оценки товаров (по покупным или продажным ценам), установить порядок расчета торговой наценки и т.п.).</w:t>
      </w:r>
    </w:p>
    <w:p w:rsidR="00167C31" w:rsidRPr="00205FDA" w:rsidRDefault="00167C31"/>
    <w:p w:rsidR="00167C31" w:rsidRPr="00205FDA" w:rsidRDefault="00167C31">
      <w:r w:rsidRPr="00205FDA">
        <w:rPr>
          <w:rStyle w:val="a3"/>
          <w:bCs/>
          <w:color w:val="auto"/>
        </w:rPr>
        <w:t>Дополнения в учетную политику вносятся тогда, когда возникла соответствующая необходимость (необязательно с начала года). И применяются они сразу же после утверждения руководителем организации.</w:t>
      </w:r>
    </w:p>
    <w:p w:rsidR="00167C31" w:rsidRPr="00205FDA" w:rsidRDefault="00167C31"/>
    <w:p w:rsidR="00167C31" w:rsidRPr="00205FDA" w:rsidRDefault="00167C31">
      <w:r w:rsidRPr="00205FDA">
        <w:t>В течение года организация может дополнять учетную политику несколько раз. Никаких ограничений по количеству дополнений в нормативных документах нет.</w:t>
      </w:r>
    </w:p>
    <w:p w:rsidR="00167C31" w:rsidRPr="00205FDA" w:rsidRDefault="00167C31"/>
    <w:p w:rsidR="00167C31" w:rsidRPr="00205FDA" w:rsidRDefault="00167C31">
      <w:r w:rsidRPr="00205FDA">
        <w:rPr>
          <w:rStyle w:val="a3"/>
          <w:bCs/>
          <w:color w:val="auto"/>
        </w:rPr>
        <w:t>Поскольку никаких ограничений на внесение дополнений в учетную политику законодательство не устанавливает, при формировании учетной политики совсем не нужно пытаться "запихнуть" в нее все, что вы знаете о бухгалтерском учете.</w:t>
      </w:r>
    </w:p>
    <w:p w:rsidR="00167C31" w:rsidRPr="00205FDA" w:rsidRDefault="00167C31"/>
    <w:p w:rsidR="00167C31" w:rsidRPr="00205FDA" w:rsidRDefault="00167C31">
      <w:r w:rsidRPr="00205FDA">
        <w:t>В учетной политике нужно отразить только те способы учета, которые относятся к текущим видам деятельности (к тем активам и обязательствам, которые есть в организации, к тем операциям, которые уже осуществляются).</w:t>
      </w:r>
    </w:p>
    <w:p w:rsidR="00167C31" w:rsidRPr="00205FDA" w:rsidRDefault="00167C31">
      <w:r w:rsidRPr="00205FDA">
        <w:t>Если у вас в организации нет нематериальных активов, то нет необходимости прописывать в учетной политике способы бухгалтерского учета нематериальных активов.</w:t>
      </w:r>
    </w:p>
    <w:p w:rsidR="00167C31" w:rsidRPr="00205FDA" w:rsidRDefault="00167C31">
      <w:r w:rsidRPr="00205FDA">
        <w:t>Если в течение года появится что-то новое, чего раньше не было и о чем в учетной политике нет ни слова, вы всегда сможете внести в учетную политику соответствующие дополнения.</w:t>
      </w:r>
    </w:p>
    <w:p w:rsidR="00167C31" w:rsidRPr="00205FDA" w:rsidRDefault="00167C31"/>
    <w:p w:rsidR="00167C31" w:rsidRPr="00205FDA" w:rsidRDefault="00167C31">
      <w:pPr>
        <w:pStyle w:val="1"/>
        <w:rPr>
          <w:color w:val="auto"/>
        </w:rPr>
      </w:pPr>
      <w:bookmarkStart w:id="315" w:name="sub_10200"/>
      <w:r w:rsidRPr="00205FDA">
        <w:rPr>
          <w:color w:val="auto"/>
        </w:rPr>
        <w:t>2. Внесение изменений</w:t>
      </w:r>
    </w:p>
    <w:bookmarkEnd w:id="315"/>
    <w:p w:rsidR="00167C31" w:rsidRPr="00205FDA" w:rsidRDefault="00167C31"/>
    <w:p w:rsidR="00167C31" w:rsidRPr="00205FDA" w:rsidRDefault="00167C31">
      <w:r w:rsidRPr="00205FDA">
        <w:t>В отличие от дополнений, которые можно вносить в учетную политику когда угодно и сколько угодно (т.е. по мере необходимости), порядок внесения изменений в учетную политику строго регламентирован.</w:t>
      </w:r>
    </w:p>
    <w:p w:rsidR="00167C31" w:rsidRPr="00205FDA" w:rsidRDefault="00167C31">
      <w:r w:rsidRPr="00205FDA">
        <w:t>Во-первых, изменение учетной политики возможно всего в трех случаях (</w:t>
      </w:r>
      <w:r w:rsidRPr="00205FDA">
        <w:rPr>
          <w:rStyle w:val="a4"/>
          <w:rFonts w:cs="Times New Roman CYR"/>
          <w:color w:val="auto"/>
        </w:rPr>
        <w:t>п. 6 ст. 8</w:t>
      </w:r>
      <w:r w:rsidRPr="00205FDA">
        <w:t xml:space="preserve"> Закона "О бухгалтерском учете", </w:t>
      </w:r>
      <w:r w:rsidRPr="00205FDA">
        <w:rPr>
          <w:rStyle w:val="a4"/>
          <w:rFonts w:cs="Times New Roman CYR"/>
          <w:color w:val="auto"/>
        </w:rPr>
        <w:t>п. 10</w:t>
      </w:r>
      <w:r w:rsidRPr="00205FDA">
        <w:t xml:space="preserve"> ПБУ 1/2008):</w:t>
      </w:r>
    </w:p>
    <w:p w:rsidR="00167C31" w:rsidRPr="00205FDA" w:rsidRDefault="00167C31">
      <w:r w:rsidRPr="00205FDA">
        <w:t xml:space="preserve">1) изменение требований, установленных </w:t>
      </w:r>
      <w:r w:rsidRPr="00205FDA">
        <w:rPr>
          <w:rStyle w:val="a4"/>
          <w:rFonts w:cs="Times New Roman CYR"/>
          <w:color w:val="auto"/>
        </w:rPr>
        <w:t>законодательством</w:t>
      </w:r>
      <w:r w:rsidRPr="00205FDA">
        <w:t xml:space="preserve"> Российской Федерации о бухгалтерском учете, федеральными и (или) отраслевыми стандартами;</w:t>
      </w:r>
    </w:p>
    <w:p w:rsidR="00167C31" w:rsidRPr="00205FDA" w:rsidRDefault="00167C31">
      <w:r w:rsidRPr="00205FDA">
        <w:t>2) разработка (выбор) организацией новых способов ведения бухгалтерского учета с целью повышения качества информации об объекте бухгалтерского учета.</w:t>
      </w:r>
    </w:p>
    <w:p w:rsidR="00167C31" w:rsidRPr="00205FDA" w:rsidRDefault="00167C31">
      <w:r w:rsidRPr="00205FDA">
        <w:t>Применение нового способа ведения бухгалтерского учета предполагает более достоверное представление фактов хозяйственной деятельности в бухгалтерском учете и отчетности организации или меньшую трудоемкость учетного процесса без снижения степени достоверности информации;</w:t>
      </w:r>
    </w:p>
    <w:p w:rsidR="00167C31" w:rsidRPr="00205FDA" w:rsidRDefault="00167C31">
      <w:r w:rsidRPr="00205FDA">
        <w:t>3) существенное изменение условий деятельности организации.</w:t>
      </w:r>
    </w:p>
    <w:p w:rsidR="00167C31" w:rsidRPr="00205FDA" w:rsidRDefault="00167C31">
      <w:r w:rsidRPr="00205FDA">
        <w:t>Существенное изменение условий деятельности организации может быть связано с реорганизацией, изменением видов деятельности и т.п.</w:t>
      </w:r>
    </w:p>
    <w:p w:rsidR="00167C31" w:rsidRPr="00205FDA" w:rsidRDefault="00167C31">
      <w:r w:rsidRPr="00205FDA">
        <w:t>Во-вторых, четко регламентированы сроки вступления в силу изменений. По общему правилу новые (измененные) правила вводятся с начала отчетного года (</w:t>
      </w:r>
      <w:r w:rsidRPr="00205FDA">
        <w:rPr>
          <w:rStyle w:val="a4"/>
          <w:rFonts w:cs="Times New Roman CYR"/>
          <w:color w:val="auto"/>
        </w:rPr>
        <w:t>п. 7 ст. 8</w:t>
      </w:r>
      <w:r w:rsidRPr="00205FDA">
        <w:t xml:space="preserve"> Закона "О бухгалтерском учете", </w:t>
      </w:r>
      <w:r w:rsidRPr="00205FDA">
        <w:rPr>
          <w:rStyle w:val="a4"/>
          <w:rFonts w:cs="Times New Roman CYR"/>
          <w:color w:val="auto"/>
        </w:rPr>
        <w:t>п. 12</w:t>
      </w:r>
      <w:r w:rsidRPr="00205FDA">
        <w:t xml:space="preserve"> ПБУ 1/2008).</w:t>
      </w:r>
    </w:p>
    <w:p w:rsidR="00167C31" w:rsidRPr="00205FDA" w:rsidRDefault="00167C31">
      <w:r w:rsidRPr="00205FDA">
        <w:t>В-третьих, установлены жесткие правила отражения последствий изменения учетной политики в бухгалтерской отчетности.</w:t>
      </w:r>
    </w:p>
    <w:p w:rsidR="00167C31" w:rsidRPr="00205FDA" w:rsidRDefault="00167C31">
      <w:r w:rsidRPr="00205FDA">
        <w:t>По общему правилу организация должна отразить результаты изменения учетной политики ретроспективно, т.е. пересчитать данные бухгалтерской отчетности предыдущих периодов исходя из предположения, что в этих периодах применялась новая (измененная) учетная политика (</w:t>
      </w:r>
      <w:r w:rsidRPr="00205FDA">
        <w:rPr>
          <w:rStyle w:val="a4"/>
          <w:rFonts w:cs="Times New Roman CYR"/>
          <w:color w:val="auto"/>
        </w:rPr>
        <w:t>пункты 13-16</w:t>
      </w:r>
      <w:r w:rsidRPr="00205FDA">
        <w:t xml:space="preserve"> ПБУ 1/2008).</w:t>
      </w:r>
    </w:p>
    <w:p w:rsidR="00167C31" w:rsidRPr="00205FDA" w:rsidRDefault="00167C31">
      <w:r w:rsidRPr="00205FDA">
        <w:t>Корректировка делается для соблюдения принципа сопоставимости отчетных данных текущего и прошлого периодов.</w:t>
      </w:r>
    </w:p>
    <w:p w:rsidR="00167C31" w:rsidRPr="00205FDA" w:rsidRDefault="00167C31"/>
    <w:p w:rsidR="00167C31" w:rsidRPr="00205FDA" w:rsidRDefault="00167C31">
      <w:r w:rsidRPr="00205FDA">
        <w:rPr>
          <w:rStyle w:val="a3"/>
          <w:bCs/>
          <w:color w:val="auto"/>
        </w:rPr>
        <w:t>Обратите внимание!</w:t>
      </w:r>
      <w:r w:rsidRPr="00205FDA">
        <w:t xml:space="preserve"> Нормативные документы не обязывают организацию представлять приказ об учетной политике в налоговые органы. Однако информация об изменениях, вносимых в учетную политику, в обязательном порядке должна быть включена в пояснения к балансу и отчету о финансовых результатах, включаемые в состав годовой бухгалтерской отчетности.</w:t>
      </w:r>
    </w:p>
    <w:p w:rsidR="00167C31" w:rsidRPr="00205FDA" w:rsidRDefault="00167C31">
      <w:r w:rsidRPr="00205FDA">
        <w:t>Поэтому, если вы в конце 2015 года решили внести изменения в учетную политику на 2016 год, то информация об этих изменениях в обязательном порядке должна найти свое отражение в пояснениях к балансу и отчету о финансовых результатах за 2015 год.</w:t>
      </w:r>
    </w:p>
    <w:p w:rsidR="00167C31" w:rsidRPr="00205FDA" w:rsidRDefault="00167C31">
      <w:r w:rsidRPr="00205FDA">
        <w:t>Данная информация должна содержать:</w:t>
      </w:r>
    </w:p>
    <w:p w:rsidR="00167C31" w:rsidRPr="00205FDA" w:rsidRDefault="00167C31">
      <w:r w:rsidRPr="00205FDA">
        <w:t>- причину изменения учетной политики;</w:t>
      </w:r>
    </w:p>
    <w:p w:rsidR="00167C31" w:rsidRPr="00205FDA" w:rsidRDefault="00167C31">
      <w:r w:rsidRPr="00205FDA">
        <w:t>- оценку последствий изменения в стоимостном выражении;</w:t>
      </w:r>
    </w:p>
    <w:p w:rsidR="00167C31" w:rsidRPr="00205FDA" w:rsidRDefault="00167C31">
      <w:r w:rsidRPr="00205FDA">
        <w:t>- указание на то, что включенные в бухгалтерскую отчетность данные за период, предшествующий отчетному, откорректированы. Если корректировка не сделана, то объясняются причины, по которым она невозможна.</w:t>
      </w:r>
    </w:p>
    <w:p w:rsidR="00167C31" w:rsidRPr="00205FDA" w:rsidRDefault="00167C31"/>
    <w:p w:rsidR="00167C31" w:rsidRPr="00205FDA" w:rsidRDefault="00167C31">
      <w:pPr>
        <w:pStyle w:val="1"/>
        <w:rPr>
          <w:color w:val="auto"/>
        </w:rPr>
      </w:pPr>
      <w:bookmarkStart w:id="316" w:name="sub_10300"/>
      <w:r w:rsidRPr="00205FDA">
        <w:rPr>
          <w:color w:val="auto"/>
        </w:rPr>
        <w:t>3. Основные требования к учетной политике</w:t>
      </w:r>
    </w:p>
    <w:bookmarkEnd w:id="316"/>
    <w:p w:rsidR="00167C31" w:rsidRPr="00205FDA" w:rsidRDefault="00167C31"/>
    <w:p w:rsidR="00167C31" w:rsidRPr="00205FDA" w:rsidRDefault="00167C31">
      <w:r w:rsidRPr="00205FDA">
        <w:t>В состав бухгалтерской учетной политики входят (</w:t>
      </w:r>
      <w:r w:rsidRPr="00205FDA">
        <w:rPr>
          <w:rStyle w:val="a4"/>
          <w:rFonts w:cs="Times New Roman CYR"/>
          <w:color w:val="auto"/>
        </w:rPr>
        <w:t>п. 4</w:t>
      </w:r>
      <w:r w:rsidRPr="00205FDA">
        <w:t xml:space="preserve"> ПБУ 1/2008):</w:t>
      </w:r>
    </w:p>
    <w:p w:rsidR="00167C31" w:rsidRPr="00205FDA" w:rsidRDefault="00167C31">
      <w:r w:rsidRPr="00205FDA">
        <w:t>-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167C31" w:rsidRPr="00205FDA" w:rsidRDefault="00167C31">
      <w:r w:rsidRPr="00205FDA">
        <w:t>- формы первичных учетных документов, регистров бухгалтерского учета, а также документов для внутренней бухгалтерской отчетности;</w:t>
      </w:r>
    </w:p>
    <w:p w:rsidR="00167C31" w:rsidRPr="00205FDA" w:rsidRDefault="00167C31">
      <w:r w:rsidRPr="00205FDA">
        <w:t>- порядок проведения инвентаризации активов и обязательств организации;</w:t>
      </w:r>
    </w:p>
    <w:p w:rsidR="00167C31" w:rsidRPr="00205FDA" w:rsidRDefault="00167C31">
      <w:r w:rsidRPr="00205FDA">
        <w:t>- способы оценки активов и обязательств;</w:t>
      </w:r>
    </w:p>
    <w:p w:rsidR="00167C31" w:rsidRPr="00205FDA" w:rsidRDefault="00167C31">
      <w:r w:rsidRPr="00205FDA">
        <w:t>- правила документооборота и технология обработки учетной информации;</w:t>
      </w:r>
    </w:p>
    <w:p w:rsidR="00167C31" w:rsidRPr="00205FDA" w:rsidRDefault="00167C31">
      <w:r w:rsidRPr="00205FDA">
        <w:t>- порядок контроля за хозяйственными операциями;</w:t>
      </w:r>
    </w:p>
    <w:p w:rsidR="00167C31" w:rsidRPr="00205FDA" w:rsidRDefault="00167C31">
      <w:r w:rsidRPr="00205FDA">
        <w:t>- другие решения, необходимые для организации бухгалтерского учета.</w:t>
      </w:r>
    </w:p>
    <w:p w:rsidR="00167C31" w:rsidRPr="00205FDA" w:rsidRDefault="00167C31"/>
    <w:p w:rsidR="00167C31" w:rsidRPr="00205FDA" w:rsidRDefault="00167C31">
      <w:pPr>
        <w:pStyle w:val="1"/>
        <w:rPr>
          <w:color w:val="auto"/>
        </w:rPr>
      </w:pPr>
      <w:bookmarkStart w:id="317" w:name="sub_10310"/>
      <w:r w:rsidRPr="00205FDA">
        <w:rPr>
          <w:color w:val="auto"/>
        </w:rPr>
        <w:t>3.1. Рабочий план счетов</w:t>
      </w:r>
    </w:p>
    <w:bookmarkEnd w:id="317"/>
    <w:p w:rsidR="00167C31" w:rsidRPr="00205FDA" w:rsidRDefault="00167C31"/>
    <w:p w:rsidR="00167C31" w:rsidRPr="00205FDA" w:rsidRDefault="00167C31">
      <w:r w:rsidRPr="00205FDA">
        <w:t>При формировании учетной политики организация самостоятельно разрабатывает и утверждает рабочий план счетов, взяв за основу типовой План счетов.</w:t>
      </w:r>
    </w:p>
    <w:p w:rsidR="00167C31" w:rsidRPr="00205FDA" w:rsidRDefault="00167C31">
      <w:r w:rsidRPr="00205FDA">
        <w:t>В рабочий план счетов включаются только те синтетические счета, которые необходимы для отражения хозяйственных операций, совершаемых организацией.</w:t>
      </w:r>
    </w:p>
    <w:p w:rsidR="00167C31" w:rsidRPr="00205FDA" w:rsidRDefault="00167C31">
      <w:r w:rsidRPr="00205FDA">
        <w:t xml:space="preserve">Например, торговая организация при формировании рабочего Плана счетов вполне может не включать в него </w:t>
      </w:r>
      <w:r w:rsidRPr="00205FDA">
        <w:rPr>
          <w:rStyle w:val="a4"/>
          <w:rFonts w:cs="Times New Roman CYR"/>
          <w:color w:val="auto"/>
        </w:rPr>
        <w:t>счета 20-39</w:t>
      </w:r>
      <w:r w:rsidRPr="00205FDA">
        <w:t xml:space="preserve"> раздела "Затраты на производство" типового Плана счетов.</w:t>
      </w:r>
    </w:p>
    <w:p w:rsidR="00167C31" w:rsidRPr="00205FDA" w:rsidRDefault="00167C31">
      <w:r w:rsidRPr="00205FDA">
        <w:t xml:space="preserve">Малые предприятия могут при формировании учетной политики сократить количество применяемых синтетических счетов (см. </w:t>
      </w:r>
      <w:r w:rsidRPr="00205FDA">
        <w:rPr>
          <w:rStyle w:val="a4"/>
          <w:rFonts w:cs="Times New Roman CYR"/>
          <w:color w:val="auto"/>
        </w:rPr>
        <w:t>с. 493</w:t>
      </w:r>
      <w:r w:rsidRPr="00205FDA">
        <w:t>).</w:t>
      </w:r>
    </w:p>
    <w:p w:rsidR="00167C31" w:rsidRPr="00205FDA" w:rsidRDefault="00167C31">
      <w:r w:rsidRPr="00205FDA">
        <w:t xml:space="preserve">Для ведения аналитического учета организация может использовать типовые субсчета, предусмотренные </w:t>
      </w:r>
      <w:r w:rsidRPr="00205FDA">
        <w:rPr>
          <w:rStyle w:val="a4"/>
          <w:rFonts w:cs="Times New Roman CYR"/>
          <w:color w:val="auto"/>
        </w:rPr>
        <w:t>Планом счетов</w:t>
      </w:r>
      <w:r w:rsidRPr="00205FDA">
        <w:t>, а может разработать свою собственную систему субсчетов. Здесь никаких ограничений не существует.</w:t>
      </w:r>
    </w:p>
    <w:p w:rsidR="00167C31" w:rsidRPr="00205FDA" w:rsidRDefault="00167C31">
      <w:r w:rsidRPr="00205FDA">
        <w:t xml:space="preserve">В случае возникновения фактов хозяйственной деятельности, корреспонденция по которым не предусмотрена в типовой схеме, организация может дополнить ее, соблюдая единые подходы, установленные </w:t>
      </w:r>
      <w:r w:rsidRPr="00205FDA">
        <w:rPr>
          <w:rStyle w:val="a4"/>
          <w:rFonts w:cs="Times New Roman CYR"/>
          <w:color w:val="auto"/>
        </w:rPr>
        <w:t>Инструкцией</w:t>
      </w:r>
      <w:r w:rsidRPr="00205FDA">
        <w:t xml:space="preserve"> по применению Плана счетов (письмо Минфина России от 29.12.2011 N 07-02-06/261).</w:t>
      </w:r>
    </w:p>
    <w:p w:rsidR="00167C31" w:rsidRPr="00205FDA" w:rsidRDefault="00167C31">
      <w:r w:rsidRPr="00205FDA">
        <w:t xml:space="preserve">Например, </w:t>
      </w:r>
      <w:r w:rsidRPr="00205FDA">
        <w:rPr>
          <w:rStyle w:val="a4"/>
          <w:rFonts w:cs="Times New Roman CYR"/>
          <w:color w:val="auto"/>
        </w:rPr>
        <w:t>Инструкцией</w:t>
      </w:r>
      <w:r w:rsidRPr="00205FDA">
        <w:t xml:space="preserve"> по применению Плана счетов не предусмотрена проводка Д-т </w:t>
      </w:r>
      <w:r w:rsidRPr="00205FDA">
        <w:rPr>
          <w:rStyle w:val="a4"/>
          <w:rFonts w:cs="Times New Roman CYR"/>
          <w:color w:val="auto"/>
        </w:rPr>
        <w:t>счета 10</w:t>
      </w:r>
      <w:r w:rsidRPr="00205FDA">
        <w:t xml:space="preserve"> - К-т </w:t>
      </w:r>
      <w:r w:rsidRPr="00205FDA">
        <w:rPr>
          <w:rStyle w:val="a4"/>
          <w:rFonts w:cs="Times New Roman CYR"/>
          <w:color w:val="auto"/>
        </w:rPr>
        <w:t>счета 08</w:t>
      </w:r>
      <w:r w:rsidRPr="00205FDA">
        <w:t>. Однако есть ситуации, когда без такой проводки не обойтись (см. пример 1).</w:t>
      </w:r>
    </w:p>
    <w:p w:rsidR="00167C31" w:rsidRPr="00205FDA" w:rsidRDefault="00167C31"/>
    <w:p w:rsidR="00167C31" w:rsidRPr="00205FDA" w:rsidRDefault="00167C31">
      <w:bookmarkStart w:id="318" w:name="sub_103101"/>
      <w:r w:rsidRPr="00205FDA">
        <w:rPr>
          <w:rStyle w:val="a3"/>
          <w:bCs/>
          <w:color w:val="auto"/>
        </w:rPr>
        <w:t>Пример 1</w:t>
      </w:r>
    </w:p>
    <w:bookmarkEnd w:id="318"/>
    <w:p w:rsidR="00167C31" w:rsidRPr="00205FDA" w:rsidRDefault="00167C31">
      <w:r w:rsidRPr="00205FDA">
        <w:t>Организация приобрела два офисных кресла на общую сумму 80 000 руб. (без учета НДС). Одно кресло стоит 34 000 руб., второе - 46 000 руб. Кресла продаются в разобранном виде, поэтому дополнительно были заказы услуги по их сборке. Стоимость услуг по сборке - 10% стоимости кресел.</w:t>
      </w:r>
    </w:p>
    <w:p w:rsidR="00167C31" w:rsidRPr="00205FDA" w:rsidRDefault="00167C31">
      <w:r w:rsidRPr="00205FDA">
        <w:t>В момент поступления кресел на склад организации была сделана проводка:</w:t>
      </w:r>
    </w:p>
    <w:p w:rsidR="00167C31" w:rsidRPr="00205FDA" w:rsidRDefault="00167C31">
      <w:r w:rsidRPr="00205FDA">
        <w:t xml:space="preserve">Д-т </w:t>
      </w:r>
      <w:r w:rsidRPr="00205FDA">
        <w:rPr>
          <w:rStyle w:val="a4"/>
          <w:rFonts w:cs="Times New Roman CYR"/>
          <w:color w:val="auto"/>
        </w:rPr>
        <w:t>счета 08</w:t>
      </w:r>
      <w:r w:rsidRPr="00205FDA">
        <w:t xml:space="preserve"> - К-т </w:t>
      </w:r>
      <w:r w:rsidRPr="00205FDA">
        <w:rPr>
          <w:rStyle w:val="a4"/>
          <w:rFonts w:cs="Times New Roman CYR"/>
          <w:color w:val="auto"/>
        </w:rPr>
        <w:t>счета 60</w:t>
      </w:r>
      <w:r w:rsidRPr="00205FDA">
        <w:t xml:space="preserve"> - 80 000 руб. - отражена стоимость поступивших от поставщика кресел.</w:t>
      </w:r>
    </w:p>
    <w:p w:rsidR="00167C31" w:rsidRPr="00205FDA" w:rsidRDefault="00167C31">
      <w:r w:rsidRPr="00205FDA">
        <w:t>После подписания акта об оказанных услугах по сборке сделана проводка:</w:t>
      </w:r>
    </w:p>
    <w:p w:rsidR="00167C31" w:rsidRPr="00205FDA" w:rsidRDefault="00167C31">
      <w:r w:rsidRPr="00205FDA">
        <w:t xml:space="preserve">Д-т </w:t>
      </w:r>
      <w:r w:rsidRPr="00205FDA">
        <w:rPr>
          <w:rStyle w:val="a4"/>
          <w:rFonts w:cs="Times New Roman CYR"/>
          <w:color w:val="auto"/>
        </w:rPr>
        <w:t>счета 08</w:t>
      </w:r>
      <w:r w:rsidRPr="00205FDA">
        <w:t xml:space="preserve"> - К-т </w:t>
      </w:r>
      <w:r w:rsidRPr="00205FDA">
        <w:rPr>
          <w:rStyle w:val="a4"/>
          <w:rFonts w:cs="Times New Roman CYR"/>
          <w:color w:val="auto"/>
        </w:rPr>
        <w:t>счета 60</w:t>
      </w:r>
      <w:r w:rsidRPr="00205FDA">
        <w:t xml:space="preserve"> - 8000 руб. - отражена стоимость сборки.</w:t>
      </w:r>
    </w:p>
    <w:p w:rsidR="00167C31" w:rsidRPr="00205FDA" w:rsidRDefault="00167C31">
      <w:r w:rsidRPr="00205FDA">
        <w:t>После окончания сборки бухгалтер формирует первоначальную стоимость каждого кресла (цена приобретения плюс стоимость сборки).</w:t>
      </w:r>
    </w:p>
    <w:p w:rsidR="00167C31" w:rsidRPr="00205FDA" w:rsidRDefault="00167C31">
      <w:r w:rsidRPr="00205FDA">
        <w:t>Первоначальная стоимость</w:t>
      </w:r>
    </w:p>
    <w:p w:rsidR="00167C31" w:rsidRPr="00205FDA" w:rsidRDefault="00167C31">
      <w:r w:rsidRPr="00205FDA">
        <w:t>первого кресла - 37 400 руб. (34 000 руб. + 3400 руб.);</w:t>
      </w:r>
    </w:p>
    <w:p w:rsidR="00167C31" w:rsidRPr="00205FDA" w:rsidRDefault="00167C31">
      <w:r w:rsidRPr="00205FDA">
        <w:t>второго кресла - 50 600 руб. (46 000 руб. + 4600 руб.).</w:t>
      </w:r>
    </w:p>
    <w:p w:rsidR="00167C31" w:rsidRPr="00205FDA" w:rsidRDefault="00167C31">
      <w:r w:rsidRPr="00205FDA">
        <w:t xml:space="preserve">Учетной политикой организации установлен стоимостной предел отнесения основных средств к МПЗ в размере 40 000 руб. Поэтому первое кресло подлежит учету на </w:t>
      </w:r>
      <w:r w:rsidRPr="00205FDA">
        <w:rPr>
          <w:rStyle w:val="a4"/>
          <w:rFonts w:cs="Times New Roman CYR"/>
          <w:color w:val="auto"/>
        </w:rPr>
        <w:t>счете 10</w:t>
      </w:r>
      <w:r w:rsidRPr="00205FDA">
        <w:t xml:space="preserve"> "Материалы", а второе принимается к учету в составе основных средств на </w:t>
      </w:r>
      <w:r w:rsidRPr="00205FDA">
        <w:rPr>
          <w:rStyle w:val="a4"/>
          <w:rFonts w:cs="Times New Roman CYR"/>
          <w:color w:val="auto"/>
        </w:rPr>
        <w:t>счете 01</w:t>
      </w:r>
      <w:r w:rsidRPr="00205FDA">
        <w:t>. Соответственно, по окончании сборки делаются две проводки:</w:t>
      </w:r>
    </w:p>
    <w:p w:rsidR="00167C31" w:rsidRPr="00205FDA" w:rsidRDefault="00167C31">
      <w:r w:rsidRPr="00205FDA">
        <w:t xml:space="preserve">Д-т </w:t>
      </w:r>
      <w:r w:rsidRPr="00205FDA">
        <w:rPr>
          <w:rStyle w:val="a4"/>
          <w:rFonts w:cs="Times New Roman CYR"/>
          <w:color w:val="auto"/>
        </w:rPr>
        <w:t>счета 10</w:t>
      </w:r>
      <w:r w:rsidRPr="00205FDA">
        <w:t xml:space="preserve"> - К-т </w:t>
      </w:r>
      <w:r w:rsidRPr="00205FDA">
        <w:rPr>
          <w:rStyle w:val="a4"/>
          <w:rFonts w:cs="Times New Roman CYR"/>
          <w:color w:val="auto"/>
        </w:rPr>
        <w:t>счета 08</w:t>
      </w:r>
      <w:r w:rsidRPr="00205FDA">
        <w:t xml:space="preserve"> - 37 400 руб. - кресло стоимостью менее 40 000 руб. принято к учету в составе МПЗ;</w:t>
      </w:r>
    </w:p>
    <w:p w:rsidR="00167C31" w:rsidRPr="00205FDA" w:rsidRDefault="00167C31">
      <w:r w:rsidRPr="00205FDA">
        <w:t xml:space="preserve">Д-т </w:t>
      </w:r>
      <w:r w:rsidRPr="00205FDA">
        <w:rPr>
          <w:rStyle w:val="a4"/>
          <w:rFonts w:cs="Times New Roman CYR"/>
          <w:color w:val="auto"/>
        </w:rPr>
        <w:t>счета 01</w:t>
      </w:r>
      <w:r w:rsidRPr="00205FDA">
        <w:t xml:space="preserve"> - К-т </w:t>
      </w:r>
      <w:r w:rsidRPr="00205FDA">
        <w:rPr>
          <w:rStyle w:val="a4"/>
          <w:rFonts w:cs="Times New Roman CYR"/>
          <w:color w:val="auto"/>
        </w:rPr>
        <w:t>счета 08</w:t>
      </w:r>
      <w:r w:rsidRPr="00205FDA">
        <w:t xml:space="preserve"> - 50 600 руб. - кресло стоимостью более 40 000 руб. принято к учету в составе основных средств.</w:t>
      </w:r>
    </w:p>
    <w:p w:rsidR="00167C31" w:rsidRPr="00205FDA" w:rsidRDefault="00167C31"/>
    <w:p w:rsidR="00167C31" w:rsidRPr="00205FDA" w:rsidRDefault="00167C31">
      <w:r w:rsidRPr="00205FDA">
        <w:t xml:space="preserve">Если в деятельности организации встречаются ситуации, аналогичные рассмотренной в </w:t>
      </w:r>
      <w:r w:rsidRPr="00205FDA">
        <w:rPr>
          <w:rStyle w:val="a4"/>
          <w:rFonts w:cs="Times New Roman CYR"/>
          <w:color w:val="auto"/>
        </w:rPr>
        <w:t>примере 1</w:t>
      </w:r>
      <w:r w:rsidRPr="00205FDA">
        <w:t xml:space="preserve">, то в учетной политике в разделе "Рабочий план счетов" можно предусмотреть отдельный субсчет на </w:t>
      </w:r>
      <w:r w:rsidRPr="00205FDA">
        <w:rPr>
          <w:rStyle w:val="a4"/>
          <w:rFonts w:cs="Times New Roman CYR"/>
          <w:color w:val="auto"/>
        </w:rPr>
        <w:t>счете 10</w:t>
      </w:r>
      <w:r w:rsidRPr="00205FDA">
        <w:t xml:space="preserve"> "Материалы" для отражения приобретенных малоценных ОС (например, </w:t>
      </w:r>
      <w:r w:rsidRPr="00205FDA">
        <w:rPr>
          <w:rStyle w:val="a4"/>
          <w:rFonts w:cs="Times New Roman CYR"/>
          <w:color w:val="auto"/>
        </w:rPr>
        <w:t>субсчет 10-13</w:t>
      </w:r>
      <w:r w:rsidRPr="00205FDA">
        <w:t xml:space="preserve"> "Малоценные ОС") и закрепить проводку Д-т </w:t>
      </w:r>
      <w:r w:rsidRPr="00205FDA">
        <w:rPr>
          <w:rStyle w:val="a4"/>
          <w:rFonts w:cs="Times New Roman CYR"/>
          <w:color w:val="auto"/>
        </w:rPr>
        <w:t>счета 10</w:t>
      </w:r>
      <w:r w:rsidRPr="00205FDA">
        <w:t xml:space="preserve"> (</w:t>
      </w:r>
      <w:r w:rsidRPr="00205FDA">
        <w:rPr>
          <w:rStyle w:val="a4"/>
          <w:rFonts w:cs="Times New Roman CYR"/>
          <w:color w:val="auto"/>
        </w:rPr>
        <w:t>субсчет 10-13</w:t>
      </w:r>
      <w:r w:rsidRPr="00205FDA">
        <w:t xml:space="preserve"> "Малоценные ОС") - К-т </w:t>
      </w:r>
      <w:r w:rsidRPr="00205FDA">
        <w:rPr>
          <w:rStyle w:val="a4"/>
          <w:rFonts w:cs="Times New Roman CYR"/>
          <w:color w:val="auto"/>
        </w:rPr>
        <w:t>счета 08</w:t>
      </w:r>
      <w:r w:rsidRPr="00205FDA">
        <w:t>.</w:t>
      </w:r>
    </w:p>
    <w:p w:rsidR="00167C31" w:rsidRPr="00205FDA" w:rsidRDefault="00167C31">
      <w:r w:rsidRPr="00205FDA">
        <w:t>Запись в приказе об учетной политике может быть следующей:</w:t>
      </w:r>
    </w:p>
    <w:p w:rsidR="00167C31" w:rsidRPr="00205FDA" w:rsidRDefault="00167C31">
      <w:r w:rsidRPr="00205FDA">
        <w:t xml:space="preserve">"Принятие к учету основных средств, имеющих первоначальную стоимость не более 40 000 рублей и подлежащих учету в составе МПЗ, отражается проводкой по дебету </w:t>
      </w:r>
      <w:r w:rsidRPr="00205FDA">
        <w:rPr>
          <w:rStyle w:val="a4"/>
          <w:rFonts w:cs="Times New Roman CYR"/>
          <w:color w:val="auto"/>
        </w:rPr>
        <w:t>счета 10</w:t>
      </w:r>
      <w:r w:rsidRPr="00205FDA">
        <w:t xml:space="preserve"> (субсчет "Малоценные ОС") и кредиту </w:t>
      </w:r>
      <w:r w:rsidRPr="00205FDA">
        <w:rPr>
          <w:rStyle w:val="a4"/>
          <w:rFonts w:cs="Times New Roman CYR"/>
          <w:color w:val="auto"/>
        </w:rPr>
        <w:t>счета 08</w:t>
      </w:r>
      <w:r w:rsidRPr="00205FDA">
        <w:t>".</w:t>
      </w:r>
    </w:p>
    <w:p w:rsidR="00167C31" w:rsidRPr="00205FDA" w:rsidRDefault="00167C31"/>
    <w:p w:rsidR="00167C31" w:rsidRPr="00205FDA" w:rsidRDefault="00167C31">
      <w:pPr>
        <w:pStyle w:val="1"/>
        <w:rPr>
          <w:color w:val="auto"/>
        </w:rPr>
      </w:pPr>
      <w:bookmarkStart w:id="319" w:name="sub_10320"/>
      <w:r w:rsidRPr="00205FDA">
        <w:rPr>
          <w:color w:val="auto"/>
        </w:rPr>
        <w:t>3.2. Формы первичных учетных документов</w:t>
      </w:r>
    </w:p>
    <w:bookmarkEnd w:id="319"/>
    <w:p w:rsidR="00167C31" w:rsidRPr="00205FDA" w:rsidRDefault="00167C31"/>
    <w:p w:rsidR="00167C31" w:rsidRPr="00205FDA" w:rsidRDefault="00167C31">
      <w:r w:rsidRPr="00205FDA">
        <w:t>Отметим, что бухгалтерская учетная политика обычно мало интересует налоговиков.</w:t>
      </w:r>
    </w:p>
    <w:p w:rsidR="00167C31" w:rsidRPr="00205FDA" w:rsidRDefault="00167C31">
      <w:r w:rsidRPr="00205FDA">
        <w:t xml:space="preserve">Но раздел, посвященный первичным учетным документам, никогда не остается без их внимания. Ведь согласно </w:t>
      </w:r>
      <w:r w:rsidRPr="00205FDA">
        <w:rPr>
          <w:rStyle w:val="a4"/>
          <w:rFonts w:cs="Times New Roman CYR"/>
          <w:color w:val="auto"/>
        </w:rPr>
        <w:t>ст. 252</w:t>
      </w:r>
      <w:r w:rsidRPr="00205FDA">
        <w:t xml:space="preserve"> НК РФ произведенные организацией расходы могут быть учтены в уменьшение налоговой базы по налогу на прибыль только в том случае, если они подтверждены документами, оформленными в соответствии с законодательством. Поэтому использование первичных документов, форма которых не соответствует требованиям законодательства, может обернуться проблемами с налоговым учетом тех или иных расходов.</w:t>
      </w:r>
    </w:p>
    <w:p w:rsidR="00167C31" w:rsidRPr="00205FDA" w:rsidRDefault="00167C31">
      <w:r w:rsidRPr="00205FDA">
        <w:t xml:space="preserve">Итак, при разработке учетной политики этому разделу необходимо уделить повышенное внимание. При этом нужно руководствоваться требованиями </w:t>
      </w:r>
      <w:r w:rsidRPr="00205FDA">
        <w:rPr>
          <w:rStyle w:val="a4"/>
          <w:rFonts w:cs="Times New Roman CYR"/>
          <w:color w:val="auto"/>
        </w:rPr>
        <w:t>Закона</w:t>
      </w:r>
      <w:r w:rsidRPr="00205FDA">
        <w:t xml:space="preserve"> "О бухгалтерском учете" и иных нормативно-правовых актов.</w:t>
      </w:r>
    </w:p>
    <w:p w:rsidR="00167C31" w:rsidRPr="00205FDA" w:rsidRDefault="00167C31">
      <w:r w:rsidRPr="00205FDA">
        <w:t xml:space="preserve">Согласно </w:t>
      </w:r>
      <w:r w:rsidRPr="00205FDA">
        <w:rPr>
          <w:rStyle w:val="a4"/>
          <w:rFonts w:cs="Times New Roman CYR"/>
          <w:color w:val="auto"/>
        </w:rPr>
        <w:t>Закону</w:t>
      </w:r>
      <w:r w:rsidRPr="00205FDA">
        <w:t xml:space="preserve"> "О бухгалтерском учете" организация самостоятельно решает, какие формы первичных учетных документов будут применяться для отражения различных хозяйственных операций.</w:t>
      </w:r>
    </w:p>
    <w:p w:rsidR="00167C31" w:rsidRPr="00205FDA" w:rsidRDefault="00167C31">
      <w:r w:rsidRPr="00205FDA">
        <w:t xml:space="preserve">Можно применять унифицированные формы первичных документов, можно разработать свои собственные. При этом во всех применяемых первичных документах должны присутствовать обязательные реквизиты, перечисленные в </w:t>
      </w:r>
      <w:r w:rsidRPr="00205FDA">
        <w:rPr>
          <w:rStyle w:val="a4"/>
          <w:rFonts w:cs="Times New Roman CYR"/>
          <w:color w:val="auto"/>
        </w:rPr>
        <w:t>п. 2 ст. 9</w:t>
      </w:r>
      <w:r w:rsidRPr="00205FDA">
        <w:t xml:space="preserve"> Закона "О бухгалтерском учете":</w:t>
      </w:r>
    </w:p>
    <w:p w:rsidR="00167C31" w:rsidRPr="00205FDA" w:rsidRDefault="00167C31">
      <w:r w:rsidRPr="00205FDA">
        <w:t>1) наименование документа;</w:t>
      </w:r>
    </w:p>
    <w:p w:rsidR="00167C31" w:rsidRPr="00205FDA" w:rsidRDefault="00167C31">
      <w:r w:rsidRPr="00205FDA">
        <w:t>2) дата составления документа;</w:t>
      </w:r>
    </w:p>
    <w:p w:rsidR="00167C31" w:rsidRPr="00205FDA" w:rsidRDefault="00167C31">
      <w:r w:rsidRPr="00205FDA">
        <w:t>3) наименование экономического субъекта, составившего документ;</w:t>
      </w:r>
    </w:p>
    <w:p w:rsidR="00167C31" w:rsidRPr="00205FDA" w:rsidRDefault="00167C31">
      <w:r w:rsidRPr="00205FDA">
        <w:t>4) содержание факта хозяйственной жизни;</w:t>
      </w:r>
    </w:p>
    <w:p w:rsidR="00167C31" w:rsidRPr="00205FDA" w:rsidRDefault="00167C31">
      <w:r w:rsidRPr="00205FDA">
        <w:t>5) величина натурального и (или) денежного измерения факта хозяйственной жизни с указанием единиц измерения;</w:t>
      </w:r>
    </w:p>
    <w:p w:rsidR="00167C31" w:rsidRPr="00205FDA" w:rsidRDefault="00167C31">
      <w:r w:rsidRPr="00205FDA">
        <w:t>6) 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правильность оформления свершившегося события;</w:t>
      </w:r>
    </w:p>
    <w:p w:rsidR="00167C31" w:rsidRPr="00205FDA" w:rsidRDefault="00167C31">
      <w:r w:rsidRPr="00205FDA">
        <w:t xml:space="preserve">7) подписи лиц, предусмотренных </w:t>
      </w:r>
      <w:r w:rsidRPr="00205FDA">
        <w:rPr>
          <w:rStyle w:val="a4"/>
          <w:rFonts w:cs="Times New Roman CYR"/>
          <w:color w:val="auto"/>
        </w:rPr>
        <w:t>п. 6</w:t>
      </w:r>
      <w:r w:rsidRPr="00205FDA">
        <w:t>, с указанием их фамилий и инициалов либо иных реквизитов, необходимых для идентификации этих лиц.</w:t>
      </w:r>
    </w:p>
    <w:p w:rsidR="00167C31" w:rsidRPr="00205FDA" w:rsidRDefault="00167C31">
      <w:r w:rsidRPr="00205FDA">
        <w:t>Итак, если есть такое желание или необходимость, организация может оформлять все свои хозяйственные операции самостоятельно разработанными формами первичных документов, которые утверждаются руководителем организации по представлению должностного лица, на которое возложено ведение бухгалтерского учета (</w:t>
      </w:r>
      <w:r w:rsidRPr="00205FDA">
        <w:rPr>
          <w:rStyle w:val="a4"/>
          <w:rFonts w:cs="Times New Roman CYR"/>
          <w:color w:val="auto"/>
        </w:rPr>
        <w:t>п. 4 ст. 9</w:t>
      </w:r>
      <w:r w:rsidRPr="00205FDA">
        <w:t xml:space="preserve"> Закона "О бухгалтерском учете"). Как правило, самостоятельно разработанные формы первичных учетных документов включаются в учетную политику, которая утверждается приказом руководителя.</w:t>
      </w:r>
    </w:p>
    <w:p w:rsidR="00167C31" w:rsidRPr="00205FDA" w:rsidRDefault="00167C31">
      <w:r w:rsidRPr="00205FDA">
        <w:t>Если для оформления всех или каких-то отдельных операций вы решили использовать унифицированные формы первичных документов, то этот момент также следует отразить в учетной политике.</w:t>
      </w:r>
    </w:p>
    <w:p w:rsidR="00167C31" w:rsidRPr="00205FDA" w:rsidRDefault="00167C31"/>
    <w:p w:rsidR="00167C31" w:rsidRPr="00205FDA" w:rsidRDefault="00167C31">
      <w:r w:rsidRPr="00205FDA">
        <w:rPr>
          <w:rStyle w:val="a3"/>
          <w:bCs/>
          <w:color w:val="auto"/>
        </w:rPr>
        <w:t>Обратите внимание!</w:t>
      </w:r>
      <w:r w:rsidRPr="00205FDA">
        <w:t xml:space="preserve"> Несмотря на то что </w:t>
      </w:r>
      <w:r w:rsidRPr="00205FDA">
        <w:rPr>
          <w:rStyle w:val="a4"/>
          <w:rFonts w:cs="Times New Roman CYR"/>
          <w:color w:val="auto"/>
        </w:rPr>
        <w:t>Закон</w:t>
      </w:r>
      <w:r w:rsidRPr="00205FDA">
        <w:t xml:space="preserve"> "О бухгалтерском учете" позволяет организациям разрабатывать и применять свои собственные формы первичных документов, есть формы документов, которые обязательны к применению всеми хозяйствующими субъектами. Речь идет о формах документов, обязательность применения которых установлена какими-либо нормативными актами (</w:t>
      </w:r>
      <w:r w:rsidRPr="00205FDA">
        <w:rPr>
          <w:rStyle w:val="a4"/>
          <w:rFonts w:cs="Times New Roman CYR"/>
          <w:color w:val="auto"/>
        </w:rPr>
        <w:t>Информация</w:t>
      </w:r>
      <w:r w:rsidRPr="00205FDA">
        <w:t xml:space="preserve"> Минфина России N ПЗ-10/2012).</w:t>
      </w:r>
    </w:p>
    <w:p w:rsidR="00167C31" w:rsidRPr="00205FDA" w:rsidRDefault="00167C31"/>
    <w:p w:rsidR="00167C31" w:rsidRPr="00205FDA" w:rsidRDefault="00167C31">
      <w:r w:rsidRPr="00205FDA">
        <w:rPr>
          <w:rStyle w:val="a3"/>
          <w:bCs/>
          <w:color w:val="auto"/>
        </w:rPr>
        <w:t>Если какой-либо нормативный акт обязывает организацию применять какую-то определенную форму документа, то отсутствие такого документа (либо применение документа иной формы) может привести к спору с налоговыми и иными контролирующими органами.</w:t>
      </w:r>
    </w:p>
    <w:p w:rsidR="00167C31" w:rsidRPr="00205FDA" w:rsidRDefault="00167C31"/>
    <w:p w:rsidR="00167C31" w:rsidRPr="00205FDA" w:rsidRDefault="00167C31">
      <w:r w:rsidRPr="00205FDA">
        <w:t>В частности, обязательными к использованию всеми организациями и предпринимателями остаются формы первичных документов, применяемых для отражения кассовых операций (</w:t>
      </w:r>
      <w:r w:rsidRPr="00205FDA">
        <w:rPr>
          <w:rStyle w:val="a4"/>
          <w:rFonts w:cs="Times New Roman CYR"/>
          <w:color w:val="auto"/>
        </w:rPr>
        <w:t>письмо</w:t>
      </w:r>
      <w:r w:rsidRPr="00205FDA">
        <w:t xml:space="preserve"> Минфина России от 28.02.2013 N 03-03-06/1/5971).</w:t>
      </w:r>
    </w:p>
    <w:p w:rsidR="00167C31" w:rsidRPr="00205FDA" w:rsidRDefault="00167C31">
      <w:r w:rsidRPr="00205FDA">
        <w:t xml:space="preserve">В соответствии с </w:t>
      </w:r>
      <w:r w:rsidRPr="00205FDA">
        <w:rPr>
          <w:rStyle w:val="a4"/>
          <w:rFonts w:cs="Times New Roman CYR"/>
          <w:color w:val="auto"/>
        </w:rPr>
        <w:t>Указанием</w:t>
      </w:r>
      <w:r w:rsidRPr="00205FDA">
        <w:t xml:space="preserve"> ЦБ РФ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для отражения кассовых операций должны применяться </w:t>
      </w:r>
      <w:r w:rsidRPr="00205FDA">
        <w:rPr>
          <w:rStyle w:val="a4"/>
          <w:rFonts w:cs="Times New Roman CYR"/>
          <w:color w:val="auto"/>
        </w:rPr>
        <w:t>унифицированные формы</w:t>
      </w:r>
      <w:r w:rsidRPr="00205FDA">
        <w:t xml:space="preserve">, утвержденные </w:t>
      </w:r>
      <w:r w:rsidRPr="00205FDA">
        <w:rPr>
          <w:rStyle w:val="a4"/>
          <w:rFonts w:cs="Times New Roman CYR"/>
          <w:color w:val="auto"/>
        </w:rPr>
        <w:t>Постановлением</w:t>
      </w:r>
      <w:r w:rsidRPr="00205FDA">
        <w:t xml:space="preserve"> Госкомстата РФ от 18.08.1998 N 88:</w:t>
      </w:r>
    </w:p>
    <w:p w:rsidR="00167C31" w:rsidRPr="00205FDA" w:rsidRDefault="00167C31">
      <w:r w:rsidRPr="00205FDA">
        <w:t>- кассовая книга (</w:t>
      </w:r>
      <w:r w:rsidRPr="00205FDA">
        <w:rPr>
          <w:rStyle w:val="a4"/>
          <w:rFonts w:cs="Times New Roman CYR"/>
          <w:color w:val="auto"/>
        </w:rPr>
        <w:t>форма 0310004</w:t>
      </w:r>
      <w:r w:rsidRPr="00205FDA">
        <w:t>);</w:t>
      </w:r>
    </w:p>
    <w:p w:rsidR="00167C31" w:rsidRPr="00205FDA" w:rsidRDefault="00167C31">
      <w:r w:rsidRPr="00205FDA">
        <w:t>- приходный кассовый ордер (</w:t>
      </w:r>
      <w:r w:rsidRPr="00205FDA">
        <w:rPr>
          <w:rStyle w:val="a4"/>
          <w:rFonts w:cs="Times New Roman CYR"/>
          <w:color w:val="auto"/>
        </w:rPr>
        <w:t>форма 0310001</w:t>
      </w:r>
      <w:r w:rsidRPr="00205FDA">
        <w:t>);</w:t>
      </w:r>
    </w:p>
    <w:p w:rsidR="00167C31" w:rsidRPr="00205FDA" w:rsidRDefault="00167C31">
      <w:r w:rsidRPr="00205FDA">
        <w:t>- расходный кассовый ордер (</w:t>
      </w:r>
      <w:r w:rsidRPr="00205FDA">
        <w:rPr>
          <w:rStyle w:val="a4"/>
          <w:rFonts w:cs="Times New Roman CYR"/>
          <w:color w:val="auto"/>
        </w:rPr>
        <w:t>форма 0310002</w:t>
      </w:r>
      <w:r w:rsidRPr="00205FDA">
        <w:t>);</w:t>
      </w:r>
    </w:p>
    <w:p w:rsidR="00167C31" w:rsidRPr="00205FDA" w:rsidRDefault="00167C31">
      <w:r w:rsidRPr="00205FDA">
        <w:t>- расчетно-платежная ведомость (</w:t>
      </w:r>
      <w:r w:rsidRPr="00205FDA">
        <w:rPr>
          <w:rStyle w:val="a4"/>
          <w:rFonts w:cs="Times New Roman CYR"/>
          <w:color w:val="auto"/>
        </w:rPr>
        <w:t>форма 0301009</w:t>
      </w:r>
      <w:r w:rsidRPr="00205FDA">
        <w:t>);</w:t>
      </w:r>
    </w:p>
    <w:p w:rsidR="00167C31" w:rsidRPr="00205FDA" w:rsidRDefault="00167C31">
      <w:r w:rsidRPr="00205FDA">
        <w:t>- платежная ведомость (</w:t>
      </w:r>
      <w:r w:rsidRPr="00205FDA">
        <w:rPr>
          <w:rStyle w:val="a4"/>
          <w:rFonts w:cs="Times New Roman CYR"/>
          <w:color w:val="auto"/>
        </w:rPr>
        <w:t>форма 0301011</w:t>
      </w:r>
      <w:r w:rsidRPr="00205FDA">
        <w:t>);</w:t>
      </w:r>
    </w:p>
    <w:p w:rsidR="00167C31" w:rsidRPr="00205FDA" w:rsidRDefault="00167C31">
      <w:r w:rsidRPr="00205FDA">
        <w:t>- книга учета принятых и выданных кассиром денежных средств (</w:t>
      </w:r>
      <w:r w:rsidRPr="00205FDA">
        <w:rPr>
          <w:rStyle w:val="a4"/>
          <w:rFonts w:cs="Times New Roman CYR"/>
          <w:color w:val="auto"/>
        </w:rPr>
        <w:t>форма 0310005</w:t>
      </w:r>
      <w:r w:rsidRPr="00205FDA">
        <w:t>).</w:t>
      </w:r>
    </w:p>
    <w:p w:rsidR="00167C31" w:rsidRPr="00205FDA" w:rsidRDefault="00167C31">
      <w:r w:rsidRPr="00205FDA">
        <w:t xml:space="preserve">Обязательной к применению остается и транспортная накладная по форме, приведенной в </w:t>
      </w:r>
      <w:r w:rsidRPr="00205FDA">
        <w:rPr>
          <w:rStyle w:val="a4"/>
          <w:rFonts w:cs="Times New Roman CYR"/>
          <w:color w:val="auto"/>
        </w:rPr>
        <w:t>Приложении N 4</w:t>
      </w:r>
      <w:r w:rsidRPr="00205FDA">
        <w:t xml:space="preserve"> к Правилам перевозок грузов автомобильным транспортом (</w:t>
      </w:r>
      <w:r w:rsidRPr="00205FDA">
        <w:rPr>
          <w:rStyle w:val="a4"/>
          <w:rFonts w:cs="Times New Roman CYR"/>
          <w:color w:val="auto"/>
        </w:rPr>
        <w:t>Постановление</w:t>
      </w:r>
      <w:r w:rsidRPr="00205FDA">
        <w:t xml:space="preserve"> Правительства РФ от 15.04.2011 N 272). Она в обязательном порядке используется при заключении договора перевозки груза автомобильным транспортом и служит для подтверждения расходов на перевозку (</w:t>
      </w:r>
      <w:r w:rsidRPr="00205FDA">
        <w:rPr>
          <w:rStyle w:val="a4"/>
          <w:rFonts w:cs="Times New Roman CYR"/>
          <w:color w:val="auto"/>
        </w:rPr>
        <w:t>письмо</w:t>
      </w:r>
      <w:r w:rsidRPr="00205FDA">
        <w:t xml:space="preserve"> Минфина России от 28.01.2013 N 03-03-06/1/36).</w:t>
      </w:r>
    </w:p>
    <w:p w:rsidR="00167C31" w:rsidRPr="00205FDA" w:rsidRDefault="00167C31">
      <w:r w:rsidRPr="00205FDA">
        <w:t xml:space="preserve">Обратим также внимание на </w:t>
      </w:r>
      <w:r w:rsidRPr="00205FDA">
        <w:rPr>
          <w:rStyle w:val="a4"/>
          <w:rFonts w:cs="Times New Roman CYR"/>
          <w:color w:val="auto"/>
        </w:rPr>
        <w:t>письмо</w:t>
      </w:r>
      <w:r w:rsidRPr="00205FDA">
        <w:t xml:space="preserve"> ФНС России от 23.06.2014 N ЕД-4-2/11941, в котором высказана позиция налогового ведомства относительно возможности разработки организацией собственных форм учетных документов при осуществлении торговых операций с применением ККТ.</w:t>
      </w:r>
    </w:p>
    <w:p w:rsidR="00167C31" w:rsidRPr="00205FDA" w:rsidRDefault="00167C31">
      <w:r w:rsidRPr="00205FDA">
        <w:t xml:space="preserve">Напомним, что </w:t>
      </w:r>
      <w:r w:rsidRPr="00205FDA">
        <w:rPr>
          <w:rStyle w:val="a4"/>
          <w:rFonts w:cs="Times New Roman CYR"/>
          <w:color w:val="auto"/>
        </w:rPr>
        <w:t>Альбом</w:t>
      </w:r>
      <w:r w:rsidRPr="00205FDA">
        <w:t xml:space="preserve"> унифицированных форм первичной учетной документации по учету денежных расчетов с населением при осуществлении торговых операций с применением контрольно-кассовых машин (далее - Альбом) утвержден </w:t>
      </w:r>
      <w:r w:rsidRPr="00205FDA">
        <w:rPr>
          <w:rStyle w:val="a4"/>
          <w:rFonts w:cs="Times New Roman CYR"/>
          <w:color w:val="auto"/>
        </w:rPr>
        <w:t>Постановлением</w:t>
      </w:r>
      <w:r w:rsidRPr="00205FDA">
        <w:t xml:space="preserve"> Госкомстата РФ от 25.12.1998 N 132. Данным Постановлением также утверждены </w:t>
      </w:r>
      <w:r w:rsidRPr="00205FDA">
        <w:rPr>
          <w:rStyle w:val="a4"/>
          <w:rFonts w:cs="Times New Roman CYR"/>
          <w:color w:val="auto"/>
        </w:rPr>
        <w:t>Указания</w:t>
      </w:r>
      <w:r w:rsidRPr="00205FDA">
        <w:t xml:space="preserve"> по применению и заполнению форм первичной учетной документации по учету денежных расчетов с населением при осуществлении торговых операций с применением контрольно-кассовых машин (далее - Указания).</w:t>
      </w:r>
    </w:p>
    <w:p w:rsidR="00167C31" w:rsidRPr="00205FDA" w:rsidRDefault="00167C31">
      <w:r w:rsidRPr="00205FDA">
        <w:t xml:space="preserve">ФНС разъясняет, что </w:t>
      </w:r>
      <w:r w:rsidRPr="00205FDA">
        <w:rPr>
          <w:rStyle w:val="a4"/>
          <w:rFonts w:cs="Times New Roman CYR"/>
          <w:color w:val="auto"/>
        </w:rPr>
        <w:t>Альбом</w:t>
      </w:r>
      <w:r w:rsidRPr="00205FDA">
        <w:t xml:space="preserve"> и </w:t>
      </w:r>
      <w:r w:rsidRPr="00205FDA">
        <w:rPr>
          <w:rStyle w:val="a4"/>
          <w:rFonts w:cs="Times New Roman CYR"/>
          <w:color w:val="auto"/>
        </w:rPr>
        <w:t>Указания</w:t>
      </w:r>
      <w:r w:rsidRPr="00205FDA">
        <w:t xml:space="preserve"> разработаны в целях реализации положений законодательства о применении контрольно-кассовых машин. Формы, содержащиеся в Альбоме, введены и используются исключительно для учета событий и операций, связанных с применением контрольно-кассовой техники.</w:t>
      </w:r>
    </w:p>
    <w:p w:rsidR="00167C31" w:rsidRPr="00205FDA" w:rsidRDefault="00167C31">
      <w:r w:rsidRPr="00205FDA">
        <w:t xml:space="preserve">В этой связи, по мнению ФНС, организации при использовании ККТ обязаны применять именно те формы, которые содержатся в </w:t>
      </w:r>
      <w:r w:rsidRPr="00205FDA">
        <w:rPr>
          <w:rStyle w:val="a4"/>
          <w:rFonts w:cs="Times New Roman CYR"/>
          <w:color w:val="auto"/>
        </w:rPr>
        <w:t>Альбоме</w:t>
      </w:r>
      <w:r w:rsidRPr="00205FDA">
        <w:t xml:space="preserve"> </w:t>
      </w:r>
      <w:r w:rsidRPr="00205FDA">
        <w:rPr>
          <w:rStyle w:val="a4"/>
          <w:rFonts w:cs="Times New Roman CYR"/>
          <w:color w:val="auto"/>
        </w:rPr>
        <w:t>*(118)</w:t>
      </w:r>
      <w:r w:rsidRPr="00205FDA">
        <w:t>.</w:t>
      </w:r>
    </w:p>
    <w:p w:rsidR="00167C31" w:rsidRPr="00205FDA" w:rsidRDefault="00167C31"/>
    <w:p w:rsidR="00167C31" w:rsidRPr="00205FDA" w:rsidRDefault="00167C31">
      <w:pPr>
        <w:pStyle w:val="1"/>
        <w:rPr>
          <w:color w:val="auto"/>
        </w:rPr>
      </w:pPr>
      <w:bookmarkStart w:id="320" w:name="sub_10330"/>
      <w:r w:rsidRPr="00205FDA">
        <w:rPr>
          <w:color w:val="auto"/>
        </w:rPr>
        <w:t>3.3. Правила документооборота</w:t>
      </w:r>
    </w:p>
    <w:bookmarkEnd w:id="320"/>
    <w:p w:rsidR="00167C31" w:rsidRPr="00205FDA" w:rsidRDefault="00167C31"/>
    <w:p w:rsidR="00167C31" w:rsidRPr="00205FDA" w:rsidRDefault="00167C31">
      <w:r w:rsidRPr="00205FDA">
        <w:t>Утвердить формы применяемых документов - это лишь полдела. В учетной политике необходимо также определить правила оформления и хранения этих документов, установив в отношении каждой формы:</w:t>
      </w:r>
    </w:p>
    <w:p w:rsidR="00167C31" w:rsidRPr="00205FDA" w:rsidRDefault="00167C31">
      <w:r w:rsidRPr="00205FDA">
        <w:t>- перечень лиц, отвечающих за оформление этого документа;</w:t>
      </w:r>
    </w:p>
    <w:p w:rsidR="00167C31" w:rsidRPr="00205FDA" w:rsidRDefault="00167C31">
      <w:r w:rsidRPr="00205FDA">
        <w:t>- сроки составления;</w:t>
      </w:r>
    </w:p>
    <w:p w:rsidR="00167C31" w:rsidRPr="00205FDA" w:rsidRDefault="00167C31">
      <w:r w:rsidRPr="00205FDA">
        <w:t>- количество составляемых экземпляров;</w:t>
      </w:r>
    </w:p>
    <w:p w:rsidR="00167C31" w:rsidRPr="00205FDA" w:rsidRDefault="00167C31">
      <w:r w:rsidRPr="00205FDA">
        <w:t>- порядок нумерации;</w:t>
      </w:r>
    </w:p>
    <w:p w:rsidR="00167C31" w:rsidRPr="00205FDA" w:rsidRDefault="00167C31">
      <w:r w:rsidRPr="00205FDA">
        <w:t>- перечень лиц, уполномоченных подписывать этот документ;</w:t>
      </w:r>
    </w:p>
    <w:p w:rsidR="00167C31" w:rsidRPr="00205FDA" w:rsidRDefault="00167C31">
      <w:r w:rsidRPr="00205FDA">
        <w:t>- места и сроки хранения составленных экземпляров в организации и другую необходимую информацию.</w:t>
      </w:r>
    </w:p>
    <w:p w:rsidR="00167C31" w:rsidRPr="00205FDA" w:rsidRDefault="00167C31">
      <w:r w:rsidRPr="00205FDA">
        <w:t>Не забудьте в учетной политике отразить, кто, когда и в какие сроки должен передавать оформленные документы в бухгалтерию. Тогда вы будете знать, с кого спросить за отсутствие того или иного документа, в противном случае проблем не избежать.</w:t>
      </w:r>
    </w:p>
    <w:p w:rsidR="00167C31" w:rsidRPr="00205FDA" w:rsidRDefault="00167C31">
      <w:r w:rsidRPr="00205FDA">
        <w:t>График документооборота может быть оформлен в виде схемы или перечня работ по созданию, проверке и обработке документов, выполняемых каждым подразделением организации, а также всеми исполнителями, с указанием их взаимосвязи и сроков выполнения работ.</w:t>
      </w:r>
    </w:p>
    <w:p w:rsidR="00167C31" w:rsidRPr="00205FDA" w:rsidRDefault="00167C31">
      <w:r w:rsidRPr="00205FDA">
        <w:t xml:space="preserve">При разработке правил документооборота нужно принимать во внимание </w:t>
      </w:r>
      <w:r w:rsidRPr="00205FDA">
        <w:rPr>
          <w:rStyle w:val="a4"/>
          <w:rFonts w:cs="Times New Roman CYR"/>
          <w:color w:val="auto"/>
        </w:rPr>
        <w:t>Информацию</w:t>
      </w:r>
      <w:r w:rsidRPr="00205FDA">
        <w:t xml:space="preserve"> Минфина России N ПЗ-13/2015.</w:t>
      </w:r>
    </w:p>
    <w:p w:rsidR="00167C31" w:rsidRPr="00205FDA" w:rsidRDefault="00167C31">
      <w:r w:rsidRPr="00205FDA">
        <w:t>При хранении документов бухгалтерского учета необходимо руководствоваться следующими правилами:</w:t>
      </w:r>
    </w:p>
    <w:p w:rsidR="00167C31" w:rsidRPr="00205FDA" w:rsidRDefault="00167C31">
      <w:r w:rsidRPr="00205FDA">
        <w:t>а) первичный учетный документ, регистр бухгалтерского учета составляются на бумажном носителе и (или) в виде электронного документа, подписанного электронной подписью;</w:t>
      </w:r>
    </w:p>
    <w:p w:rsidR="00167C31" w:rsidRPr="00205FDA" w:rsidRDefault="00167C31">
      <w:r w:rsidRPr="00205FDA">
        <w:t>б) первичные учетные документы, регистры бухгалтерского учета, бухгалтерская (финансовая) отчетность, аудиторские заключения о ней подлежат хранению экономическим субъектом в течение сроков, устанавливаемых в соответствии с правилами организации государственного архивного дела, но не менее пяти лет после отчетного года;</w:t>
      </w:r>
    </w:p>
    <w:p w:rsidR="00167C31" w:rsidRPr="00205FDA" w:rsidRDefault="00167C31">
      <w:r w:rsidRPr="00205FDA">
        <w:t>в) хранение документов бухгалтерского учета организуется руководителем экономического субъекта;</w:t>
      </w:r>
    </w:p>
    <w:p w:rsidR="00167C31" w:rsidRPr="00205FDA" w:rsidRDefault="00167C31">
      <w:r w:rsidRPr="00205FDA">
        <w:t>г) требования к документам бухгалтерского учета и документообороту в бухгалтерском учете устанавливаются в федеральных стандартах бухгалтерского учета.</w:t>
      </w:r>
    </w:p>
    <w:p w:rsidR="00167C31" w:rsidRPr="00205FDA" w:rsidRDefault="00167C31">
      <w:r w:rsidRPr="00205FDA">
        <w:t xml:space="preserve">До утверждения федерального стандарта бухгалтерского учета, устанавливающего требования к документам бухгалтерского учета и документообороту в бухгалтерском учете, для организации хранения документов бухгалтерского учета, в том числе первичных учетных документов, регистров бухгалтерского учета, составленных в виде электронного документа, подписанного электронной подписью, применяются </w:t>
      </w:r>
      <w:r w:rsidRPr="00205FDA">
        <w:rPr>
          <w:rStyle w:val="a4"/>
          <w:rFonts w:cs="Times New Roman CYR"/>
          <w:color w:val="auto"/>
        </w:rPr>
        <w:t>Положение</w:t>
      </w:r>
      <w:r w:rsidRPr="00205FDA">
        <w:t xml:space="preserve"> о документах и документообороте в бухгалтерском учете, утвержденное Приказом Минфина СССР от 29.07.1983 N 105 (в части, не противоречащей соответствующим законодательным и иным нормативным правовым актам, изданным позднее), и </w:t>
      </w:r>
      <w:r w:rsidRPr="00205FDA">
        <w:rPr>
          <w:rStyle w:val="a4"/>
          <w:rFonts w:cs="Times New Roman CYR"/>
          <w:color w:val="auto"/>
        </w:rPr>
        <w:t>Правила</w:t>
      </w:r>
      <w:r w:rsidRPr="00205FDA">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утвержденные </w:t>
      </w:r>
      <w:r w:rsidRPr="00205FDA">
        <w:rPr>
          <w:rStyle w:val="a4"/>
          <w:rFonts w:cs="Times New Roman CYR"/>
          <w:color w:val="auto"/>
        </w:rPr>
        <w:t>Приказом</w:t>
      </w:r>
      <w:r w:rsidRPr="00205FDA">
        <w:t xml:space="preserve"> Минкультуры России от 31.03.2015 N 526.</w:t>
      </w:r>
    </w:p>
    <w:p w:rsidR="00167C31" w:rsidRPr="00205FDA" w:rsidRDefault="00167C31">
      <w:r w:rsidRPr="00205FDA">
        <w:t xml:space="preserve">При хранении документов налогового учета нужно исходить из требований </w:t>
      </w:r>
      <w:r w:rsidRPr="00205FDA">
        <w:rPr>
          <w:rStyle w:val="a4"/>
          <w:rFonts w:cs="Times New Roman CYR"/>
          <w:color w:val="auto"/>
        </w:rPr>
        <w:t>Налогового кодекса</w:t>
      </w:r>
      <w:r w:rsidRPr="00205FDA">
        <w:t xml:space="preserve"> РФ.</w:t>
      </w:r>
    </w:p>
    <w:p w:rsidR="00167C31" w:rsidRPr="00205FDA" w:rsidRDefault="00167C31">
      <w:r w:rsidRPr="00205FDA">
        <w:t xml:space="preserve">В соответствии с </w:t>
      </w:r>
      <w:r w:rsidRPr="00205FDA">
        <w:rPr>
          <w:rStyle w:val="a4"/>
          <w:rFonts w:cs="Times New Roman CYR"/>
          <w:color w:val="auto"/>
        </w:rPr>
        <w:t>НК</w:t>
      </w:r>
      <w:r w:rsidRPr="00205FDA">
        <w:t xml:space="preserve"> РФ налогоплательщики обязаны в течение четырех лет обеспечивать сохранность данных бухгалтерского и налогового учета и других документов, необходимых для исчисления и уплаты налогов, в том числе документов, подтверждающих получение доходов, осуществление расходов, а также уплату (удержание) налогов, если иное не предусмотрено НК РФ.</w:t>
      </w:r>
    </w:p>
    <w:p w:rsidR="00167C31" w:rsidRPr="00205FDA" w:rsidRDefault="00167C31">
      <w:r w:rsidRPr="00205FDA">
        <w:t xml:space="preserve">Хранение </w:t>
      </w:r>
      <w:r w:rsidRPr="00205FDA">
        <w:rPr>
          <w:rStyle w:val="a4"/>
          <w:rFonts w:cs="Times New Roman CYR"/>
          <w:color w:val="auto"/>
        </w:rPr>
        <w:t>налоговых деклараций</w:t>
      </w:r>
      <w:r w:rsidRPr="00205FDA">
        <w:t xml:space="preserve"> (расчетов), </w:t>
      </w:r>
      <w:r w:rsidRPr="00205FDA">
        <w:rPr>
          <w:rStyle w:val="a4"/>
          <w:rFonts w:cs="Times New Roman CYR"/>
          <w:color w:val="auto"/>
        </w:rPr>
        <w:t>счетов-фактур</w:t>
      </w:r>
      <w:r w:rsidRPr="00205FDA">
        <w:t>, регистров налогового учета и других документов, необходимых для исчисления и уплаты налогов, организуется руководителем организации-налогоплательщика (плательщика сбора, налогового агента).</w:t>
      </w:r>
    </w:p>
    <w:p w:rsidR="00167C31" w:rsidRPr="00205FDA" w:rsidRDefault="00167C31"/>
    <w:p w:rsidR="00167C31" w:rsidRPr="00205FDA" w:rsidRDefault="00167C31">
      <w:pPr>
        <w:pStyle w:val="1"/>
        <w:rPr>
          <w:color w:val="auto"/>
        </w:rPr>
      </w:pPr>
      <w:bookmarkStart w:id="321" w:name="sub_10340"/>
      <w:r w:rsidRPr="00205FDA">
        <w:rPr>
          <w:color w:val="auto"/>
        </w:rPr>
        <w:t>3.4. Порядок проведения инвентаризации</w:t>
      </w:r>
    </w:p>
    <w:bookmarkEnd w:id="321"/>
    <w:p w:rsidR="00167C31" w:rsidRPr="00205FDA" w:rsidRDefault="00167C31"/>
    <w:p w:rsidR="00167C31" w:rsidRPr="00205FDA" w:rsidRDefault="00167C31">
      <w:r w:rsidRPr="00205FDA">
        <w:rPr>
          <w:rStyle w:val="a4"/>
          <w:rFonts w:cs="Times New Roman CYR"/>
          <w:color w:val="auto"/>
        </w:rPr>
        <w:t>Закон</w:t>
      </w:r>
      <w:r w:rsidRPr="00205FDA">
        <w:t xml:space="preserve"> "О бухгалтерском учете" не содержит перечня случаев, когда следует проводить инвентаризацию.</w:t>
      </w:r>
    </w:p>
    <w:p w:rsidR="00167C31" w:rsidRPr="00205FDA" w:rsidRDefault="00167C31">
      <w:r w:rsidRPr="00205FDA">
        <w:t xml:space="preserve">В </w:t>
      </w:r>
      <w:r w:rsidRPr="00205FDA">
        <w:rPr>
          <w:rStyle w:val="a4"/>
          <w:rFonts w:cs="Times New Roman CYR"/>
          <w:color w:val="auto"/>
        </w:rPr>
        <w:t>статье 11</w:t>
      </w:r>
      <w:r w:rsidRPr="00205FDA">
        <w:t xml:space="preserve"> Закона говорится лишь о том, что обязательное проведение инвентаризации устанавливается законодательством РФ, федеральными и отраслевыми стандартами.</w:t>
      </w:r>
    </w:p>
    <w:p w:rsidR="00167C31" w:rsidRPr="00205FDA" w:rsidRDefault="00167C31">
      <w:r w:rsidRPr="00205FDA">
        <w:t xml:space="preserve">Например, в соответствии с </w:t>
      </w:r>
      <w:r w:rsidRPr="00205FDA">
        <w:rPr>
          <w:rStyle w:val="a4"/>
          <w:rFonts w:cs="Times New Roman CYR"/>
          <w:color w:val="auto"/>
        </w:rPr>
        <w:t>п. 27</w:t>
      </w:r>
      <w:r w:rsidRPr="00205FDA">
        <w:t xml:space="preserve"> Положения по ведению бухгалтерского учета проведение инвентаризации обязательно:</w:t>
      </w:r>
    </w:p>
    <w:p w:rsidR="00167C31" w:rsidRPr="00205FDA" w:rsidRDefault="00167C31">
      <w:r w:rsidRPr="00205FDA">
        <w:t>- при передаче имущества в аренду, выкупе, продаже, а также при преобразовании государственного или муниципального унитарного предприятия;</w:t>
      </w:r>
    </w:p>
    <w:p w:rsidR="00167C31" w:rsidRPr="00205FDA" w:rsidRDefault="00167C31">
      <w:r w:rsidRPr="00205FDA">
        <w:t xml:space="preserve">- перед составлением годовой бухгалтерской отчетности (кроме имущества, инвентаризация которого проводилась не ранее 1 октября отчетного года). Инвентаризация основных средств может проводиться один раз в три года, а библиотечных фондов - один раз в пять лет. В организациях, расположенных в </w:t>
      </w:r>
      <w:r w:rsidRPr="00205FDA">
        <w:rPr>
          <w:rStyle w:val="a4"/>
          <w:rFonts w:cs="Times New Roman CYR"/>
          <w:color w:val="auto"/>
        </w:rPr>
        <w:t>районах</w:t>
      </w:r>
      <w:r w:rsidRPr="00205FDA">
        <w:t xml:space="preserve"> Крайнего Севера и приравненных к ним местностях, инвентаризация товаров, сырья и материалов может проводиться в период их наименьших остатков;</w:t>
      </w:r>
    </w:p>
    <w:p w:rsidR="00167C31" w:rsidRPr="00205FDA" w:rsidRDefault="00167C31">
      <w:r w:rsidRPr="00205FDA">
        <w:t>- при смене материально ответственных лиц;</w:t>
      </w:r>
    </w:p>
    <w:p w:rsidR="00167C31" w:rsidRPr="00205FDA" w:rsidRDefault="00167C31">
      <w:r w:rsidRPr="00205FDA">
        <w:t>- при выявлении фактов хищения, злоупотребления или порчи имущества;</w:t>
      </w:r>
    </w:p>
    <w:p w:rsidR="00167C31" w:rsidRPr="00205FDA" w:rsidRDefault="00167C31">
      <w:r w:rsidRPr="00205FDA">
        <w:t>- в случае стихийного бедствия, пожара или других чрезвычайных ситуаций, вызванных экстремальными условиями;</w:t>
      </w:r>
    </w:p>
    <w:p w:rsidR="00167C31" w:rsidRPr="00205FDA" w:rsidRDefault="00167C31">
      <w:r w:rsidRPr="00205FDA">
        <w:t>- при реорганизации или ликвидации организации;</w:t>
      </w:r>
    </w:p>
    <w:p w:rsidR="00167C31" w:rsidRPr="00205FDA" w:rsidRDefault="00167C31">
      <w:r w:rsidRPr="00205FDA">
        <w:t>- в других случаях, предусмотренных законодательством Российской Федерации.</w:t>
      </w:r>
    </w:p>
    <w:p w:rsidR="00167C31" w:rsidRPr="00205FDA" w:rsidRDefault="00167C31"/>
    <w:p w:rsidR="00167C31" w:rsidRPr="00205FDA" w:rsidRDefault="00167C31">
      <w:r w:rsidRPr="00205FDA">
        <w:rPr>
          <w:rStyle w:val="a3"/>
          <w:bCs/>
          <w:color w:val="auto"/>
        </w:rPr>
        <w:t>Ситуации, когда проведение инвентаризации является обязательным в силу закона, в приказе об учетной политике перечислять не нужно. В учетной политике закрепляется порядок проведения инвентаризации для случаев, когда она не является обязательной в силу закона, а проводится по решению руководства организации.</w:t>
      </w:r>
    </w:p>
    <w:p w:rsidR="00167C31" w:rsidRPr="00205FDA" w:rsidRDefault="00167C31"/>
    <w:p w:rsidR="00167C31" w:rsidRPr="00205FDA" w:rsidRDefault="00167C31">
      <w:r w:rsidRPr="00205FDA">
        <w:t>Например, большинство торговых организаций проводят инвентаризации товаров далеко не раз в год, а гораздо чаще (раз в квартал, раз в месяц, а то и раз в неделю). Порядок проведения таких инвентаризаций (сроки, периодичность, продолжительность, ответственные лица и т.п.) должен найти свое отражение в учетной политике организации.</w:t>
      </w:r>
    </w:p>
    <w:p w:rsidR="00167C31" w:rsidRPr="00205FDA" w:rsidRDefault="00167C31">
      <w:r w:rsidRPr="00205FDA">
        <w:t xml:space="preserve">Отметим, что при проведении инвентаризаций необходимо руководствоваться </w:t>
      </w:r>
      <w:r w:rsidRPr="00205FDA">
        <w:rPr>
          <w:rStyle w:val="a4"/>
          <w:rFonts w:cs="Times New Roman CYR"/>
          <w:color w:val="auto"/>
        </w:rPr>
        <w:t>Методическими указаниями</w:t>
      </w:r>
      <w:r w:rsidRPr="00205FDA">
        <w:t xml:space="preserve"> по инвентаризации имущества и финансовых обязательств, утвержденными </w:t>
      </w:r>
      <w:r w:rsidRPr="00205FDA">
        <w:rPr>
          <w:rStyle w:val="a4"/>
          <w:rFonts w:cs="Times New Roman CYR"/>
          <w:color w:val="auto"/>
        </w:rPr>
        <w:t>Приказом</w:t>
      </w:r>
      <w:r w:rsidRPr="00205FDA">
        <w:t xml:space="preserve"> Минфина России от 13.06.1995 N 49.</w:t>
      </w:r>
    </w:p>
    <w:p w:rsidR="00167C31" w:rsidRPr="00205FDA" w:rsidRDefault="00167C31">
      <w:r w:rsidRPr="00205FDA">
        <w:t xml:space="preserve">Кроме того, особенности проведения инвентаризации, формирования и работы инвентаризационной комиссии, оформления результатов инвентаризации и отражения их в бухгалтерском учете установлены в </w:t>
      </w:r>
      <w:r w:rsidRPr="00205FDA">
        <w:rPr>
          <w:rStyle w:val="a4"/>
          <w:rFonts w:cs="Times New Roman CYR"/>
          <w:color w:val="auto"/>
        </w:rPr>
        <w:t>Методических указаниях</w:t>
      </w:r>
      <w:r w:rsidRPr="00205FDA">
        <w:t xml:space="preserve"> по бухгалтерскому учету основных средств и в </w:t>
      </w:r>
      <w:r w:rsidRPr="00205FDA">
        <w:rPr>
          <w:rStyle w:val="a4"/>
          <w:rFonts w:cs="Times New Roman CYR"/>
          <w:color w:val="auto"/>
        </w:rPr>
        <w:t>Методических указаниях</w:t>
      </w:r>
      <w:r w:rsidRPr="00205FDA">
        <w:t xml:space="preserve"> по бухгалтерскому учету МПЗ.</w:t>
      </w:r>
    </w:p>
    <w:p w:rsidR="00167C31" w:rsidRPr="00205FDA" w:rsidRDefault="00167C31"/>
    <w:p w:rsidR="00167C31" w:rsidRPr="00205FDA" w:rsidRDefault="00167C31">
      <w:pPr>
        <w:pStyle w:val="1"/>
        <w:rPr>
          <w:color w:val="auto"/>
        </w:rPr>
      </w:pPr>
      <w:bookmarkStart w:id="322" w:name="sub_10350"/>
      <w:r w:rsidRPr="00205FDA">
        <w:rPr>
          <w:color w:val="auto"/>
        </w:rPr>
        <w:t>3.5. Порядок контроля за хозяйственными операциями</w:t>
      </w:r>
    </w:p>
    <w:bookmarkEnd w:id="322"/>
    <w:p w:rsidR="00167C31" w:rsidRPr="00205FDA" w:rsidRDefault="00167C31"/>
    <w:p w:rsidR="00167C31" w:rsidRPr="00205FDA" w:rsidRDefault="00167C31">
      <w:r w:rsidRPr="00205FDA">
        <w:t>Порядок организации внутреннего контроля, в том числе обязанности и полномочия подразделений и персонала организации, определяются руководителем организации в зависимости от характера и масштабов деятельности компании, особенностей ее системы управления.</w:t>
      </w:r>
    </w:p>
    <w:p w:rsidR="00167C31" w:rsidRPr="00205FDA" w:rsidRDefault="00167C31">
      <w:r w:rsidRPr="00205FDA">
        <w:t>Внутренний контроль может осуществляться как силами работников организации (например, путем создания специального подразделения внутреннего контроля (службы внутреннего аудита, службы внутреннего контроля), так и независимым консультантом (аудитором)).</w:t>
      </w:r>
    </w:p>
    <w:p w:rsidR="00167C31" w:rsidRPr="00205FDA" w:rsidRDefault="00167C31">
      <w:r w:rsidRPr="00205FDA">
        <w:t xml:space="preserve">Очевидно, что этот раздел учетной политики актуален для крупных и средних предприятий, особенно имеющих филиалы и иные обособленные подразделения. При разработке этого раздела им целесообразно руководствоваться рекомендациями Минфина России, содержащимися в </w:t>
      </w:r>
      <w:r w:rsidRPr="00205FDA">
        <w:rPr>
          <w:rStyle w:val="a4"/>
          <w:rFonts w:cs="Times New Roman CYR"/>
          <w:color w:val="auto"/>
        </w:rPr>
        <w:t>Информации</w:t>
      </w:r>
      <w:r w:rsidRPr="00205FDA">
        <w:t xml:space="preserve"> Минфина России N ПЗ-11/2013 "Организация и осуществление экономическим субъектом внутреннего контроля совершаемых фактов хозяйственной жизни, ведения бухгалтерского учета и составления бухгалтерской (финансовой) отчетности".</w:t>
      </w:r>
    </w:p>
    <w:p w:rsidR="00167C31" w:rsidRPr="00205FDA" w:rsidRDefault="00167C31">
      <w:r w:rsidRPr="00205FDA">
        <w:t>В небольших организациях, имеющих в штате одного-двух бухгалтеров, внутренний контроль осуществляется, как правило, самим руководителем организации.</w:t>
      </w:r>
    </w:p>
    <w:p w:rsidR="00167C31" w:rsidRPr="00205FDA" w:rsidRDefault="00167C31"/>
    <w:p w:rsidR="00167C31" w:rsidRPr="00205FDA" w:rsidRDefault="00167C31">
      <w:pPr>
        <w:pStyle w:val="1"/>
        <w:rPr>
          <w:color w:val="auto"/>
        </w:rPr>
      </w:pPr>
      <w:bookmarkStart w:id="323" w:name="sub_10360"/>
      <w:r w:rsidRPr="00205FDA">
        <w:rPr>
          <w:color w:val="auto"/>
        </w:rPr>
        <w:t>3.6. Способы оценки активов и обязательств</w:t>
      </w:r>
    </w:p>
    <w:bookmarkEnd w:id="323"/>
    <w:p w:rsidR="00167C31" w:rsidRPr="00205FDA" w:rsidRDefault="00167C31"/>
    <w:p w:rsidR="00167C31" w:rsidRPr="00205FDA" w:rsidRDefault="00167C31">
      <w:r w:rsidRPr="00205FDA">
        <w:t>Это основной раздел, в котором закрепляются способы ведения бухгалтерского учета, применяемые в данной конкретной организации.</w:t>
      </w:r>
    </w:p>
    <w:p w:rsidR="00167C31" w:rsidRPr="00205FDA" w:rsidRDefault="00167C31">
      <w:r w:rsidRPr="00205FDA">
        <w:t>Формируя учетную политику, в первую очередь необходимо проанализировать те виды деятельности, которые организация уже осуществляет и (или) планирует осуществлять в ближайшее время. Именно для этих видов деятельности и нужно определить совокупность способов, необходимых для отражения фактов хозяйственной деятельности в бухгалтерском учете и отчетности.</w:t>
      </w:r>
    </w:p>
    <w:p w:rsidR="00167C31" w:rsidRPr="00205FDA" w:rsidRDefault="00167C31">
      <w:r w:rsidRPr="00205FDA">
        <w:t>Если в период применения учетной политики у организации появится другой вид деятельности, который она не осуществляла, или новый вид активов, которых раньше не было, то учетную политику в любой момент можно будет дополнить.</w:t>
      </w:r>
    </w:p>
    <w:p w:rsidR="00167C31" w:rsidRPr="00205FDA" w:rsidRDefault="00167C31">
      <w:r w:rsidRPr="00205FDA">
        <w:t>При формировании учетной политики организация должна руководствоваться следующим.</w:t>
      </w:r>
    </w:p>
    <w:p w:rsidR="00167C31" w:rsidRPr="00205FDA" w:rsidRDefault="00167C31">
      <w:r w:rsidRPr="00205FDA">
        <w:t>1. Есть ряд вопросов, в отношении которых нормативными документами предусматриваются несколько допустимых способов учета. По таким вопросам организация выбирает и закрепляет в учетной политике тот способ, который будет использоваться в данной организации.</w:t>
      </w:r>
    </w:p>
    <w:p w:rsidR="00167C31" w:rsidRPr="00205FDA" w:rsidRDefault="00167C31">
      <w:r w:rsidRPr="00205FDA">
        <w:t xml:space="preserve">Например, </w:t>
      </w:r>
      <w:r w:rsidRPr="00205FDA">
        <w:rPr>
          <w:rStyle w:val="a4"/>
          <w:rFonts w:cs="Times New Roman CYR"/>
          <w:color w:val="auto"/>
        </w:rPr>
        <w:t>ПБУ 6/01</w:t>
      </w:r>
      <w:r w:rsidRPr="00205FDA">
        <w:t xml:space="preserve"> позволяет организациям устанавливать стоимостной критерий отнесения основных средств к материально-производственным запасам. Соответствующее решение об установлении такого стоимостного критерия должно быть отражено в учетной политике (см. </w:t>
      </w:r>
      <w:r w:rsidRPr="00205FDA">
        <w:rPr>
          <w:rStyle w:val="a4"/>
          <w:rFonts w:cs="Times New Roman CYR"/>
          <w:color w:val="auto"/>
        </w:rPr>
        <w:t>с. 180-181</w:t>
      </w:r>
      <w:r w:rsidRPr="00205FDA">
        <w:t>).</w:t>
      </w:r>
    </w:p>
    <w:p w:rsidR="00167C31" w:rsidRPr="00205FDA" w:rsidRDefault="00167C31">
      <w:r w:rsidRPr="00205FDA">
        <w:t xml:space="preserve">Ниже, в </w:t>
      </w:r>
      <w:r w:rsidRPr="00205FDA">
        <w:rPr>
          <w:rStyle w:val="a4"/>
          <w:rFonts w:cs="Times New Roman CYR"/>
          <w:color w:val="auto"/>
        </w:rPr>
        <w:t>таблице 1</w:t>
      </w:r>
      <w:r w:rsidRPr="00205FDA">
        <w:t xml:space="preserve"> (с. 482-489), приведена информация обо всех вариантных способах учета, предусмотренных действующими нормативными документами.</w:t>
      </w:r>
    </w:p>
    <w:p w:rsidR="00167C31" w:rsidRPr="00205FDA" w:rsidRDefault="00167C31"/>
    <w:p w:rsidR="00167C31" w:rsidRPr="00205FDA" w:rsidRDefault="00167C31">
      <w:r w:rsidRPr="00205FDA">
        <w:rPr>
          <w:rStyle w:val="a3"/>
          <w:bCs/>
          <w:color w:val="auto"/>
        </w:rPr>
        <w:t>Еще раз подчеркнем: при формировании учетной политики в ней не нужно закреплять способы учета по всем вопросам, где существуют варианты. Ваша задача - остановиться только на тех вопросах, которые встречаются в деятельности вашей организации.</w:t>
      </w:r>
    </w:p>
    <w:p w:rsidR="00167C31" w:rsidRPr="00205FDA" w:rsidRDefault="00167C31"/>
    <w:p w:rsidR="00167C31" w:rsidRPr="00205FDA" w:rsidRDefault="00167C31">
      <w:r w:rsidRPr="00205FDA">
        <w:t>2. Есть вопросы, в отношении которых способы ведения бухгалтерского учета нормативно не установлены. Если организация в ходе своей деятельности сталкивается с такими ситуациями, то ей необходимо самостоятельно разработать соответствующие способы учета, опираясь на нормы действующих положений по бухгалтерскому учету (ПБУ), а также Международных стандартов финансовой отчетности. При этом нормы, содержащиеся в российских ПБУ, применяются для разработки соответствующего способа в части аналогичных или связанных фактов хозяйственной деятельности, определений, условий признания и порядка оценки активов, обязательств, доходов и расходов (</w:t>
      </w:r>
      <w:r w:rsidRPr="00205FDA">
        <w:rPr>
          <w:rStyle w:val="a4"/>
          <w:rFonts w:cs="Times New Roman CYR"/>
          <w:color w:val="auto"/>
        </w:rPr>
        <w:t>п. 7</w:t>
      </w:r>
      <w:r w:rsidRPr="00205FDA">
        <w:t xml:space="preserve"> ПБУ 1/2008).</w:t>
      </w:r>
    </w:p>
    <w:p w:rsidR="00167C31" w:rsidRPr="00205FDA" w:rsidRDefault="00167C31">
      <w:r w:rsidRPr="00205FDA">
        <w:t xml:space="preserve">Например, в </w:t>
      </w:r>
      <w:r w:rsidRPr="00205FDA">
        <w:rPr>
          <w:rStyle w:val="a4"/>
          <w:rFonts w:cs="Times New Roman CYR"/>
          <w:color w:val="auto"/>
        </w:rPr>
        <w:t>ПБУ 8/2010</w:t>
      </w:r>
      <w:r w:rsidRPr="00205FDA">
        <w:t xml:space="preserve"> нет четких правил формирования резерва на оплату отпусков. Поэтому организации необходимо самостоятельно разработать порядок формирования такого резерва и отразить его в учетной политике (см. </w:t>
      </w:r>
      <w:r w:rsidRPr="00205FDA">
        <w:rPr>
          <w:rStyle w:val="a4"/>
          <w:rFonts w:cs="Times New Roman CYR"/>
          <w:color w:val="auto"/>
        </w:rPr>
        <w:t>с. 236</w:t>
      </w:r>
      <w:r w:rsidRPr="00205FDA">
        <w:t>).</w:t>
      </w:r>
    </w:p>
    <w:p w:rsidR="00167C31" w:rsidRPr="00205FDA" w:rsidRDefault="00167C31">
      <w:r w:rsidRPr="00205FDA">
        <w:t xml:space="preserve">Ниже, в </w:t>
      </w:r>
      <w:r w:rsidRPr="00205FDA">
        <w:rPr>
          <w:rStyle w:val="a4"/>
          <w:rFonts w:cs="Times New Roman CYR"/>
          <w:color w:val="auto"/>
        </w:rPr>
        <w:t>таблице 2</w:t>
      </w:r>
      <w:r w:rsidRPr="00205FDA">
        <w:t xml:space="preserve"> (с. 489), собрана информация о тех вопросах, для которых в нормативных документах нет конкретных способов учета. Если в деятельности организации присутствуют соответствующие факты хозяйственной деятельности, то способы учета этих фактов необходимо разработать самостоятельно и закрепить их в приказе об учетной политике.</w:t>
      </w:r>
    </w:p>
    <w:p w:rsidR="00167C31" w:rsidRPr="00205FDA" w:rsidRDefault="00167C31"/>
    <w:p w:rsidR="00167C31" w:rsidRPr="00205FDA" w:rsidRDefault="00167C31">
      <w:pPr>
        <w:pStyle w:val="1"/>
        <w:rPr>
          <w:color w:val="auto"/>
        </w:rPr>
      </w:pPr>
      <w:bookmarkStart w:id="324" w:name="sub_10400"/>
      <w:r w:rsidRPr="00205FDA">
        <w:rPr>
          <w:color w:val="auto"/>
        </w:rPr>
        <w:t>4. Определение (выбор) способов оценки активов и обязательств</w:t>
      </w:r>
    </w:p>
    <w:bookmarkEnd w:id="324"/>
    <w:p w:rsidR="00167C31" w:rsidRPr="00205FDA" w:rsidRDefault="00167C31"/>
    <w:p w:rsidR="00167C31" w:rsidRPr="00205FDA" w:rsidRDefault="00167C31">
      <w:r w:rsidRPr="00205FDA">
        <w:t xml:space="preserve">В приведенной ниже </w:t>
      </w:r>
      <w:r w:rsidRPr="00205FDA">
        <w:rPr>
          <w:rStyle w:val="a4"/>
          <w:rFonts w:cs="Times New Roman CYR"/>
          <w:color w:val="auto"/>
        </w:rPr>
        <w:t>таблице 1</w:t>
      </w:r>
      <w:r w:rsidRPr="00205FDA">
        <w:t xml:space="preserve"> мы собрали те вопросы, для которых в бухгалтерском законодательстве предусмотрены не один, а несколько вариантов ведения учета.</w:t>
      </w:r>
    </w:p>
    <w:p w:rsidR="00167C31" w:rsidRPr="00205FDA" w:rsidRDefault="00167C31">
      <w:r w:rsidRPr="00205FDA">
        <w:t>Эта таблица поможет вам определить минимальный объем информации, подлежащей отражению в учетной политике вашей организации.</w:t>
      </w:r>
    </w:p>
    <w:p w:rsidR="00167C31" w:rsidRPr="00205FDA" w:rsidRDefault="00167C31">
      <w:r w:rsidRPr="00205FDA">
        <w:t>Еще раз подчеркнем - не надо фиксировать в учетной политике правила учета по всем вопросам, отраженным в таблице 1. Выделите только те, с которыми вам приходится сталкиваться в текущей работе.</w:t>
      </w:r>
    </w:p>
    <w:p w:rsidR="00167C31" w:rsidRPr="00205FDA" w:rsidRDefault="00167C31"/>
    <w:p w:rsidR="00167C31" w:rsidRPr="00205FDA" w:rsidRDefault="00167C31">
      <w:pPr>
        <w:jc w:val="right"/>
      </w:pPr>
      <w:bookmarkStart w:id="325" w:name="sub_10401"/>
      <w:r w:rsidRPr="00205FDA">
        <w:rPr>
          <w:rStyle w:val="a3"/>
          <w:bCs/>
          <w:color w:val="auto"/>
        </w:rPr>
        <w:t>Таблица 1</w:t>
      </w:r>
    </w:p>
    <w:bookmarkEnd w:id="325"/>
    <w:p w:rsidR="00167C31" w:rsidRPr="00205FDA" w:rsidRDefault="00167C31"/>
    <w:p w:rsidR="00167C31" w:rsidRPr="00205FDA" w:rsidRDefault="00167C31">
      <w:pPr>
        <w:pStyle w:val="1"/>
        <w:rPr>
          <w:color w:val="auto"/>
        </w:rPr>
      </w:pPr>
      <w:r w:rsidRPr="00205FDA">
        <w:rPr>
          <w:color w:val="auto"/>
        </w:rPr>
        <w:t>Способы оценки активов и обязательств, для которых предусмотрены варианты</w:t>
      </w:r>
    </w:p>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71"/>
        <w:gridCol w:w="5391"/>
        <w:gridCol w:w="2343"/>
      </w:tblGrid>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b"/>
              <w:jc w:val="center"/>
            </w:pPr>
            <w:r w:rsidRPr="00205FDA">
              <w:t>Элемент учетной политики</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Допустимые законодательством варианты</w:t>
            </w:r>
          </w:p>
        </w:tc>
        <w:tc>
          <w:tcPr>
            <w:tcW w:w="2343"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Нормативный акт, служащий обоснованием</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b"/>
              <w:jc w:val="center"/>
            </w:pPr>
            <w:r w:rsidRPr="00205FDA">
              <w:t>1</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2</w:t>
            </w:r>
          </w:p>
        </w:tc>
        <w:tc>
          <w:tcPr>
            <w:tcW w:w="2343"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3</w:t>
            </w:r>
          </w:p>
        </w:tc>
      </w:tr>
      <w:tr w:rsidR="00205FDA" w:rsidRPr="00205FDA">
        <w:tblPrEx>
          <w:tblCellMar>
            <w:top w:w="0" w:type="dxa"/>
            <w:bottom w:w="0" w:type="dxa"/>
          </w:tblCellMar>
        </w:tblPrEx>
        <w:tc>
          <w:tcPr>
            <w:tcW w:w="10305" w:type="dxa"/>
            <w:gridSpan w:val="3"/>
            <w:tcBorders>
              <w:top w:val="single" w:sz="4" w:space="0" w:color="auto"/>
              <w:bottom w:val="single" w:sz="4" w:space="0" w:color="auto"/>
            </w:tcBorders>
          </w:tcPr>
          <w:p w:rsidR="00167C31" w:rsidRPr="00205FDA" w:rsidRDefault="00167C31">
            <w:pPr>
              <w:pStyle w:val="1"/>
              <w:rPr>
                <w:color w:val="auto"/>
              </w:rPr>
            </w:pPr>
            <w:r w:rsidRPr="00205FDA">
              <w:rPr>
                <w:color w:val="auto"/>
              </w:rPr>
              <w:t>Учет основных средств</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Выбор способа начисления амортизации</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Предусмотрены четыре способа начисления амортизации:</w:t>
            </w:r>
          </w:p>
          <w:p w:rsidR="00167C31" w:rsidRPr="00205FDA" w:rsidRDefault="00167C31">
            <w:pPr>
              <w:pStyle w:val="afff4"/>
            </w:pPr>
            <w:r w:rsidRPr="00205FDA">
              <w:t>1) линейный способ;</w:t>
            </w:r>
          </w:p>
          <w:p w:rsidR="00167C31" w:rsidRPr="00205FDA" w:rsidRDefault="00167C31">
            <w:pPr>
              <w:pStyle w:val="afff4"/>
            </w:pPr>
            <w:r w:rsidRPr="00205FDA">
              <w:t>способ уменьшаемого остатка;</w:t>
            </w:r>
          </w:p>
          <w:p w:rsidR="00167C31" w:rsidRPr="00205FDA" w:rsidRDefault="00167C31">
            <w:pPr>
              <w:pStyle w:val="afff4"/>
            </w:pPr>
            <w:r w:rsidRPr="00205FDA">
              <w:t>2) способ списания стоимости по сумме чисел лет срока полезного использования;</w:t>
            </w:r>
          </w:p>
          <w:p w:rsidR="00167C31" w:rsidRPr="00205FDA" w:rsidRDefault="00167C31">
            <w:pPr>
              <w:pStyle w:val="afff4"/>
            </w:pPr>
            <w:r w:rsidRPr="00205FDA">
              <w:t>3) способ списания пропорционально объему продукции (работ).</w:t>
            </w:r>
          </w:p>
          <w:p w:rsidR="00167C31" w:rsidRPr="00205FDA" w:rsidRDefault="00167C31">
            <w:pPr>
              <w:pStyle w:val="afff4"/>
            </w:pPr>
            <w:r w:rsidRPr="00205FDA">
              <w:t>Организация может:</w:t>
            </w:r>
          </w:p>
          <w:p w:rsidR="00167C31" w:rsidRPr="00205FDA" w:rsidRDefault="00167C31">
            <w:pPr>
              <w:pStyle w:val="afff4"/>
            </w:pPr>
            <w:r w:rsidRPr="00205FDA">
              <w:t>1) выбрать какой-то один способ для всех основных средств, закрепив его в учетной политике;</w:t>
            </w:r>
          </w:p>
          <w:p w:rsidR="00167C31" w:rsidRPr="00205FDA" w:rsidRDefault="00167C31">
            <w:pPr>
              <w:pStyle w:val="afff4"/>
            </w:pPr>
            <w:r w:rsidRPr="00205FDA">
              <w:t>2) выбирать разные способы начисления амортизации по разным группам однородных объектов отдельно при принятии его к учету</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ПБУ 6/01 (</w:t>
            </w:r>
            <w:r w:rsidRPr="00205FDA">
              <w:rPr>
                <w:rStyle w:val="a4"/>
                <w:rFonts w:cs="Times New Roman CYR"/>
                <w:color w:val="auto"/>
              </w:rPr>
              <w:t>п. 18</w:t>
            </w:r>
            <w:r w:rsidRPr="00205FDA">
              <w:t>)</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Использование коэффициента при начислении амортизации способом уменьшаемого остатка</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Разрешено использовать коэффициент не выше 3</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ПБУ 6/01 (</w:t>
            </w:r>
            <w:r w:rsidRPr="00205FDA">
              <w:rPr>
                <w:rStyle w:val="a4"/>
                <w:rFonts w:cs="Times New Roman CYR"/>
                <w:color w:val="auto"/>
              </w:rPr>
              <w:t>п. 19</w:t>
            </w:r>
            <w:r w:rsidRPr="00205FDA">
              <w:t>)</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Установление стоимостного лимита отнесения объектов к МПЗ</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Применяется лимит не более 40 000 рублей за единицу (конкретный размер устанавливается в учетной политике).</w:t>
            </w:r>
          </w:p>
          <w:p w:rsidR="00167C31" w:rsidRPr="00205FDA" w:rsidRDefault="00167C31">
            <w:pPr>
              <w:pStyle w:val="afff4"/>
            </w:pPr>
            <w:r w:rsidRPr="00205FDA">
              <w:t>2. Все объекты, независимо от стоимости, учитываются в составе основных средств</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ПБУ 6/01 (</w:t>
            </w:r>
            <w:r w:rsidRPr="00205FDA">
              <w:rPr>
                <w:rStyle w:val="a4"/>
                <w:rFonts w:cs="Times New Roman CYR"/>
                <w:color w:val="auto"/>
              </w:rPr>
              <w:t>п. 5</w:t>
            </w:r>
            <w:r w:rsidRPr="00205FDA">
              <w:t xml:space="preserve">), подробнее см. </w:t>
            </w:r>
            <w:r w:rsidRPr="00205FDA">
              <w:rPr>
                <w:rStyle w:val="a4"/>
                <w:rFonts w:cs="Times New Roman CYR"/>
                <w:color w:val="auto"/>
              </w:rPr>
              <w:t>с. 180</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Учет арендованных основных средств</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По инвентарному номеру, присвоенному организацией.</w:t>
            </w:r>
          </w:p>
          <w:p w:rsidR="00167C31" w:rsidRPr="00205FDA" w:rsidRDefault="00167C31">
            <w:pPr>
              <w:pStyle w:val="afff4"/>
            </w:pPr>
            <w:r w:rsidRPr="00205FDA">
              <w:t>2. По инвентарному номеру арендодателя</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Методические указания по учету основных средств (</w:t>
            </w:r>
            <w:r w:rsidRPr="00205FDA">
              <w:rPr>
                <w:rStyle w:val="a4"/>
                <w:rFonts w:cs="Times New Roman CYR"/>
                <w:color w:val="auto"/>
              </w:rPr>
              <w:t>п. 14</w:t>
            </w:r>
            <w:r w:rsidRPr="00205FDA">
              <w:t>)</w:t>
            </w:r>
          </w:p>
        </w:tc>
      </w:tr>
      <w:tr w:rsidR="00205FDA" w:rsidRPr="00205FDA">
        <w:tblPrEx>
          <w:tblCellMar>
            <w:top w:w="0" w:type="dxa"/>
            <w:bottom w:w="0" w:type="dxa"/>
          </w:tblCellMar>
        </w:tblPrEx>
        <w:tc>
          <w:tcPr>
            <w:tcW w:w="10305" w:type="dxa"/>
            <w:gridSpan w:val="3"/>
            <w:tcBorders>
              <w:top w:val="single" w:sz="4" w:space="0" w:color="auto"/>
              <w:bottom w:val="single" w:sz="4" w:space="0" w:color="auto"/>
            </w:tcBorders>
          </w:tcPr>
          <w:p w:rsidR="00167C31" w:rsidRPr="00205FDA" w:rsidRDefault="00167C31">
            <w:pPr>
              <w:pStyle w:val="1"/>
              <w:rPr>
                <w:color w:val="auto"/>
              </w:rPr>
            </w:pPr>
            <w:r w:rsidRPr="00205FDA">
              <w:rPr>
                <w:color w:val="auto"/>
              </w:rPr>
              <w:t>Учет спецоснастки</w:t>
            </w:r>
            <w:r w:rsidRPr="00205FDA">
              <w:rPr>
                <w:rStyle w:val="a4"/>
                <w:rFonts w:cs="Times New Roman CYR"/>
                <w:b/>
                <w:bCs w:val="0"/>
                <w:color w:val="auto"/>
              </w:rPr>
              <w:t>*(119)</w:t>
            </w:r>
            <w:r w:rsidRPr="00205FDA">
              <w:rPr>
                <w:color w:val="auto"/>
              </w:rPr>
              <w:t xml:space="preserve"> и спецодежды</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Порядок учета спецоснастки и спецодежды</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По правилам, установленным Методическими указаниями по учету спецоснастки и спецодежды.</w:t>
            </w:r>
          </w:p>
          <w:p w:rsidR="00167C31" w:rsidRPr="00205FDA" w:rsidRDefault="00167C31">
            <w:pPr>
              <w:pStyle w:val="afff4"/>
            </w:pPr>
            <w:r w:rsidRPr="00205FDA">
              <w:t xml:space="preserve">2. По правилам, установленным </w:t>
            </w:r>
            <w:r w:rsidRPr="00205FDA">
              <w:rPr>
                <w:rStyle w:val="a4"/>
                <w:rFonts w:cs="Times New Roman CYR"/>
                <w:color w:val="auto"/>
              </w:rPr>
              <w:t>ПБУ 6/01</w:t>
            </w:r>
            <w:r w:rsidRPr="00205FDA">
              <w:t xml:space="preserve"> "Учет основных средств"</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Методические указания по учету спецоснастки и спецодежды (</w:t>
            </w:r>
            <w:r w:rsidRPr="00205FDA">
              <w:rPr>
                <w:rStyle w:val="a4"/>
                <w:rFonts w:cs="Times New Roman CYR"/>
                <w:color w:val="auto"/>
              </w:rPr>
              <w:t>п. 9</w:t>
            </w:r>
            <w:r w:rsidRPr="00205FDA">
              <w:t>),</w:t>
            </w:r>
          </w:p>
          <w:p w:rsidR="00167C31" w:rsidRPr="00205FDA" w:rsidRDefault="00167C31">
            <w:pPr>
              <w:pStyle w:val="afff4"/>
            </w:pPr>
            <w:r w:rsidRPr="00205FDA">
              <w:rPr>
                <w:rStyle w:val="a4"/>
                <w:rFonts w:cs="Times New Roman CYR"/>
                <w:color w:val="auto"/>
              </w:rPr>
              <w:t>письмо</w:t>
            </w:r>
            <w:r w:rsidRPr="00205FDA">
              <w:t xml:space="preserve"> Минфина России от 12.05.2003 N 16-00-14/159</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Порядок учета спецодежды, имеющей срок эксплуатации не более 12 месяцев</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Стоимость выданной спецодежды списывается на расходы:</w:t>
            </w:r>
          </w:p>
          <w:p w:rsidR="00167C31" w:rsidRPr="00205FDA" w:rsidRDefault="00167C31">
            <w:pPr>
              <w:pStyle w:val="afff4"/>
            </w:pPr>
            <w:r w:rsidRPr="00205FDA">
              <w:t>1) линейным способом в течение срока полезного использования;</w:t>
            </w:r>
          </w:p>
          <w:p w:rsidR="00167C31" w:rsidRPr="00205FDA" w:rsidRDefault="00167C31">
            <w:pPr>
              <w:pStyle w:val="afff4"/>
            </w:pPr>
            <w:r w:rsidRPr="00205FDA">
              <w:t>2) единовременно в момент выдачи работнику</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Методические указания по учету спецоснастки и спецодежды (</w:t>
            </w:r>
            <w:r w:rsidRPr="00205FDA">
              <w:rPr>
                <w:rStyle w:val="a4"/>
                <w:rFonts w:cs="Times New Roman CYR"/>
                <w:color w:val="auto"/>
              </w:rPr>
              <w:t>пункты 21</w:t>
            </w:r>
            <w:r w:rsidRPr="00205FDA">
              <w:t xml:space="preserve"> и </w:t>
            </w:r>
            <w:r w:rsidRPr="00205FDA">
              <w:rPr>
                <w:rStyle w:val="a4"/>
                <w:rFonts w:cs="Times New Roman CYR"/>
                <w:color w:val="auto"/>
              </w:rPr>
              <w:t>26</w:t>
            </w:r>
            <w:r w:rsidRPr="00205FDA">
              <w:t>)</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Порядок учета спецоснастки, предназначенной для индивидуальных заказов или используемой в массовом производстве</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Стоимость переданной в производство спецоснастки списывается на расходы:</w:t>
            </w:r>
          </w:p>
          <w:p w:rsidR="00167C31" w:rsidRPr="00205FDA" w:rsidRDefault="00167C31">
            <w:pPr>
              <w:pStyle w:val="afff4"/>
            </w:pPr>
            <w:r w:rsidRPr="00205FDA">
              <w:t>1) в течение срока полезного использования линейным способом или пропорционально объему выпущенной продукции (работ, услуг);</w:t>
            </w:r>
          </w:p>
          <w:p w:rsidR="00167C31" w:rsidRPr="00205FDA" w:rsidRDefault="00167C31">
            <w:pPr>
              <w:pStyle w:val="afff4"/>
            </w:pPr>
            <w:r w:rsidRPr="00205FDA">
              <w:t>2) единовременно в момент передачи в производство</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Методические указания по учету спецоснастки и спецодежды (</w:t>
            </w:r>
            <w:r w:rsidRPr="00205FDA">
              <w:rPr>
                <w:rStyle w:val="a4"/>
                <w:rFonts w:cs="Times New Roman CYR"/>
                <w:color w:val="auto"/>
              </w:rPr>
              <w:t>пункты 24</w:t>
            </w:r>
            <w:r w:rsidRPr="00205FDA">
              <w:t xml:space="preserve"> и </w:t>
            </w:r>
            <w:r w:rsidRPr="00205FDA">
              <w:rPr>
                <w:rStyle w:val="a4"/>
                <w:rFonts w:cs="Times New Roman CYR"/>
                <w:color w:val="auto"/>
              </w:rPr>
              <w:t>25</w:t>
            </w:r>
            <w:r w:rsidRPr="00205FDA">
              <w:t>)</w:t>
            </w:r>
          </w:p>
          <w:p w:rsidR="00167C31" w:rsidRPr="00205FDA" w:rsidRDefault="00167C31">
            <w:pPr>
              <w:pStyle w:val="affb"/>
            </w:pP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Организация оперативного (количественного) учета выдачи спецоснастки в производство и ее возврата на склад</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Выдача в производство и возврат на склад оформляются первичными учетными документами.</w:t>
            </w:r>
          </w:p>
          <w:p w:rsidR="00167C31" w:rsidRPr="00205FDA" w:rsidRDefault="00167C31">
            <w:pPr>
              <w:pStyle w:val="afff4"/>
            </w:pPr>
            <w:r w:rsidRPr="00205FDA">
              <w:t>2. Выдача в производство и возврат на склад осуществляются без оформления первичных документов на отпуск или приход ценностей</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Методические указания по учету спецоснастки и спецодежды (</w:t>
            </w:r>
            <w:r w:rsidRPr="00205FDA">
              <w:rPr>
                <w:rStyle w:val="a4"/>
                <w:rFonts w:cs="Times New Roman CYR"/>
                <w:color w:val="auto"/>
              </w:rPr>
              <w:t>п. 50</w:t>
            </w:r>
            <w:r w:rsidRPr="00205FDA">
              <w:t>)</w:t>
            </w:r>
          </w:p>
        </w:tc>
      </w:tr>
      <w:tr w:rsidR="00205FDA" w:rsidRPr="00205FDA">
        <w:tblPrEx>
          <w:tblCellMar>
            <w:top w:w="0" w:type="dxa"/>
            <w:bottom w:w="0" w:type="dxa"/>
          </w:tblCellMar>
        </w:tblPrEx>
        <w:tc>
          <w:tcPr>
            <w:tcW w:w="10305" w:type="dxa"/>
            <w:gridSpan w:val="3"/>
            <w:tcBorders>
              <w:top w:val="single" w:sz="4" w:space="0" w:color="auto"/>
              <w:bottom w:val="single" w:sz="4" w:space="0" w:color="auto"/>
            </w:tcBorders>
          </w:tcPr>
          <w:p w:rsidR="00167C31" w:rsidRPr="00205FDA" w:rsidRDefault="00167C31">
            <w:pPr>
              <w:pStyle w:val="1"/>
              <w:rPr>
                <w:color w:val="auto"/>
              </w:rPr>
            </w:pPr>
            <w:r w:rsidRPr="00205FDA">
              <w:rPr>
                <w:color w:val="auto"/>
              </w:rPr>
              <w:t>Учет нематериальных активов</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Порядок выбора способа начисления амортизации</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Предусмотрены три способа начисления амортизации:</w:t>
            </w:r>
          </w:p>
          <w:p w:rsidR="00167C31" w:rsidRPr="00205FDA" w:rsidRDefault="00167C31">
            <w:pPr>
              <w:pStyle w:val="afff4"/>
            </w:pPr>
            <w:r w:rsidRPr="00205FDA">
              <w:t>1) линейный способ;</w:t>
            </w:r>
          </w:p>
          <w:p w:rsidR="00167C31" w:rsidRPr="00205FDA" w:rsidRDefault="00167C31">
            <w:pPr>
              <w:pStyle w:val="afff4"/>
            </w:pPr>
            <w:r w:rsidRPr="00205FDA">
              <w:t>2) способ уменьшаемого остатка;</w:t>
            </w:r>
          </w:p>
          <w:p w:rsidR="00167C31" w:rsidRPr="00205FDA" w:rsidRDefault="00167C31">
            <w:pPr>
              <w:pStyle w:val="afff4"/>
            </w:pPr>
            <w:r w:rsidRPr="00205FDA">
              <w:t>3) способ списания пропорционально объему продукции (работ).</w:t>
            </w:r>
          </w:p>
          <w:p w:rsidR="00167C31" w:rsidRPr="00205FDA" w:rsidRDefault="00167C31">
            <w:pPr>
              <w:pStyle w:val="afff4"/>
            </w:pPr>
            <w:r w:rsidRPr="00205FDA">
              <w:t>Организация может:</w:t>
            </w:r>
          </w:p>
          <w:p w:rsidR="00167C31" w:rsidRPr="00205FDA" w:rsidRDefault="00167C31">
            <w:pPr>
              <w:pStyle w:val="afff4"/>
            </w:pPr>
            <w:r w:rsidRPr="00205FDA">
              <w:t>1) выбрать какой-то один способ для всех нематериальных активов, закрепив его в учетной политике;</w:t>
            </w:r>
          </w:p>
          <w:p w:rsidR="00167C31" w:rsidRPr="00205FDA" w:rsidRDefault="00167C31">
            <w:pPr>
              <w:pStyle w:val="afff4"/>
            </w:pPr>
            <w:r w:rsidRPr="00205FDA">
              <w:t>2) выбирать способ начисления амортизации по каждому объекту отдельно при принятии его к учету</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ПБУ 14/2007 (</w:t>
            </w:r>
            <w:r w:rsidRPr="00205FDA">
              <w:rPr>
                <w:rStyle w:val="a4"/>
                <w:rFonts w:cs="Times New Roman CYR"/>
                <w:color w:val="auto"/>
              </w:rPr>
              <w:t>п. 28</w:t>
            </w:r>
            <w:r w:rsidRPr="00205FDA">
              <w:t>)</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Использование коэффициента при начислении амортизации способом уменьшаемого остатка</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Разрешено использовать коэффициент не выше 3</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ПБУ 14/2007 (</w:t>
            </w:r>
            <w:r w:rsidRPr="00205FDA">
              <w:rPr>
                <w:rStyle w:val="a4"/>
                <w:rFonts w:cs="Times New Roman CYR"/>
                <w:color w:val="auto"/>
              </w:rPr>
              <w:t>подп. "б" п. 29</w:t>
            </w:r>
            <w:r w:rsidRPr="00205FDA">
              <w:t>)</w:t>
            </w:r>
          </w:p>
        </w:tc>
      </w:tr>
      <w:tr w:rsidR="00205FDA" w:rsidRPr="00205FDA">
        <w:tblPrEx>
          <w:tblCellMar>
            <w:top w:w="0" w:type="dxa"/>
            <w:bottom w:w="0" w:type="dxa"/>
          </w:tblCellMar>
        </w:tblPrEx>
        <w:tc>
          <w:tcPr>
            <w:tcW w:w="10305" w:type="dxa"/>
            <w:gridSpan w:val="3"/>
            <w:tcBorders>
              <w:top w:val="single" w:sz="4" w:space="0" w:color="auto"/>
              <w:bottom w:val="single" w:sz="4" w:space="0" w:color="auto"/>
            </w:tcBorders>
          </w:tcPr>
          <w:p w:rsidR="00167C31" w:rsidRPr="00205FDA" w:rsidRDefault="00167C31">
            <w:pPr>
              <w:pStyle w:val="1"/>
              <w:rPr>
                <w:color w:val="auto"/>
              </w:rPr>
            </w:pPr>
            <w:r w:rsidRPr="00205FDA">
              <w:rPr>
                <w:color w:val="auto"/>
              </w:rPr>
              <w:t>Учет НИОКР с положительным результатом</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Способ списания расходов на выполнение НИОКР с положительным результатом</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Линейный способ списания расходов.</w:t>
            </w:r>
          </w:p>
          <w:p w:rsidR="00167C31" w:rsidRPr="00205FDA" w:rsidRDefault="00167C31">
            <w:pPr>
              <w:pStyle w:val="afff4"/>
            </w:pPr>
            <w:r w:rsidRPr="00205FDA">
              <w:t>2. Способ списания расходов пропорционально объему продукции (работ, услуг)</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ПБУ 17/02 (</w:t>
            </w:r>
            <w:r w:rsidRPr="00205FDA">
              <w:rPr>
                <w:rStyle w:val="a4"/>
                <w:rFonts w:cs="Times New Roman CYR"/>
                <w:color w:val="auto"/>
              </w:rPr>
              <w:t>п. 11</w:t>
            </w:r>
            <w:r w:rsidRPr="00205FDA">
              <w:t xml:space="preserve">), см. подробнее </w:t>
            </w:r>
            <w:r w:rsidRPr="00205FDA">
              <w:rPr>
                <w:rStyle w:val="a4"/>
                <w:rFonts w:cs="Times New Roman CYR"/>
                <w:color w:val="auto"/>
              </w:rPr>
              <w:t>с. 173</w:t>
            </w:r>
          </w:p>
        </w:tc>
      </w:tr>
      <w:tr w:rsidR="00205FDA" w:rsidRPr="00205FDA">
        <w:tblPrEx>
          <w:tblCellMar>
            <w:top w:w="0" w:type="dxa"/>
            <w:bottom w:w="0" w:type="dxa"/>
          </w:tblCellMar>
        </w:tblPrEx>
        <w:tc>
          <w:tcPr>
            <w:tcW w:w="10305" w:type="dxa"/>
            <w:gridSpan w:val="3"/>
            <w:tcBorders>
              <w:top w:val="single" w:sz="4" w:space="0" w:color="auto"/>
              <w:bottom w:val="single" w:sz="4" w:space="0" w:color="auto"/>
            </w:tcBorders>
          </w:tcPr>
          <w:p w:rsidR="00167C31" w:rsidRPr="00205FDA" w:rsidRDefault="00167C31">
            <w:pPr>
              <w:pStyle w:val="1"/>
              <w:rPr>
                <w:color w:val="auto"/>
              </w:rPr>
            </w:pPr>
            <w:r w:rsidRPr="00205FDA">
              <w:rPr>
                <w:color w:val="auto"/>
              </w:rPr>
              <w:t>Учет материалов</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 xml:space="preserve">Порядок учета материалов на </w:t>
            </w:r>
            <w:r w:rsidRPr="00205FDA">
              <w:rPr>
                <w:rStyle w:val="a4"/>
                <w:rFonts w:cs="Times New Roman CYR"/>
                <w:color w:val="auto"/>
              </w:rPr>
              <w:t>счете 10</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По фактической себестоимости.</w:t>
            </w:r>
          </w:p>
          <w:p w:rsidR="00167C31" w:rsidRPr="00205FDA" w:rsidRDefault="00167C31">
            <w:pPr>
              <w:pStyle w:val="afff4"/>
            </w:pPr>
            <w:r w:rsidRPr="00205FDA">
              <w:t xml:space="preserve">2. По учетным ценам. В этом случае для учета материалов используются </w:t>
            </w:r>
            <w:r w:rsidRPr="00205FDA">
              <w:rPr>
                <w:rStyle w:val="a4"/>
                <w:rFonts w:cs="Times New Roman CYR"/>
                <w:color w:val="auto"/>
              </w:rPr>
              <w:t>счета 15</w:t>
            </w:r>
            <w:r w:rsidRPr="00205FDA">
              <w:t xml:space="preserve"> "Заготовление и приобретение материальных ценностей" и </w:t>
            </w:r>
            <w:r w:rsidRPr="00205FDA">
              <w:rPr>
                <w:rStyle w:val="a4"/>
                <w:rFonts w:cs="Times New Roman CYR"/>
                <w:color w:val="auto"/>
              </w:rPr>
              <w:t>16</w:t>
            </w:r>
            <w:r w:rsidRPr="00205FDA">
              <w:t xml:space="preserve"> "Отклонение в стоимости материальных ценностей"</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 xml:space="preserve">Инструкция по применению </w:t>
            </w:r>
            <w:r w:rsidRPr="00205FDA">
              <w:rPr>
                <w:rStyle w:val="a4"/>
                <w:rFonts w:cs="Times New Roman CYR"/>
                <w:color w:val="auto"/>
              </w:rPr>
              <w:t>счетов 10</w:t>
            </w:r>
            <w:r w:rsidRPr="00205FDA">
              <w:t xml:space="preserve">, </w:t>
            </w:r>
            <w:r w:rsidRPr="00205FDA">
              <w:rPr>
                <w:rStyle w:val="a4"/>
                <w:rFonts w:cs="Times New Roman CYR"/>
                <w:color w:val="auto"/>
              </w:rPr>
              <w:t>15</w:t>
            </w:r>
            <w:r w:rsidRPr="00205FDA">
              <w:t xml:space="preserve"> и </w:t>
            </w:r>
            <w:r w:rsidRPr="00205FDA">
              <w:rPr>
                <w:rStyle w:val="a4"/>
                <w:rFonts w:cs="Times New Roman CYR"/>
                <w:color w:val="auto"/>
              </w:rPr>
              <w:t>16</w:t>
            </w:r>
            <w:r w:rsidRPr="00205FDA">
              <w:t xml:space="preserve"> Плана счетов</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 xml:space="preserve">Порядок определения учетной цены (если учет материалов на </w:t>
            </w:r>
            <w:r w:rsidRPr="00205FDA">
              <w:rPr>
                <w:rStyle w:val="a4"/>
                <w:rFonts w:cs="Times New Roman CYR"/>
                <w:color w:val="auto"/>
              </w:rPr>
              <w:t>счете 10</w:t>
            </w:r>
            <w:r w:rsidRPr="00205FDA">
              <w:t xml:space="preserve"> ведется по учетным ценам)</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Исходя из договорной цены.</w:t>
            </w:r>
          </w:p>
          <w:p w:rsidR="00167C31" w:rsidRPr="00205FDA" w:rsidRDefault="00167C31">
            <w:pPr>
              <w:pStyle w:val="afff4"/>
            </w:pPr>
            <w:r w:rsidRPr="00205FDA">
              <w:t>2. По данным предыдущего месяца или отчетного периода.</w:t>
            </w:r>
          </w:p>
          <w:p w:rsidR="00167C31" w:rsidRPr="00205FDA" w:rsidRDefault="00167C31">
            <w:pPr>
              <w:pStyle w:val="afff4"/>
            </w:pPr>
            <w:r w:rsidRPr="00205FDA">
              <w:t>3. По планово-расчетным ценам.</w:t>
            </w:r>
          </w:p>
          <w:p w:rsidR="00167C31" w:rsidRPr="00205FDA" w:rsidRDefault="00167C31">
            <w:pPr>
              <w:pStyle w:val="afff4"/>
            </w:pPr>
            <w:r w:rsidRPr="00205FDA">
              <w:t>4. По средней цене группы</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Методические указания по учету МПЗ (</w:t>
            </w:r>
            <w:r w:rsidRPr="00205FDA">
              <w:rPr>
                <w:rStyle w:val="a4"/>
                <w:rFonts w:cs="Times New Roman CYR"/>
                <w:color w:val="auto"/>
              </w:rPr>
              <w:t>п. 80</w:t>
            </w:r>
            <w:r w:rsidRPr="00205FDA">
              <w:t>)</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Способ оценки материалов при их выбытии</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По себестоимости каждой единицы.</w:t>
            </w:r>
          </w:p>
          <w:p w:rsidR="00167C31" w:rsidRPr="00205FDA" w:rsidRDefault="00167C31">
            <w:pPr>
              <w:pStyle w:val="afff4"/>
            </w:pPr>
            <w:r w:rsidRPr="00205FDA">
              <w:t>2. По средней себестоимости.</w:t>
            </w:r>
          </w:p>
          <w:p w:rsidR="00167C31" w:rsidRPr="00205FDA" w:rsidRDefault="00167C31">
            <w:pPr>
              <w:pStyle w:val="afff4"/>
            </w:pPr>
            <w:r w:rsidRPr="00205FDA">
              <w:t>3. По себестоимости первых по времени приобретения материалов (способ ФИФО).</w:t>
            </w:r>
          </w:p>
          <w:p w:rsidR="00167C31" w:rsidRPr="00205FDA" w:rsidRDefault="00167C31">
            <w:pPr>
              <w:pStyle w:val="afff4"/>
            </w:pPr>
            <w:r w:rsidRPr="00205FDA">
              <w:t>4. По разным группам материалов можно применять разные способы оценки</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ПБУ 5/01 (</w:t>
            </w:r>
            <w:r w:rsidRPr="00205FDA">
              <w:rPr>
                <w:rStyle w:val="a4"/>
                <w:rFonts w:cs="Times New Roman CYR"/>
                <w:color w:val="auto"/>
              </w:rPr>
              <w:t>п. 16</w:t>
            </w:r>
            <w:r w:rsidRPr="00205FDA">
              <w:t>)</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Расчет средней себестоимости при выборе способа оценки по средней себестоимости</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Взвешенная оценка.</w:t>
            </w:r>
          </w:p>
          <w:p w:rsidR="00167C31" w:rsidRPr="00205FDA" w:rsidRDefault="00167C31">
            <w:pPr>
              <w:pStyle w:val="afff4"/>
            </w:pPr>
            <w:r w:rsidRPr="00205FDA">
              <w:t>2. Скользящая оценка</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Методические указания по учету МПЗ (</w:t>
            </w:r>
            <w:r w:rsidRPr="00205FDA">
              <w:rPr>
                <w:rStyle w:val="a4"/>
                <w:rFonts w:cs="Times New Roman CYR"/>
                <w:color w:val="auto"/>
              </w:rPr>
              <w:t>п. 78</w:t>
            </w:r>
            <w:r w:rsidRPr="00205FDA">
              <w:t>)</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Исчисление себестоимости единицы при выборе способа оценки материалов по себестоимости каждой единицы</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Включая все расходы, связанные с приобретением запаса.</w:t>
            </w:r>
          </w:p>
          <w:p w:rsidR="00167C31" w:rsidRPr="00205FDA" w:rsidRDefault="00167C31">
            <w:pPr>
              <w:pStyle w:val="afff4"/>
            </w:pPr>
            <w:r w:rsidRPr="00205FDA">
              <w:t>2. Включая только стоимость запаса по договорной цене</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Методические указания по учету МПЗ (</w:t>
            </w:r>
            <w:r w:rsidRPr="00205FDA">
              <w:rPr>
                <w:rStyle w:val="a4"/>
                <w:rFonts w:cs="Times New Roman CYR"/>
                <w:color w:val="auto"/>
              </w:rPr>
              <w:t>п. 74</w:t>
            </w:r>
            <w:r w:rsidRPr="00205FDA">
              <w:t>)</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Учет затрат по содержанию заготовительно-складского аппарата</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Затраты включаются в состав транспортно-заготовительных затрат (ТЗР).</w:t>
            </w:r>
          </w:p>
          <w:p w:rsidR="00167C31" w:rsidRPr="00205FDA" w:rsidRDefault="00167C31">
            <w:pPr>
              <w:pStyle w:val="afff4"/>
            </w:pPr>
            <w:r w:rsidRPr="00205FDA">
              <w:t>2. Затраты включаются в состав затрат на производство</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Методические указания по учету МПЗ (</w:t>
            </w:r>
            <w:r w:rsidRPr="00205FDA">
              <w:rPr>
                <w:rStyle w:val="a4"/>
                <w:rFonts w:cs="Times New Roman CYR"/>
                <w:color w:val="auto"/>
              </w:rPr>
              <w:t>п. 70</w:t>
            </w:r>
            <w:r w:rsidRPr="00205FDA">
              <w:t>)</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Порядок учета ТЗР</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 xml:space="preserve">1. Отнесение ТЗР на </w:t>
            </w:r>
            <w:r w:rsidRPr="00205FDA">
              <w:rPr>
                <w:rStyle w:val="a4"/>
                <w:rFonts w:cs="Times New Roman CYR"/>
                <w:color w:val="auto"/>
              </w:rPr>
              <w:t>счет 15</w:t>
            </w:r>
            <w:r w:rsidRPr="00205FDA">
              <w:t xml:space="preserve"> "Заготовление и приобретение материальных ценностей".</w:t>
            </w:r>
          </w:p>
          <w:p w:rsidR="00167C31" w:rsidRPr="00205FDA" w:rsidRDefault="00167C31">
            <w:pPr>
              <w:pStyle w:val="afff4"/>
            </w:pPr>
            <w:r w:rsidRPr="00205FDA">
              <w:t xml:space="preserve">2. Отнесение ТЗР на отдельный субсчет к </w:t>
            </w:r>
            <w:r w:rsidRPr="00205FDA">
              <w:rPr>
                <w:rStyle w:val="a4"/>
                <w:rFonts w:cs="Times New Roman CYR"/>
                <w:color w:val="auto"/>
              </w:rPr>
              <w:t>счету 10</w:t>
            </w:r>
            <w:r w:rsidRPr="00205FDA">
              <w:t xml:space="preserve"> "Материалы".</w:t>
            </w:r>
          </w:p>
          <w:p w:rsidR="00167C31" w:rsidRPr="00205FDA" w:rsidRDefault="00167C31">
            <w:pPr>
              <w:pStyle w:val="afff4"/>
            </w:pPr>
            <w:r w:rsidRPr="00205FDA">
              <w:t>3. Непосредственное (прямое) включение ТЗР в фактическую себестоимость материала</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Методические указания по учету МПЗ (</w:t>
            </w:r>
            <w:r w:rsidRPr="00205FDA">
              <w:rPr>
                <w:rStyle w:val="a4"/>
                <w:rFonts w:cs="Times New Roman CYR"/>
                <w:color w:val="auto"/>
              </w:rPr>
              <w:t>п. 83</w:t>
            </w:r>
            <w:r w:rsidRPr="00205FDA">
              <w:t>)</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Порядок списания отклонений или ТЗР</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Основной.</w:t>
            </w:r>
          </w:p>
          <w:p w:rsidR="00167C31" w:rsidRPr="00205FDA" w:rsidRDefault="00167C31">
            <w:pPr>
              <w:pStyle w:val="afff4"/>
            </w:pPr>
            <w:r w:rsidRPr="00205FDA">
              <w:t xml:space="preserve">2. Упрощенный (выбирается вариант из предусмотренных </w:t>
            </w:r>
            <w:r w:rsidRPr="00205FDA">
              <w:rPr>
                <w:rStyle w:val="a4"/>
                <w:rFonts w:cs="Times New Roman CYR"/>
                <w:color w:val="auto"/>
              </w:rPr>
              <w:t>п. 88</w:t>
            </w:r>
            <w:r w:rsidRPr="00205FDA">
              <w:t xml:space="preserve"> Методических указаний по учету МПЗ)</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Методические указания по учету МПЗ (</w:t>
            </w:r>
            <w:r w:rsidRPr="00205FDA">
              <w:rPr>
                <w:rStyle w:val="a4"/>
                <w:rFonts w:cs="Times New Roman CYR"/>
                <w:color w:val="auto"/>
              </w:rPr>
              <w:t>пункты 87</w:t>
            </w:r>
            <w:r w:rsidRPr="00205FDA">
              <w:t xml:space="preserve"> и </w:t>
            </w:r>
            <w:r w:rsidRPr="00205FDA">
              <w:rPr>
                <w:rStyle w:val="a4"/>
                <w:rFonts w:cs="Times New Roman CYR"/>
                <w:color w:val="auto"/>
              </w:rPr>
              <w:t>88</w:t>
            </w:r>
            <w:r w:rsidRPr="00205FDA">
              <w:t>)</w:t>
            </w:r>
          </w:p>
        </w:tc>
      </w:tr>
      <w:tr w:rsidR="00205FDA" w:rsidRPr="00205FDA">
        <w:tblPrEx>
          <w:tblCellMar>
            <w:top w:w="0" w:type="dxa"/>
            <w:bottom w:w="0" w:type="dxa"/>
          </w:tblCellMar>
        </w:tblPrEx>
        <w:tc>
          <w:tcPr>
            <w:tcW w:w="10305" w:type="dxa"/>
            <w:gridSpan w:val="3"/>
            <w:tcBorders>
              <w:top w:val="single" w:sz="4" w:space="0" w:color="auto"/>
              <w:bottom w:val="single" w:sz="4" w:space="0" w:color="auto"/>
            </w:tcBorders>
          </w:tcPr>
          <w:p w:rsidR="00167C31" w:rsidRPr="00205FDA" w:rsidRDefault="00167C31">
            <w:pPr>
              <w:pStyle w:val="1"/>
              <w:rPr>
                <w:color w:val="auto"/>
              </w:rPr>
            </w:pPr>
            <w:r w:rsidRPr="00205FDA">
              <w:rPr>
                <w:color w:val="auto"/>
              </w:rPr>
              <w:t>Учет тары</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Порядок учета тары</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По фактической себестоимости.</w:t>
            </w:r>
          </w:p>
          <w:p w:rsidR="00167C31" w:rsidRPr="00205FDA" w:rsidRDefault="00167C31">
            <w:pPr>
              <w:pStyle w:val="afff4"/>
            </w:pPr>
            <w:r w:rsidRPr="00205FDA">
              <w:t>2. По учетным ценам</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Методические указания по учету МПЗ (</w:t>
            </w:r>
            <w:r w:rsidRPr="00205FDA">
              <w:rPr>
                <w:rStyle w:val="a4"/>
                <w:rFonts w:cs="Times New Roman CYR"/>
                <w:color w:val="auto"/>
              </w:rPr>
              <w:t>п. 166</w:t>
            </w:r>
            <w:r w:rsidRPr="00205FDA">
              <w:t>)</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Определение учетной цены (при учете тары по учетным ценам)</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Исходя из договорной цены.</w:t>
            </w:r>
          </w:p>
          <w:p w:rsidR="00167C31" w:rsidRPr="00205FDA" w:rsidRDefault="00167C31">
            <w:pPr>
              <w:pStyle w:val="afff4"/>
            </w:pPr>
            <w:r w:rsidRPr="00205FDA">
              <w:t>2. По данным предыдущего месяца или отчетного периода.</w:t>
            </w:r>
          </w:p>
          <w:p w:rsidR="00167C31" w:rsidRPr="00205FDA" w:rsidRDefault="00167C31">
            <w:pPr>
              <w:pStyle w:val="afff4"/>
            </w:pPr>
            <w:r w:rsidRPr="00205FDA">
              <w:t>3. По планово-расчетным ценам.</w:t>
            </w:r>
          </w:p>
          <w:p w:rsidR="00167C31" w:rsidRPr="00205FDA" w:rsidRDefault="00167C31">
            <w:pPr>
              <w:pStyle w:val="afff4"/>
            </w:pPr>
            <w:r w:rsidRPr="00205FDA">
              <w:t>4. По средней цене группы</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Методические указания по учету МПЗ (</w:t>
            </w:r>
            <w:r w:rsidRPr="00205FDA">
              <w:rPr>
                <w:rStyle w:val="a4"/>
                <w:rFonts w:cs="Times New Roman CYR"/>
                <w:color w:val="auto"/>
              </w:rPr>
              <w:t>п. 166</w:t>
            </w:r>
            <w:r w:rsidRPr="00205FDA">
              <w:t>)</w:t>
            </w:r>
          </w:p>
        </w:tc>
      </w:tr>
      <w:tr w:rsidR="00205FDA" w:rsidRPr="00205FDA">
        <w:tblPrEx>
          <w:tblCellMar>
            <w:top w:w="0" w:type="dxa"/>
            <w:bottom w:w="0" w:type="dxa"/>
          </w:tblCellMar>
        </w:tblPrEx>
        <w:tc>
          <w:tcPr>
            <w:tcW w:w="10305" w:type="dxa"/>
            <w:gridSpan w:val="3"/>
            <w:tcBorders>
              <w:top w:val="single" w:sz="4" w:space="0" w:color="auto"/>
              <w:bottom w:val="single" w:sz="4" w:space="0" w:color="auto"/>
            </w:tcBorders>
          </w:tcPr>
          <w:p w:rsidR="00167C31" w:rsidRPr="00205FDA" w:rsidRDefault="00167C31">
            <w:pPr>
              <w:pStyle w:val="1"/>
              <w:rPr>
                <w:color w:val="auto"/>
              </w:rPr>
            </w:pPr>
            <w:r w:rsidRPr="00205FDA">
              <w:rPr>
                <w:color w:val="auto"/>
              </w:rPr>
              <w:t>Формирование резерва под снижение стоимости МПЗ</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Порядок создания резерва</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Резерв создается по каждой единице материально-производственных запасов, принятой в бухгалтерском учете.</w:t>
            </w:r>
          </w:p>
          <w:p w:rsidR="00167C31" w:rsidRPr="00205FDA" w:rsidRDefault="00167C31">
            <w:pPr>
              <w:pStyle w:val="afff4"/>
            </w:pPr>
            <w:r w:rsidRPr="00205FDA">
              <w:t>2. Резерв создается по отдельным видам (группам) аналогичных или связанных материально-производственных запасов</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Методические указания по учету МПЗ (</w:t>
            </w:r>
            <w:r w:rsidRPr="00205FDA">
              <w:rPr>
                <w:rStyle w:val="a4"/>
                <w:rFonts w:cs="Times New Roman CYR"/>
                <w:color w:val="auto"/>
              </w:rPr>
              <w:t>п. 20</w:t>
            </w:r>
            <w:r w:rsidRPr="00205FDA">
              <w:t>)</w:t>
            </w:r>
          </w:p>
        </w:tc>
      </w:tr>
      <w:tr w:rsidR="00205FDA" w:rsidRPr="00205FDA">
        <w:tblPrEx>
          <w:tblCellMar>
            <w:top w:w="0" w:type="dxa"/>
            <w:bottom w:w="0" w:type="dxa"/>
          </w:tblCellMar>
        </w:tblPrEx>
        <w:tc>
          <w:tcPr>
            <w:tcW w:w="10305" w:type="dxa"/>
            <w:gridSpan w:val="3"/>
            <w:tcBorders>
              <w:top w:val="single" w:sz="4" w:space="0" w:color="auto"/>
              <w:bottom w:val="single" w:sz="4" w:space="0" w:color="auto"/>
            </w:tcBorders>
          </w:tcPr>
          <w:p w:rsidR="00167C31" w:rsidRPr="00205FDA" w:rsidRDefault="00167C31">
            <w:pPr>
              <w:pStyle w:val="1"/>
              <w:rPr>
                <w:color w:val="auto"/>
              </w:rPr>
            </w:pPr>
            <w:r w:rsidRPr="00205FDA">
              <w:rPr>
                <w:color w:val="auto"/>
              </w:rPr>
              <w:t>Учет затрат на производство</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Оценка незавершенного производства на предприятиях массового и серийного производства</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По фактической производственной себестоимости.</w:t>
            </w:r>
          </w:p>
          <w:p w:rsidR="00167C31" w:rsidRPr="00205FDA" w:rsidRDefault="00167C31">
            <w:pPr>
              <w:pStyle w:val="afff4"/>
            </w:pPr>
            <w:r w:rsidRPr="00205FDA">
              <w:t>2. По нормативной (плановой) производственной себестоимости.</w:t>
            </w:r>
          </w:p>
          <w:p w:rsidR="00167C31" w:rsidRPr="00205FDA" w:rsidRDefault="00167C31">
            <w:pPr>
              <w:pStyle w:val="afff4"/>
            </w:pPr>
            <w:r w:rsidRPr="00205FDA">
              <w:t>3. По прямым статьям затрат.</w:t>
            </w:r>
          </w:p>
          <w:p w:rsidR="00167C31" w:rsidRPr="00205FDA" w:rsidRDefault="00167C31">
            <w:pPr>
              <w:pStyle w:val="afff4"/>
            </w:pPr>
            <w:r w:rsidRPr="00205FDA">
              <w:t>4. По стоимости сырья, материалов и полуфабрикатов</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Положение по ведению бухгалтерского учета (</w:t>
            </w:r>
            <w:r w:rsidRPr="00205FDA">
              <w:rPr>
                <w:rStyle w:val="a4"/>
                <w:rFonts w:cs="Times New Roman CYR"/>
                <w:color w:val="auto"/>
              </w:rPr>
              <w:t>п. 64</w:t>
            </w:r>
            <w:r w:rsidRPr="00205FDA">
              <w:t>)</w:t>
            </w:r>
          </w:p>
        </w:tc>
      </w:tr>
      <w:tr w:rsidR="00205FDA" w:rsidRPr="00205FDA">
        <w:tblPrEx>
          <w:tblCellMar>
            <w:top w:w="0" w:type="dxa"/>
            <w:bottom w:w="0" w:type="dxa"/>
          </w:tblCellMar>
        </w:tblPrEx>
        <w:tc>
          <w:tcPr>
            <w:tcW w:w="10305" w:type="dxa"/>
            <w:gridSpan w:val="3"/>
            <w:tcBorders>
              <w:top w:val="single" w:sz="4" w:space="0" w:color="auto"/>
              <w:bottom w:val="single" w:sz="4" w:space="0" w:color="auto"/>
            </w:tcBorders>
          </w:tcPr>
          <w:p w:rsidR="00167C31" w:rsidRPr="00205FDA" w:rsidRDefault="00167C31">
            <w:pPr>
              <w:pStyle w:val="1"/>
              <w:rPr>
                <w:color w:val="auto"/>
              </w:rPr>
            </w:pPr>
            <w:r w:rsidRPr="00205FDA">
              <w:rPr>
                <w:color w:val="auto"/>
              </w:rPr>
              <w:t>Учет готовой продукции</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Оценка готовой продукции</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Оценка по фактической производственной себестоимости.</w:t>
            </w:r>
          </w:p>
          <w:p w:rsidR="00167C31" w:rsidRPr="00205FDA" w:rsidRDefault="00167C31">
            <w:pPr>
              <w:pStyle w:val="afff4"/>
            </w:pPr>
            <w:r w:rsidRPr="00205FDA">
              <w:t>2. Оценка по нормативной себестоимости</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Методические указания по учету МПЗ (</w:t>
            </w:r>
            <w:r w:rsidRPr="00205FDA">
              <w:rPr>
                <w:rStyle w:val="a4"/>
                <w:rFonts w:cs="Times New Roman CYR"/>
                <w:color w:val="auto"/>
              </w:rPr>
              <w:t>п. 203</w:t>
            </w:r>
            <w:r w:rsidRPr="00205FDA">
              <w:t>)</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Определение нормативной себестоимости (в случае оценки готовой продукции по нормативной себестоимости)</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По себестоимости, включающей затраты, связанные с использованием в процессе производства основных средств, сырья, материалов, топлива, энергии, трудовых ресурсов и других затрат на производство продукции.</w:t>
            </w:r>
          </w:p>
          <w:p w:rsidR="00167C31" w:rsidRPr="00205FDA" w:rsidRDefault="00167C31">
            <w:pPr>
              <w:pStyle w:val="afff4"/>
            </w:pPr>
            <w:r w:rsidRPr="00205FDA">
              <w:t>2. По прямым статьям затрат</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Методические указания по учету МПЗ (</w:t>
            </w:r>
            <w:r w:rsidRPr="00205FDA">
              <w:rPr>
                <w:rStyle w:val="a4"/>
                <w:rFonts w:cs="Times New Roman CYR"/>
                <w:color w:val="auto"/>
              </w:rPr>
              <w:t>п. 203</w:t>
            </w:r>
            <w:r w:rsidRPr="00205FDA">
              <w:t>)</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Определение учетной цены (при применении в аналитическом учете и местах хранения учетных цен)</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По фактической производственной себестоимости.</w:t>
            </w:r>
          </w:p>
          <w:p w:rsidR="00167C31" w:rsidRPr="00205FDA" w:rsidRDefault="00167C31">
            <w:pPr>
              <w:pStyle w:val="afff4"/>
            </w:pPr>
            <w:r w:rsidRPr="00205FDA">
              <w:t>2. По нормативной себестоимости.</w:t>
            </w:r>
          </w:p>
          <w:p w:rsidR="00167C31" w:rsidRPr="00205FDA" w:rsidRDefault="00167C31">
            <w:pPr>
              <w:pStyle w:val="afff4"/>
            </w:pPr>
            <w:r w:rsidRPr="00205FDA">
              <w:t>3. По договорным ценам.</w:t>
            </w:r>
          </w:p>
          <w:p w:rsidR="00167C31" w:rsidRPr="00205FDA" w:rsidRDefault="00167C31">
            <w:pPr>
              <w:pStyle w:val="afff4"/>
            </w:pPr>
            <w:r w:rsidRPr="00205FDA">
              <w:t>4. По другим видам цен</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Методические указания по учету МПЗ (</w:t>
            </w:r>
            <w:r w:rsidRPr="00205FDA">
              <w:rPr>
                <w:rStyle w:val="a4"/>
                <w:rFonts w:cs="Times New Roman CYR"/>
                <w:color w:val="auto"/>
              </w:rPr>
              <w:t>п. 204</w:t>
            </w:r>
            <w:r w:rsidRPr="00205FDA">
              <w:t>)</w:t>
            </w:r>
          </w:p>
        </w:tc>
      </w:tr>
      <w:tr w:rsidR="00205FDA" w:rsidRPr="00205FDA">
        <w:tblPrEx>
          <w:tblCellMar>
            <w:top w:w="0" w:type="dxa"/>
            <w:bottom w:w="0" w:type="dxa"/>
          </w:tblCellMar>
        </w:tblPrEx>
        <w:tc>
          <w:tcPr>
            <w:tcW w:w="10305" w:type="dxa"/>
            <w:gridSpan w:val="3"/>
            <w:tcBorders>
              <w:top w:val="single" w:sz="4" w:space="0" w:color="auto"/>
              <w:bottom w:val="single" w:sz="4" w:space="0" w:color="auto"/>
            </w:tcBorders>
          </w:tcPr>
          <w:p w:rsidR="00167C31" w:rsidRPr="00205FDA" w:rsidRDefault="00167C31">
            <w:pPr>
              <w:pStyle w:val="1"/>
              <w:rPr>
                <w:color w:val="auto"/>
              </w:rPr>
            </w:pPr>
            <w:r w:rsidRPr="00205FDA">
              <w:rPr>
                <w:color w:val="auto"/>
              </w:rPr>
              <w:t>Учет товаров</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Учет поступления товаров</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 xml:space="preserve">1. С использованием </w:t>
            </w:r>
            <w:r w:rsidRPr="00205FDA">
              <w:rPr>
                <w:rStyle w:val="a4"/>
                <w:rFonts w:cs="Times New Roman CYR"/>
                <w:color w:val="auto"/>
              </w:rPr>
              <w:t>счета 15</w:t>
            </w:r>
            <w:r w:rsidRPr="00205FDA">
              <w:t xml:space="preserve"> "Заготовление и приобретение материальных ценностей".</w:t>
            </w:r>
          </w:p>
          <w:p w:rsidR="00167C31" w:rsidRPr="00205FDA" w:rsidRDefault="00167C31">
            <w:pPr>
              <w:pStyle w:val="afff4"/>
            </w:pPr>
            <w:r w:rsidRPr="00205FDA">
              <w:t xml:space="preserve">2. Без использования </w:t>
            </w:r>
            <w:r w:rsidRPr="00205FDA">
              <w:rPr>
                <w:rStyle w:val="a4"/>
                <w:rFonts w:cs="Times New Roman CYR"/>
                <w:color w:val="auto"/>
              </w:rPr>
              <w:t>счета 15</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 xml:space="preserve">Инструкция по применению </w:t>
            </w:r>
            <w:r w:rsidRPr="00205FDA">
              <w:rPr>
                <w:rStyle w:val="a4"/>
                <w:rFonts w:cs="Times New Roman CYR"/>
                <w:color w:val="auto"/>
              </w:rPr>
              <w:t>счета 41</w:t>
            </w:r>
            <w:r w:rsidRPr="00205FDA">
              <w:t xml:space="preserve"> "Товары" Плана счетов</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Порядок учета затрат по заготовке и доставке товаров до центральных складов (баз) (ТЗР) в организациях торговли</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ТЗР, производимые до момента передачи товаров в продажу, включаются в стоимость приобретения товаров.</w:t>
            </w:r>
          </w:p>
          <w:p w:rsidR="00167C31" w:rsidRPr="00205FDA" w:rsidRDefault="00167C31">
            <w:pPr>
              <w:pStyle w:val="afff4"/>
            </w:pPr>
            <w:r w:rsidRPr="00205FDA">
              <w:t>2. ТЗР, производимые до момента передачи товаров в продажу, включаются в состав расходов на продажу</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ПБУ 5/01 (</w:t>
            </w:r>
            <w:r w:rsidRPr="00205FDA">
              <w:rPr>
                <w:rStyle w:val="a4"/>
                <w:rFonts w:cs="Times New Roman CYR"/>
                <w:color w:val="auto"/>
              </w:rPr>
              <w:t>пункты 6</w:t>
            </w:r>
            <w:r w:rsidRPr="00205FDA">
              <w:t xml:space="preserve"> и </w:t>
            </w:r>
            <w:r w:rsidRPr="00205FDA">
              <w:rPr>
                <w:rStyle w:val="a4"/>
                <w:rFonts w:cs="Times New Roman CYR"/>
                <w:color w:val="auto"/>
              </w:rPr>
              <w:t>13</w:t>
            </w:r>
            <w:r w:rsidRPr="00205FDA">
              <w:t>)</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Оценка товаров (для организаций розничной торговли)</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Оценка по продажной стоимости.</w:t>
            </w:r>
          </w:p>
          <w:p w:rsidR="00167C31" w:rsidRPr="00205FDA" w:rsidRDefault="00167C31">
            <w:pPr>
              <w:pStyle w:val="afff4"/>
            </w:pPr>
            <w:r w:rsidRPr="00205FDA">
              <w:t>2. Оценка по стоимости их приобретения</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ПБУ 5/01 (</w:t>
            </w:r>
            <w:r w:rsidRPr="00205FDA">
              <w:rPr>
                <w:rStyle w:val="a4"/>
                <w:rFonts w:cs="Times New Roman CYR"/>
                <w:color w:val="auto"/>
              </w:rPr>
              <w:t>п. 13</w:t>
            </w:r>
            <w:r w:rsidRPr="00205FDA">
              <w:t>)</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Учет товаров в неторговых организациях при ведении натурально-стоимостного учета</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Сортовой.</w:t>
            </w:r>
          </w:p>
          <w:p w:rsidR="00167C31" w:rsidRPr="00205FDA" w:rsidRDefault="00167C31">
            <w:pPr>
              <w:pStyle w:val="afff4"/>
            </w:pPr>
            <w:r w:rsidRPr="00205FDA">
              <w:t>2. Партионный</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Методические указания по учету МПЗ (</w:t>
            </w:r>
            <w:r w:rsidRPr="00205FDA">
              <w:rPr>
                <w:rStyle w:val="a4"/>
                <w:rFonts w:cs="Times New Roman CYR"/>
                <w:color w:val="auto"/>
              </w:rPr>
              <w:t>п. 240</w:t>
            </w:r>
            <w:r w:rsidRPr="00205FDA">
              <w:t>)</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Оценка товаров при продаже (отпуске) (кроме товаров, учитываемых по продажной стоимости)</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По себестоимости каждой единицы.</w:t>
            </w:r>
          </w:p>
          <w:p w:rsidR="00167C31" w:rsidRPr="00205FDA" w:rsidRDefault="00167C31">
            <w:pPr>
              <w:pStyle w:val="afff4"/>
            </w:pPr>
            <w:r w:rsidRPr="00205FDA">
              <w:t>2. По средней себестоимости.</w:t>
            </w:r>
          </w:p>
          <w:p w:rsidR="00167C31" w:rsidRPr="00205FDA" w:rsidRDefault="00167C31">
            <w:pPr>
              <w:pStyle w:val="afff4"/>
            </w:pPr>
            <w:r w:rsidRPr="00205FDA">
              <w:t>3. По себестоимости первых по времени приобретения товаров (способ ФИФО).</w:t>
            </w:r>
          </w:p>
          <w:p w:rsidR="00167C31" w:rsidRPr="00205FDA" w:rsidRDefault="00167C31">
            <w:pPr>
              <w:pStyle w:val="afff4"/>
            </w:pPr>
            <w:r w:rsidRPr="00205FDA">
              <w:t>По разным группам товаров можно применять разные способы оценки</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ПБУ 5/01 (</w:t>
            </w:r>
            <w:r w:rsidRPr="00205FDA">
              <w:rPr>
                <w:rStyle w:val="a4"/>
                <w:rFonts w:cs="Times New Roman CYR"/>
                <w:color w:val="auto"/>
              </w:rPr>
              <w:t>п. 16</w:t>
            </w:r>
            <w:r w:rsidRPr="00205FDA">
              <w:t>)</w:t>
            </w:r>
          </w:p>
        </w:tc>
      </w:tr>
      <w:tr w:rsidR="00205FDA" w:rsidRPr="00205FDA">
        <w:tblPrEx>
          <w:tblCellMar>
            <w:top w:w="0" w:type="dxa"/>
            <w:bottom w:w="0" w:type="dxa"/>
          </w:tblCellMar>
        </w:tblPrEx>
        <w:tc>
          <w:tcPr>
            <w:tcW w:w="10305" w:type="dxa"/>
            <w:gridSpan w:val="3"/>
            <w:tcBorders>
              <w:top w:val="single" w:sz="4" w:space="0" w:color="auto"/>
              <w:bottom w:val="single" w:sz="4" w:space="0" w:color="auto"/>
            </w:tcBorders>
          </w:tcPr>
          <w:p w:rsidR="00167C31" w:rsidRPr="00205FDA" w:rsidRDefault="00167C31">
            <w:pPr>
              <w:pStyle w:val="1"/>
              <w:rPr>
                <w:color w:val="auto"/>
              </w:rPr>
            </w:pPr>
            <w:r w:rsidRPr="00205FDA">
              <w:rPr>
                <w:color w:val="auto"/>
              </w:rPr>
              <w:t>Учет финансовых вложений</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Признание расходов, связанных с приобретением ценных бумаг (в случае, если их величина несущественна по сравнению со стоимостью самих ценных бумаг)</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Расходы включаются в первоначальную стоимость ценных бумаг.</w:t>
            </w:r>
          </w:p>
          <w:p w:rsidR="00167C31" w:rsidRPr="00205FDA" w:rsidRDefault="00167C31">
            <w:pPr>
              <w:pStyle w:val="afff4"/>
            </w:pPr>
            <w:r w:rsidRPr="00205FDA">
              <w:t>2. Расходы признаются в составе прочих расходов того периода, в котором соответствующие ценные бумаги были приняты к бухгалтерскому учету.</w:t>
            </w:r>
          </w:p>
          <w:p w:rsidR="00167C31" w:rsidRPr="00205FDA" w:rsidRDefault="00167C31">
            <w:pPr>
              <w:pStyle w:val="afff4"/>
            </w:pPr>
            <w:r w:rsidRPr="00205FDA">
              <w:t>3. При выборе второго способа в учетной политике необходимо установить порог существенности, при котором он применяется</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ПБУ 19/02 (</w:t>
            </w:r>
            <w:r w:rsidRPr="00205FDA">
              <w:rPr>
                <w:rStyle w:val="a4"/>
                <w:rFonts w:cs="Times New Roman CYR"/>
                <w:color w:val="auto"/>
              </w:rPr>
              <w:t>п. 11</w:t>
            </w:r>
            <w:r w:rsidRPr="00205FDA">
              <w:t>)</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Порядок определения текущей стоимости по долговым ценным бумагам, по которым не определяется рыночная стоимость</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Текущая стоимость не определяется. Ценные бумаги числятся в учете по первоначальной стоимости.</w:t>
            </w:r>
          </w:p>
          <w:p w:rsidR="00167C31" w:rsidRPr="00205FDA" w:rsidRDefault="00167C31">
            <w:pPr>
              <w:pStyle w:val="afff4"/>
            </w:pPr>
            <w:r w:rsidRPr="00205FDA">
              <w:t>2. Разница между первоначальной и номинальной стоимостью в течение срока обращения долговых ценных бумаг относится на финансовые результаты (в составе прочих доходов или расходов)</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ПБУ 19/02 (</w:t>
            </w:r>
            <w:r w:rsidRPr="00205FDA">
              <w:rPr>
                <w:rStyle w:val="a4"/>
                <w:rFonts w:cs="Times New Roman CYR"/>
                <w:color w:val="auto"/>
              </w:rPr>
              <w:t>п. 22</w:t>
            </w:r>
            <w:r w:rsidRPr="00205FDA">
              <w:t>)</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Расчет дисконтированной стоимости по долговым ценным бумагам и займам</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Организация не осуществляет расчет оценки долговых ценных бумаг и займов по дисконтированной стоимости.</w:t>
            </w:r>
          </w:p>
          <w:p w:rsidR="00167C31" w:rsidRPr="00205FDA" w:rsidRDefault="00167C31">
            <w:pPr>
              <w:pStyle w:val="afff4"/>
            </w:pPr>
            <w:r w:rsidRPr="00205FDA">
              <w:t>2. Организация осуществляет расчет оценки долговых ценных бумаг и займов по дисконтированной стоимости</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ПБУ 19/02 (</w:t>
            </w:r>
            <w:r w:rsidRPr="00205FDA">
              <w:rPr>
                <w:rStyle w:val="a4"/>
                <w:rFonts w:cs="Times New Roman CYR"/>
                <w:color w:val="auto"/>
              </w:rPr>
              <w:t>п. 23</w:t>
            </w:r>
            <w:r w:rsidRPr="00205FDA">
              <w:t>)</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Порядок оценки финансовых вложений при их выбытии (для финансовых вложений, по которым не определяется текущая рыночная стоимость)</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По первоначальной стоимости каждой единицы.</w:t>
            </w:r>
          </w:p>
          <w:p w:rsidR="00167C31" w:rsidRPr="00205FDA" w:rsidRDefault="00167C31">
            <w:pPr>
              <w:pStyle w:val="afff4"/>
            </w:pPr>
            <w:r w:rsidRPr="00205FDA">
              <w:t>2. По средней первоначальной стоимости.</w:t>
            </w:r>
          </w:p>
          <w:p w:rsidR="00167C31" w:rsidRPr="00205FDA" w:rsidRDefault="00167C31">
            <w:pPr>
              <w:pStyle w:val="afff4"/>
            </w:pPr>
            <w:r w:rsidRPr="00205FDA">
              <w:t>3. По первоначальной стоимости первых по времени приобретения финансовых вложений (способ ФИФО)</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ПБУ 19/02 (</w:t>
            </w:r>
            <w:r w:rsidRPr="00205FDA">
              <w:rPr>
                <w:rStyle w:val="a4"/>
                <w:rFonts w:cs="Times New Roman CYR"/>
                <w:color w:val="auto"/>
              </w:rPr>
              <w:t>пункты 26-31</w:t>
            </w:r>
            <w:r w:rsidRPr="00205FDA">
              <w:t>)</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Порядок определения средней первоначальной стоимости (при оценке финансовых вложений по средней первоначальной стоимости)</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Средняя первоначальная стоимость исчисляется по итогам месяца.</w:t>
            </w:r>
          </w:p>
          <w:p w:rsidR="00167C31" w:rsidRPr="00205FDA" w:rsidRDefault="00167C31">
            <w:pPr>
              <w:pStyle w:val="afff4"/>
            </w:pPr>
            <w:r w:rsidRPr="00205FDA">
              <w:t>2. Применяется способ скользящей первоначальной стоимости</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ПБУ 19/02 (</w:t>
            </w:r>
            <w:r w:rsidRPr="00205FDA">
              <w:rPr>
                <w:rStyle w:val="a4"/>
                <w:rFonts w:cs="Times New Roman CYR"/>
                <w:color w:val="auto"/>
              </w:rPr>
              <w:t>Приложение</w:t>
            </w:r>
            <w:r w:rsidRPr="00205FDA">
              <w:t>)</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Порядок определения стоимости (при оценке финансовых вложений способом ФИФО)</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Оценка осуществляется по итогам месяца.</w:t>
            </w:r>
          </w:p>
          <w:p w:rsidR="00167C31" w:rsidRPr="00205FDA" w:rsidRDefault="00167C31">
            <w:pPr>
              <w:pStyle w:val="afff4"/>
            </w:pPr>
            <w:r w:rsidRPr="00205FDA">
              <w:t>2. Применяется способ скользящей оценки ФИФО</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ПБУ 19/02 (</w:t>
            </w:r>
            <w:r w:rsidRPr="00205FDA">
              <w:rPr>
                <w:rStyle w:val="a4"/>
                <w:rFonts w:cs="Times New Roman CYR"/>
                <w:color w:val="auto"/>
              </w:rPr>
              <w:t>Приложение</w:t>
            </w:r>
            <w:r w:rsidRPr="00205FDA">
              <w:t>)</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Признание дохода по финансовым вложениям</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Доходы признаются доходами от обычных видов деятельности.</w:t>
            </w:r>
          </w:p>
          <w:p w:rsidR="00167C31" w:rsidRPr="00205FDA" w:rsidRDefault="00167C31">
            <w:pPr>
              <w:pStyle w:val="afff4"/>
            </w:pPr>
            <w:r w:rsidRPr="00205FDA">
              <w:t>2. Доходы признаются в составе прочих доходов</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ПБУ 19/02 (</w:t>
            </w:r>
            <w:r w:rsidRPr="00205FDA">
              <w:rPr>
                <w:rStyle w:val="a4"/>
                <w:rFonts w:cs="Times New Roman CYR"/>
                <w:color w:val="auto"/>
              </w:rPr>
              <w:t>п. 34</w:t>
            </w:r>
            <w:r w:rsidRPr="00205FDA">
              <w:t>)</w:t>
            </w:r>
          </w:p>
        </w:tc>
      </w:tr>
      <w:tr w:rsidR="00205FDA" w:rsidRPr="00205FDA">
        <w:tblPrEx>
          <w:tblCellMar>
            <w:top w:w="0" w:type="dxa"/>
            <w:bottom w:w="0" w:type="dxa"/>
          </w:tblCellMar>
        </w:tblPrEx>
        <w:tc>
          <w:tcPr>
            <w:tcW w:w="10305" w:type="dxa"/>
            <w:gridSpan w:val="3"/>
            <w:tcBorders>
              <w:top w:val="single" w:sz="4" w:space="0" w:color="auto"/>
              <w:bottom w:val="single" w:sz="4" w:space="0" w:color="auto"/>
            </w:tcBorders>
          </w:tcPr>
          <w:p w:rsidR="00167C31" w:rsidRPr="00205FDA" w:rsidRDefault="00167C31">
            <w:pPr>
              <w:pStyle w:val="1"/>
              <w:rPr>
                <w:color w:val="auto"/>
              </w:rPr>
            </w:pPr>
            <w:r w:rsidRPr="00205FDA">
              <w:rPr>
                <w:color w:val="auto"/>
              </w:rPr>
              <w:t>Учет расходов по займам и кредитам</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Учет организацией-векселедателем начисленных процентов по причитающемуся к оплате векселю</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Отражаются в составе прочих расходов:</w:t>
            </w:r>
          </w:p>
          <w:p w:rsidR="00167C31" w:rsidRPr="00205FDA" w:rsidRDefault="00167C31">
            <w:pPr>
              <w:pStyle w:val="afff4"/>
            </w:pPr>
            <w:r w:rsidRPr="00205FDA">
              <w:t>1) в тех периодах, к которым относятся данные начисления;</w:t>
            </w:r>
          </w:p>
          <w:p w:rsidR="00167C31" w:rsidRPr="00205FDA" w:rsidRDefault="00167C31">
            <w:pPr>
              <w:pStyle w:val="afff4"/>
            </w:pPr>
            <w:r w:rsidRPr="00205FDA">
              <w:t>2) равномерно в течение предусмотренного векселем срока выплаты полученных взаймы денежных средств</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ПБУ 15/2008 (</w:t>
            </w:r>
            <w:r w:rsidRPr="00205FDA">
              <w:rPr>
                <w:rStyle w:val="a4"/>
                <w:rFonts w:cs="Times New Roman CYR"/>
                <w:color w:val="auto"/>
              </w:rPr>
              <w:t>п. 15</w:t>
            </w:r>
            <w:r w:rsidRPr="00205FDA">
              <w:t>)</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Учет организацией-эмитентом начисленных процентов (дисконта) по причитающейся к оплате облигации</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Отражаются в составе прочих расходов:</w:t>
            </w:r>
          </w:p>
          <w:p w:rsidR="00167C31" w:rsidRPr="00205FDA" w:rsidRDefault="00167C31">
            <w:pPr>
              <w:pStyle w:val="afff4"/>
            </w:pPr>
            <w:r w:rsidRPr="00205FDA">
              <w:t>1) в тех периодах, к которым относятся данные начисления;</w:t>
            </w:r>
          </w:p>
          <w:p w:rsidR="00167C31" w:rsidRPr="00205FDA" w:rsidRDefault="00167C31">
            <w:pPr>
              <w:pStyle w:val="afff4"/>
            </w:pPr>
            <w:r w:rsidRPr="00205FDA">
              <w:t>2) равномерно в течение срока действия договора займа</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ПБУ 15/2008 (</w:t>
            </w:r>
            <w:r w:rsidRPr="00205FDA">
              <w:rPr>
                <w:rStyle w:val="a4"/>
                <w:rFonts w:cs="Times New Roman CYR"/>
                <w:color w:val="auto"/>
              </w:rPr>
              <w:t>п. 16</w:t>
            </w:r>
            <w:r w:rsidRPr="00205FDA">
              <w:t>)</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Учет дополнительных расходов по займам</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Признаются в составе прочих расходов в том отчетном периоде, к которому они относятся.</w:t>
            </w:r>
          </w:p>
          <w:p w:rsidR="00167C31" w:rsidRPr="00205FDA" w:rsidRDefault="00167C31">
            <w:pPr>
              <w:pStyle w:val="afff4"/>
            </w:pPr>
            <w:r w:rsidRPr="00205FDA">
              <w:t>2. Включаются в состав прочих расходов равномерно в течение срока займа (кредитного договора)</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ПБУ 15/2008 (</w:t>
            </w:r>
            <w:r w:rsidRPr="00205FDA">
              <w:rPr>
                <w:rStyle w:val="a4"/>
                <w:rFonts w:cs="Times New Roman CYR"/>
                <w:color w:val="auto"/>
              </w:rPr>
              <w:t>пункты 6</w:t>
            </w:r>
            <w:r w:rsidRPr="00205FDA">
              <w:t xml:space="preserve"> и </w:t>
            </w:r>
            <w:r w:rsidRPr="00205FDA">
              <w:rPr>
                <w:rStyle w:val="a4"/>
                <w:rFonts w:cs="Times New Roman CYR"/>
                <w:color w:val="auto"/>
              </w:rPr>
              <w:t>8</w:t>
            </w:r>
            <w:r w:rsidRPr="00205FDA">
              <w:t>)</w:t>
            </w:r>
          </w:p>
        </w:tc>
      </w:tr>
      <w:tr w:rsidR="00205FDA" w:rsidRPr="00205FDA">
        <w:tblPrEx>
          <w:tblCellMar>
            <w:top w:w="0" w:type="dxa"/>
            <w:bottom w:w="0" w:type="dxa"/>
          </w:tblCellMar>
        </w:tblPrEx>
        <w:tc>
          <w:tcPr>
            <w:tcW w:w="10305" w:type="dxa"/>
            <w:gridSpan w:val="3"/>
            <w:tcBorders>
              <w:top w:val="single" w:sz="4" w:space="0" w:color="auto"/>
              <w:bottom w:val="single" w:sz="4" w:space="0" w:color="auto"/>
            </w:tcBorders>
          </w:tcPr>
          <w:p w:rsidR="00167C31" w:rsidRPr="00205FDA" w:rsidRDefault="00167C31">
            <w:pPr>
              <w:pStyle w:val="1"/>
              <w:rPr>
                <w:color w:val="auto"/>
              </w:rPr>
            </w:pPr>
            <w:r w:rsidRPr="00205FDA">
              <w:rPr>
                <w:color w:val="auto"/>
              </w:rPr>
              <w:t>Учет доходов и расходов</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Признание доходов и расходов, связанных с деятельностью по предоставлению за плату во временное пользование (временное владение и пользование) активов по договору аренды</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Доходы и расходы признаются доходами и расходами по обычным видам деятельности.</w:t>
            </w:r>
          </w:p>
          <w:p w:rsidR="00167C31" w:rsidRPr="00205FDA" w:rsidRDefault="00167C31">
            <w:pPr>
              <w:pStyle w:val="afff4"/>
            </w:pPr>
            <w:r w:rsidRPr="00205FDA">
              <w:t>2. Доходы и расходы признаются прочими доходами и расходами</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ПБУ 9/99 (</w:t>
            </w:r>
            <w:r w:rsidRPr="00205FDA">
              <w:rPr>
                <w:rStyle w:val="a4"/>
                <w:rFonts w:cs="Times New Roman CYR"/>
                <w:color w:val="auto"/>
              </w:rPr>
              <w:t>п. 5</w:t>
            </w:r>
            <w:r w:rsidRPr="00205FDA">
              <w:t>), ПБУ 10/99 (</w:t>
            </w:r>
            <w:r w:rsidRPr="00205FDA">
              <w:rPr>
                <w:rStyle w:val="a4"/>
                <w:rFonts w:cs="Times New Roman CYR"/>
                <w:color w:val="auto"/>
              </w:rPr>
              <w:t>п. 5</w:t>
            </w:r>
            <w:r w:rsidRPr="00205FDA">
              <w:t>)</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Признание доходов и расходов, связанных с деятельностью по предоставлению за плату прав на объекты интеллектуальной собственности</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Доходы и расходы признаются доходами и расходами по обычным видам деятельности.</w:t>
            </w:r>
          </w:p>
          <w:p w:rsidR="00167C31" w:rsidRPr="00205FDA" w:rsidRDefault="00167C31">
            <w:pPr>
              <w:pStyle w:val="afff4"/>
            </w:pPr>
            <w:r w:rsidRPr="00205FDA">
              <w:t>2. Доходы и расходы признаются прочими доходами и расходами</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ПБУ 9/99 (</w:t>
            </w:r>
            <w:r w:rsidRPr="00205FDA">
              <w:rPr>
                <w:rStyle w:val="a4"/>
                <w:rFonts w:cs="Times New Roman CYR"/>
                <w:color w:val="auto"/>
              </w:rPr>
              <w:t>п. 5</w:t>
            </w:r>
            <w:r w:rsidRPr="00205FDA">
              <w:t>), ПБУ 10/99 (</w:t>
            </w:r>
            <w:r w:rsidRPr="00205FDA">
              <w:rPr>
                <w:rStyle w:val="a4"/>
                <w:rFonts w:cs="Times New Roman CYR"/>
                <w:color w:val="auto"/>
              </w:rPr>
              <w:t>п. 5</w:t>
            </w:r>
            <w:r w:rsidRPr="00205FDA">
              <w:t>)</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Признание доходов и расходов от участия в уставных капиталах других организаций</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Доходы и расходы признаются доходами и расходами по обычным видам деятельности.</w:t>
            </w:r>
          </w:p>
          <w:p w:rsidR="00167C31" w:rsidRPr="00205FDA" w:rsidRDefault="00167C31">
            <w:pPr>
              <w:pStyle w:val="afff4"/>
            </w:pPr>
            <w:r w:rsidRPr="00205FDA">
              <w:t>2. Доходы и расходы признаются прочими доходами и расходами</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ПБУ 9/99 (</w:t>
            </w:r>
            <w:r w:rsidRPr="00205FDA">
              <w:rPr>
                <w:rStyle w:val="a4"/>
                <w:rFonts w:cs="Times New Roman CYR"/>
                <w:color w:val="auto"/>
              </w:rPr>
              <w:t>п. 5</w:t>
            </w:r>
            <w:r w:rsidRPr="00205FDA">
              <w:t>), ПБУ 10/99 (</w:t>
            </w:r>
            <w:r w:rsidRPr="00205FDA">
              <w:rPr>
                <w:rStyle w:val="a4"/>
                <w:rFonts w:cs="Times New Roman CYR"/>
                <w:color w:val="auto"/>
              </w:rPr>
              <w:t>п. 5</w:t>
            </w:r>
            <w:r w:rsidRPr="00205FDA">
              <w:t>)</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Признание выручки от выполнения работ, оказания услуг, продажи продукции с длительным циклом изготовления</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По мере готовности работ, услуг, продукции.</w:t>
            </w:r>
          </w:p>
          <w:p w:rsidR="00167C31" w:rsidRPr="00205FDA" w:rsidRDefault="00167C31">
            <w:pPr>
              <w:pStyle w:val="afff4"/>
            </w:pPr>
            <w:r w:rsidRPr="00205FDA">
              <w:t>2. По завершении выполнения работы, оказания услуги, изготовления продукции в целом.</w:t>
            </w:r>
          </w:p>
          <w:p w:rsidR="00167C31" w:rsidRPr="00205FDA" w:rsidRDefault="00167C31">
            <w:pPr>
              <w:pStyle w:val="afff4"/>
            </w:pPr>
            <w:r w:rsidRPr="00205FDA">
              <w:t>В отношении разных по характеру и условиям выполнения работ, оказания услуг, изготовления изделий организация может применять в одном отчетном периоде одновременно разные способы признания выручки</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ПБУ 9/99 (</w:t>
            </w:r>
            <w:r w:rsidRPr="00205FDA">
              <w:rPr>
                <w:rStyle w:val="a4"/>
                <w:rFonts w:cs="Times New Roman CYR"/>
                <w:color w:val="auto"/>
              </w:rPr>
              <w:t>п. 13</w:t>
            </w:r>
            <w:r w:rsidRPr="00205FDA">
              <w:t>)</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Порядок признания коммерческих и управленческих расходов</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Указанные расходы распределяются между проданными и непроданными продукцией, товарами, работами, услугами. В этом случае необходимо разработать и закрепить в учетной политике порядок такого распределения.</w:t>
            </w:r>
          </w:p>
          <w:p w:rsidR="00167C31" w:rsidRPr="00205FDA" w:rsidRDefault="00167C31">
            <w:pPr>
              <w:pStyle w:val="afff4"/>
            </w:pPr>
            <w:r w:rsidRPr="00205FDA">
              <w:t xml:space="preserve">2. Указанные расходы в полном объеме учитываются в себестоимости проданных продукции, товаров, работ, услуг (ежемесячно списываются в полном объеме в дебет </w:t>
            </w:r>
            <w:r w:rsidRPr="00205FDA">
              <w:rPr>
                <w:rStyle w:val="a4"/>
                <w:rFonts w:cs="Times New Roman CYR"/>
                <w:color w:val="auto"/>
              </w:rPr>
              <w:t>счета 90</w:t>
            </w:r>
            <w:r w:rsidRPr="00205FDA">
              <w:t xml:space="preserve"> "Продажи")</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ПБУ 10/99 (</w:t>
            </w:r>
            <w:r w:rsidRPr="00205FDA">
              <w:rPr>
                <w:rStyle w:val="a4"/>
                <w:rFonts w:cs="Times New Roman CYR"/>
                <w:color w:val="auto"/>
              </w:rPr>
              <w:t>п. 9</w:t>
            </w:r>
            <w:r w:rsidRPr="00205FDA">
              <w:t>), Методические указания по учету МПЗ (</w:t>
            </w:r>
            <w:r w:rsidRPr="00205FDA">
              <w:rPr>
                <w:rStyle w:val="a4"/>
                <w:rFonts w:cs="Times New Roman CYR"/>
                <w:color w:val="auto"/>
              </w:rPr>
              <w:t>п. 228</w:t>
            </w:r>
            <w:r w:rsidRPr="00205FDA">
              <w:t>)</w:t>
            </w:r>
          </w:p>
        </w:tc>
      </w:tr>
      <w:tr w:rsidR="00205FDA" w:rsidRPr="00205FDA">
        <w:tblPrEx>
          <w:tblCellMar>
            <w:top w:w="0" w:type="dxa"/>
            <w:bottom w:w="0" w:type="dxa"/>
          </w:tblCellMar>
        </w:tblPrEx>
        <w:tc>
          <w:tcPr>
            <w:tcW w:w="10305" w:type="dxa"/>
            <w:gridSpan w:val="3"/>
            <w:tcBorders>
              <w:top w:val="single" w:sz="4" w:space="0" w:color="auto"/>
              <w:bottom w:val="single" w:sz="4" w:space="0" w:color="auto"/>
            </w:tcBorders>
          </w:tcPr>
          <w:p w:rsidR="00167C31" w:rsidRPr="00205FDA" w:rsidRDefault="00167C31">
            <w:pPr>
              <w:pStyle w:val="1"/>
              <w:rPr>
                <w:color w:val="auto"/>
              </w:rPr>
            </w:pPr>
            <w:r w:rsidRPr="00205FDA">
              <w:rPr>
                <w:color w:val="auto"/>
              </w:rPr>
              <w:t>Учет доходов и расходов по договорам строительного подряда</w:t>
            </w:r>
            <w:r w:rsidRPr="00205FDA">
              <w:rPr>
                <w:rStyle w:val="a4"/>
                <w:rFonts w:cs="Times New Roman CYR"/>
                <w:b/>
                <w:bCs w:val="0"/>
                <w:color w:val="auto"/>
              </w:rPr>
              <w:t>*(120)</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Способ определения степени завершенности работ по договору на отчетную дату</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По доле выполненного на отчетную дату объема работ в общем объеме работ по договору (например, путем экспертной оценки объема выполненных работ или путем подсчета доли, которую составляет объем выполненных работ в натуральном выражении (в километрах дорожного полотна, кубометрах бетона и т.п.) в общем объеме работ по договору).</w:t>
            </w:r>
          </w:p>
          <w:p w:rsidR="00167C31" w:rsidRPr="00205FDA" w:rsidRDefault="00167C31">
            <w:pPr>
              <w:pStyle w:val="afff4"/>
            </w:pPr>
            <w:r w:rsidRPr="00205FDA">
              <w:t>2. По доле понесенных на отчетную дату расходов в расчетной величине общих расходов по договору (например, путем подсчета доли понесенных расходов в натуральном и стоимостном измерителе в расчетной величине общих расходов по договору в том же измерителе)</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ПБУ 2/2008 (</w:t>
            </w:r>
            <w:r w:rsidRPr="00205FDA">
              <w:rPr>
                <w:rStyle w:val="a4"/>
                <w:rFonts w:cs="Times New Roman CYR"/>
                <w:color w:val="auto"/>
              </w:rPr>
              <w:t>п. 20</w:t>
            </w:r>
            <w:r w:rsidRPr="00205FDA">
              <w:t>)</w:t>
            </w:r>
          </w:p>
        </w:tc>
      </w:tr>
      <w:tr w:rsidR="00205FDA" w:rsidRPr="00205FDA">
        <w:tblPrEx>
          <w:tblCellMar>
            <w:top w:w="0" w:type="dxa"/>
            <w:bottom w:w="0" w:type="dxa"/>
          </w:tblCellMar>
        </w:tblPrEx>
        <w:tc>
          <w:tcPr>
            <w:tcW w:w="10305" w:type="dxa"/>
            <w:gridSpan w:val="3"/>
            <w:tcBorders>
              <w:top w:val="single" w:sz="4" w:space="0" w:color="auto"/>
              <w:bottom w:val="single" w:sz="4" w:space="0" w:color="auto"/>
            </w:tcBorders>
          </w:tcPr>
          <w:p w:rsidR="00167C31" w:rsidRPr="00205FDA" w:rsidRDefault="00167C31">
            <w:pPr>
              <w:pStyle w:val="1"/>
              <w:rPr>
                <w:color w:val="auto"/>
              </w:rPr>
            </w:pPr>
            <w:r w:rsidRPr="00205FDA">
              <w:rPr>
                <w:color w:val="auto"/>
              </w:rPr>
              <w:t>Учет затрат на поиск, оценку месторождений полезных ископаемых и разведку полезных ископаемых (поисковые затраты)</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Порядок учета поисковых затрат</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Отдельные виды затрат (по перечню, установленному учетной политикой) признаются внеоборотными активами, остальные затраты признаются расходами по обычным видам деятельности.</w:t>
            </w:r>
          </w:p>
          <w:p w:rsidR="00167C31" w:rsidRPr="00205FDA" w:rsidRDefault="00167C31">
            <w:pPr>
              <w:pStyle w:val="afff4"/>
            </w:pPr>
            <w:r w:rsidRPr="00205FDA">
              <w:t>2) Все поисковые затраты признаются расходами по обычным видам деятельности</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ПБУ 24/2011 (</w:t>
            </w:r>
            <w:r w:rsidRPr="00205FDA">
              <w:rPr>
                <w:rStyle w:val="a4"/>
                <w:rFonts w:cs="Times New Roman CYR"/>
                <w:color w:val="auto"/>
              </w:rPr>
              <w:t>пункты 4</w:t>
            </w:r>
            <w:r w:rsidRPr="00205FDA">
              <w:t xml:space="preserve"> и </w:t>
            </w:r>
            <w:r w:rsidRPr="00205FDA">
              <w:rPr>
                <w:rStyle w:val="a4"/>
                <w:rFonts w:cs="Times New Roman CYR"/>
                <w:color w:val="auto"/>
              </w:rPr>
              <w:t>29</w:t>
            </w:r>
            <w:r w:rsidRPr="00205FDA">
              <w:t>)</w:t>
            </w:r>
          </w:p>
        </w:tc>
      </w:tr>
      <w:tr w:rsidR="00205FDA" w:rsidRPr="00205FDA">
        <w:tblPrEx>
          <w:tblCellMar>
            <w:top w:w="0" w:type="dxa"/>
            <w:bottom w:w="0" w:type="dxa"/>
          </w:tblCellMar>
        </w:tblPrEx>
        <w:tc>
          <w:tcPr>
            <w:tcW w:w="10305" w:type="dxa"/>
            <w:gridSpan w:val="3"/>
            <w:tcBorders>
              <w:top w:val="single" w:sz="4" w:space="0" w:color="auto"/>
              <w:bottom w:val="single" w:sz="4" w:space="0" w:color="auto"/>
            </w:tcBorders>
          </w:tcPr>
          <w:p w:rsidR="00167C31" w:rsidRPr="00205FDA" w:rsidRDefault="00167C31">
            <w:pPr>
              <w:pStyle w:val="1"/>
              <w:rPr>
                <w:color w:val="auto"/>
              </w:rPr>
            </w:pPr>
            <w:r w:rsidRPr="00205FDA">
              <w:rPr>
                <w:color w:val="auto"/>
              </w:rPr>
              <w:t>Учет доходов и расходов от ведения деятельности за пределами РФ</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Порядок пересчета выраженных в иностранной валюте доходов и расходов, формирующих финансовые результаты от ведения деятельности за пределами РФ, в рубли</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Пересчет производится с использованием:</w:t>
            </w:r>
          </w:p>
          <w:p w:rsidR="00167C31" w:rsidRPr="00205FDA" w:rsidRDefault="00167C31">
            <w:pPr>
              <w:pStyle w:val="afff4"/>
            </w:pPr>
            <w:r w:rsidRPr="00205FDA">
              <w:t xml:space="preserve">1) </w:t>
            </w:r>
            <w:r w:rsidRPr="00205FDA">
              <w:rPr>
                <w:rStyle w:val="a4"/>
                <w:rFonts w:cs="Times New Roman CYR"/>
                <w:color w:val="auto"/>
              </w:rPr>
              <w:t>курса</w:t>
            </w:r>
            <w:r w:rsidRPr="00205FDA">
              <w:t xml:space="preserve"> ЦБ РФ, действовавшего на соответствующую дату совершения операции в иностранной валюте;</w:t>
            </w:r>
          </w:p>
          <w:p w:rsidR="00167C31" w:rsidRPr="00205FDA" w:rsidRDefault="00167C31">
            <w:pPr>
              <w:pStyle w:val="afff4"/>
            </w:pPr>
            <w:r w:rsidRPr="00205FDA">
              <w:t>2) средней величины курсов за отчетный период</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ПБУ 3/2006 (</w:t>
            </w:r>
            <w:r w:rsidRPr="00205FDA">
              <w:rPr>
                <w:rStyle w:val="a4"/>
                <w:rFonts w:cs="Times New Roman CYR"/>
                <w:color w:val="auto"/>
              </w:rPr>
              <w:t>п. 18</w:t>
            </w:r>
            <w:r w:rsidRPr="00205FDA">
              <w:t>)</w:t>
            </w:r>
          </w:p>
        </w:tc>
      </w:tr>
      <w:tr w:rsidR="00205FDA" w:rsidRPr="00205FDA">
        <w:tblPrEx>
          <w:tblCellMar>
            <w:top w:w="0" w:type="dxa"/>
            <w:bottom w:w="0" w:type="dxa"/>
          </w:tblCellMar>
        </w:tblPrEx>
        <w:tc>
          <w:tcPr>
            <w:tcW w:w="10305" w:type="dxa"/>
            <w:gridSpan w:val="3"/>
            <w:tcBorders>
              <w:top w:val="single" w:sz="4" w:space="0" w:color="auto"/>
              <w:bottom w:val="single" w:sz="4" w:space="0" w:color="auto"/>
            </w:tcBorders>
          </w:tcPr>
          <w:p w:rsidR="00167C31" w:rsidRPr="00205FDA" w:rsidRDefault="00167C31">
            <w:pPr>
              <w:pStyle w:val="1"/>
              <w:rPr>
                <w:color w:val="auto"/>
              </w:rPr>
            </w:pPr>
            <w:r w:rsidRPr="00205FDA">
              <w:rPr>
                <w:color w:val="auto"/>
              </w:rPr>
              <w:t>Учет расчетов по налогу на прибыль</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Формирование информации о постоянных и временных разницах</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На основании первичных учетных документов непосредственно по счетам бухгалтерского учета.</w:t>
            </w:r>
          </w:p>
          <w:p w:rsidR="00167C31" w:rsidRPr="00205FDA" w:rsidRDefault="00167C31">
            <w:pPr>
              <w:pStyle w:val="afff4"/>
            </w:pPr>
            <w:r w:rsidRPr="00205FDA">
              <w:t>2. В ином порядке, определяемом организацией самостоятельно. В этом случае организация должна закрепить в учетной политике этот иной порядок</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ПБУ 18/02 (</w:t>
            </w:r>
            <w:r w:rsidRPr="00205FDA">
              <w:rPr>
                <w:rStyle w:val="a4"/>
                <w:rFonts w:cs="Times New Roman CYR"/>
                <w:color w:val="auto"/>
              </w:rPr>
              <w:t>п. 3</w:t>
            </w:r>
            <w:r w:rsidRPr="00205FDA">
              <w:t>)</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 xml:space="preserve">Порядок отражения в </w:t>
            </w:r>
            <w:r w:rsidRPr="00205FDA">
              <w:rPr>
                <w:rStyle w:val="a4"/>
                <w:rFonts w:cs="Times New Roman CYR"/>
                <w:color w:val="auto"/>
              </w:rPr>
              <w:t>бухгалтерском балансе</w:t>
            </w:r>
            <w:r w:rsidRPr="00205FDA">
              <w:t xml:space="preserve"> сумм ОНА и ОНО</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Отражаются развернуто (отдельно ОНА, отдельно ОНО).</w:t>
            </w:r>
          </w:p>
          <w:p w:rsidR="00167C31" w:rsidRPr="00205FDA" w:rsidRDefault="00167C31">
            <w:pPr>
              <w:pStyle w:val="afff4"/>
            </w:pPr>
            <w:r w:rsidRPr="00205FDA">
              <w:t>2. Отражается сальдированная (свернутая) сумма ОНА и ОНО</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ПБУ 18/02 (</w:t>
            </w:r>
            <w:r w:rsidRPr="00205FDA">
              <w:rPr>
                <w:rStyle w:val="a4"/>
                <w:rFonts w:cs="Times New Roman CYR"/>
                <w:color w:val="auto"/>
              </w:rPr>
              <w:t>п. 19</w:t>
            </w:r>
            <w:r w:rsidRPr="00205FDA">
              <w:t>)</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Способ определения величины текущего налога на прибыль</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На основе данных бухгалтерского учета исходя из суммы условного расхода (дохода) по налогу на прибыль, скорректированной на суммы ПНО и ПНА, с учетом увеличения и уменьшения ОНА и ОНО.</w:t>
            </w:r>
          </w:p>
          <w:p w:rsidR="00167C31" w:rsidRPr="00205FDA" w:rsidRDefault="00167C31">
            <w:pPr>
              <w:pStyle w:val="afff4"/>
            </w:pPr>
            <w:r w:rsidRPr="00205FDA">
              <w:t xml:space="preserve">2. На основе </w:t>
            </w:r>
            <w:r w:rsidRPr="00205FDA">
              <w:rPr>
                <w:rStyle w:val="a4"/>
                <w:rFonts w:cs="Times New Roman CYR"/>
                <w:color w:val="auto"/>
              </w:rPr>
              <w:t>декларации</w:t>
            </w:r>
            <w:r w:rsidRPr="00205FDA">
              <w:t xml:space="preserve"> по налогу на прибыль</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ПБУ 18/02 (</w:t>
            </w:r>
            <w:r w:rsidRPr="00205FDA">
              <w:rPr>
                <w:rStyle w:val="a4"/>
                <w:rFonts w:cs="Times New Roman CYR"/>
                <w:color w:val="auto"/>
              </w:rPr>
              <w:t>п. 22</w:t>
            </w:r>
            <w:r w:rsidRPr="00205FDA">
              <w:t>)</w:t>
            </w:r>
          </w:p>
        </w:tc>
      </w:tr>
      <w:tr w:rsidR="00205FDA" w:rsidRPr="00205FDA">
        <w:tblPrEx>
          <w:tblCellMar>
            <w:top w:w="0" w:type="dxa"/>
            <w:bottom w:w="0" w:type="dxa"/>
          </w:tblCellMar>
        </w:tblPrEx>
        <w:tc>
          <w:tcPr>
            <w:tcW w:w="10305" w:type="dxa"/>
            <w:gridSpan w:val="3"/>
            <w:tcBorders>
              <w:top w:val="single" w:sz="4" w:space="0" w:color="auto"/>
              <w:bottom w:val="single" w:sz="4" w:space="0" w:color="auto"/>
            </w:tcBorders>
          </w:tcPr>
          <w:p w:rsidR="00167C31" w:rsidRPr="00205FDA" w:rsidRDefault="00167C31">
            <w:pPr>
              <w:pStyle w:val="1"/>
              <w:rPr>
                <w:color w:val="auto"/>
              </w:rPr>
            </w:pPr>
            <w:r w:rsidRPr="00205FDA">
              <w:rPr>
                <w:color w:val="auto"/>
              </w:rPr>
              <w:t>Применение отдельных ПБУ</w:t>
            </w:r>
          </w:p>
        </w:tc>
      </w:tr>
      <w:tr w:rsidR="00205FDA" w:rsidRPr="00205FDA">
        <w:tblPrEx>
          <w:tblCellMar>
            <w:top w:w="0" w:type="dxa"/>
            <w:bottom w:w="0" w:type="dxa"/>
          </w:tblCellMar>
        </w:tblPrEx>
        <w:tc>
          <w:tcPr>
            <w:tcW w:w="2571" w:type="dxa"/>
            <w:tcBorders>
              <w:top w:val="single" w:sz="4" w:space="0" w:color="auto"/>
              <w:bottom w:val="single" w:sz="4" w:space="0" w:color="auto"/>
              <w:right w:val="nil"/>
            </w:tcBorders>
          </w:tcPr>
          <w:p w:rsidR="00167C31" w:rsidRPr="00205FDA" w:rsidRDefault="00167C31">
            <w:pPr>
              <w:pStyle w:val="afff4"/>
            </w:pPr>
            <w:r w:rsidRPr="00205FDA">
              <w:t xml:space="preserve">Применение </w:t>
            </w:r>
            <w:r w:rsidRPr="00205FDA">
              <w:rPr>
                <w:rStyle w:val="a4"/>
                <w:rFonts w:cs="Times New Roman CYR"/>
                <w:color w:val="auto"/>
              </w:rPr>
              <w:t>ПБУ 12/2010</w:t>
            </w:r>
            <w:r w:rsidRPr="00205FDA">
              <w:t xml:space="preserve"> "Информация по сегментам"</w:t>
            </w:r>
            <w:r w:rsidRPr="00205FDA">
              <w:rPr>
                <w:rStyle w:val="a4"/>
                <w:rFonts w:cs="Times New Roman CYR"/>
                <w:color w:val="auto"/>
              </w:rPr>
              <w:t>*(121)</w:t>
            </w:r>
          </w:p>
        </w:tc>
        <w:tc>
          <w:tcPr>
            <w:tcW w:w="5391"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Применяется.</w:t>
            </w:r>
          </w:p>
          <w:p w:rsidR="00167C31" w:rsidRPr="00205FDA" w:rsidRDefault="00167C31">
            <w:pPr>
              <w:pStyle w:val="afff4"/>
            </w:pPr>
            <w:r w:rsidRPr="00205FDA">
              <w:t>Не применяется</w:t>
            </w:r>
          </w:p>
        </w:tc>
        <w:tc>
          <w:tcPr>
            <w:tcW w:w="2343" w:type="dxa"/>
            <w:tcBorders>
              <w:top w:val="single" w:sz="4" w:space="0" w:color="auto"/>
              <w:left w:val="single" w:sz="4" w:space="0" w:color="auto"/>
              <w:bottom w:val="single" w:sz="4" w:space="0" w:color="auto"/>
            </w:tcBorders>
          </w:tcPr>
          <w:p w:rsidR="00167C31" w:rsidRPr="00205FDA" w:rsidRDefault="00167C31">
            <w:pPr>
              <w:pStyle w:val="afff4"/>
            </w:pPr>
            <w:r w:rsidRPr="00205FDA">
              <w:t>ПБУ 12/2010 (</w:t>
            </w:r>
            <w:r w:rsidRPr="00205FDA">
              <w:rPr>
                <w:rStyle w:val="a4"/>
                <w:rFonts w:cs="Times New Roman CYR"/>
                <w:color w:val="auto"/>
              </w:rPr>
              <w:t>п. 2</w:t>
            </w:r>
            <w:r w:rsidRPr="00205FDA">
              <w:t>)</w:t>
            </w:r>
          </w:p>
        </w:tc>
      </w:tr>
    </w:tbl>
    <w:p w:rsidR="00167C31" w:rsidRPr="00205FDA" w:rsidRDefault="00167C31"/>
    <w:p w:rsidR="00167C31" w:rsidRPr="00205FDA" w:rsidRDefault="00167C31">
      <w:r w:rsidRPr="00205FDA">
        <w:t>По ряду вопросов нормативные акты по бухгалтерскому учету напрямую обязывают организацию самостоятельно разработать способы ведения учета, закрепив их в учетной политике.</w:t>
      </w:r>
    </w:p>
    <w:p w:rsidR="00167C31" w:rsidRPr="00205FDA" w:rsidRDefault="00167C31">
      <w:r w:rsidRPr="00205FDA">
        <w:t>Справиться с этой задачей поможет приведенная ниже таблица 2.</w:t>
      </w:r>
    </w:p>
    <w:p w:rsidR="00167C31" w:rsidRPr="00205FDA" w:rsidRDefault="00167C31"/>
    <w:p w:rsidR="00167C31" w:rsidRPr="00205FDA" w:rsidRDefault="00167C31">
      <w:pPr>
        <w:jc w:val="right"/>
      </w:pPr>
      <w:bookmarkStart w:id="326" w:name="sub_10402"/>
      <w:r w:rsidRPr="00205FDA">
        <w:rPr>
          <w:rStyle w:val="a3"/>
          <w:bCs/>
          <w:color w:val="auto"/>
        </w:rPr>
        <w:t>Таблица 2</w:t>
      </w:r>
    </w:p>
    <w:bookmarkEnd w:id="326"/>
    <w:p w:rsidR="00167C31" w:rsidRPr="00205FDA" w:rsidRDefault="00167C31"/>
    <w:p w:rsidR="00167C31" w:rsidRPr="00205FDA" w:rsidRDefault="00167C31">
      <w:pPr>
        <w:pStyle w:val="1"/>
        <w:rPr>
          <w:color w:val="auto"/>
        </w:rPr>
      </w:pPr>
      <w:r w:rsidRPr="00205FDA">
        <w:rPr>
          <w:color w:val="auto"/>
        </w:rPr>
        <w:t>Способы оценки активов и обязательств, для которых конкретные варианты учета на нормативном уровне не закреплены</w:t>
      </w:r>
    </w:p>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17"/>
        <w:gridCol w:w="4743"/>
        <w:gridCol w:w="2985"/>
      </w:tblGrid>
      <w:tr w:rsidR="00205FDA" w:rsidRPr="00205FDA">
        <w:tblPrEx>
          <w:tblCellMar>
            <w:top w:w="0" w:type="dxa"/>
            <w:bottom w:w="0" w:type="dxa"/>
          </w:tblCellMar>
        </w:tblPrEx>
        <w:tc>
          <w:tcPr>
            <w:tcW w:w="2717" w:type="dxa"/>
            <w:tcBorders>
              <w:top w:val="single" w:sz="4" w:space="0" w:color="auto"/>
              <w:bottom w:val="single" w:sz="4" w:space="0" w:color="auto"/>
              <w:right w:val="nil"/>
            </w:tcBorders>
          </w:tcPr>
          <w:p w:rsidR="00167C31" w:rsidRPr="00205FDA" w:rsidRDefault="00167C31">
            <w:pPr>
              <w:pStyle w:val="affb"/>
              <w:jc w:val="center"/>
            </w:pPr>
            <w:r w:rsidRPr="00205FDA">
              <w:t>Элемент учетной политики</w:t>
            </w:r>
          </w:p>
        </w:tc>
        <w:tc>
          <w:tcPr>
            <w:tcW w:w="474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Требования нормативного акта</w:t>
            </w:r>
          </w:p>
        </w:tc>
        <w:tc>
          <w:tcPr>
            <w:tcW w:w="2985"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Нормативный акт, служащий обоснованием</w:t>
            </w:r>
          </w:p>
        </w:tc>
      </w:tr>
      <w:tr w:rsidR="00205FDA" w:rsidRPr="00205FDA">
        <w:tblPrEx>
          <w:tblCellMar>
            <w:top w:w="0" w:type="dxa"/>
            <w:bottom w:w="0" w:type="dxa"/>
          </w:tblCellMar>
        </w:tblPrEx>
        <w:tc>
          <w:tcPr>
            <w:tcW w:w="2717" w:type="dxa"/>
            <w:tcBorders>
              <w:top w:val="single" w:sz="4" w:space="0" w:color="auto"/>
              <w:bottom w:val="single" w:sz="4" w:space="0" w:color="auto"/>
              <w:right w:val="nil"/>
            </w:tcBorders>
          </w:tcPr>
          <w:p w:rsidR="00167C31" w:rsidRPr="00205FDA" w:rsidRDefault="00167C31">
            <w:pPr>
              <w:pStyle w:val="affb"/>
              <w:jc w:val="center"/>
            </w:pPr>
            <w:r w:rsidRPr="00205FDA">
              <w:t>1</w:t>
            </w:r>
          </w:p>
        </w:tc>
        <w:tc>
          <w:tcPr>
            <w:tcW w:w="4743"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2</w:t>
            </w:r>
          </w:p>
        </w:tc>
        <w:tc>
          <w:tcPr>
            <w:tcW w:w="2985"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3</w:t>
            </w:r>
          </w:p>
        </w:tc>
      </w:tr>
      <w:tr w:rsidR="00205FDA" w:rsidRPr="00205FDA">
        <w:tblPrEx>
          <w:tblCellMar>
            <w:top w:w="0" w:type="dxa"/>
            <w:bottom w:w="0" w:type="dxa"/>
          </w:tblCellMar>
        </w:tblPrEx>
        <w:tc>
          <w:tcPr>
            <w:tcW w:w="10445" w:type="dxa"/>
            <w:gridSpan w:val="3"/>
            <w:tcBorders>
              <w:top w:val="single" w:sz="4" w:space="0" w:color="auto"/>
              <w:bottom w:val="single" w:sz="4" w:space="0" w:color="auto"/>
            </w:tcBorders>
          </w:tcPr>
          <w:p w:rsidR="00167C31" w:rsidRPr="00205FDA" w:rsidRDefault="00167C31">
            <w:pPr>
              <w:pStyle w:val="1"/>
              <w:rPr>
                <w:color w:val="auto"/>
              </w:rPr>
            </w:pPr>
            <w:r w:rsidRPr="00205FDA">
              <w:rPr>
                <w:color w:val="auto"/>
              </w:rPr>
              <w:t>Учет доходов и расходов по договорам строительного подряда</w:t>
            </w:r>
            <w:r w:rsidRPr="00205FDA">
              <w:rPr>
                <w:rStyle w:val="a4"/>
                <w:rFonts w:cs="Times New Roman CYR"/>
                <w:b/>
                <w:bCs w:val="0"/>
                <w:color w:val="auto"/>
              </w:rPr>
              <w:t>*(122)</w:t>
            </w:r>
          </w:p>
        </w:tc>
      </w:tr>
      <w:tr w:rsidR="00205FDA" w:rsidRPr="00205FDA">
        <w:tblPrEx>
          <w:tblCellMar>
            <w:top w:w="0" w:type="dxa"/>
            <w:bottom w:w="0" w:type="dxa"/>
          </w:tblCellMar>
        </w:tblPrEx>
        <w:tc>
          <w:tcPr>
            <w:tcW w:w="2717" w:type="dxa"/>
            <w:tcBorders>
              <w:top w:val="single" w:sz="4" w:space="0" w:color="auto"/>
              <w:bottom w:val="single" w:sz="4" w:space="0" w:color="auto"/>
              <w:right w:val="nil"/>
            </w:tcBorders>
          </w:tcPr>
          <w:p w:rsidR="00167C31" w:rsidRPr="00205FDA" w:rsidRDefault="00167C31">
            <w:pPr>
              <w:pStyle w:val="afff4"/>
            </w:pPr>
            <w:r w:rsidRPr="00205FDA">
              <w:t>Порядок распределения косвенных расходов между отдельными договорами</w:t>
            </w:r>
          </w:p>
        </w:tc>
        <w:tc>
          <w:tcPr>
            <w:tcW w:w="4743"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Порядок разрабатывается самостоятельно (например, путем расчетов с использованием сметных норм и расценок, отражающих современный уровень производственных, технологических и организационных нормативов в строительстве) и применяется систематически и последовательно</w:t>
            </w:r>
          </w:p>
        </w:tc>
        <w:tc>
          <w:tcPr>
            <w:tcW w:w="2985" w:type="dxa"/>
            <w:tcBorders>
              <w:top w:val="single" w:sz="4" w:space="0" w:color="auto"/>
              <w:left w:val="single" w:sz="4" w:space="0" w:color="auto"/>
              <w:bottom w:val="single" w:sz="4" w:space="0" w:color="auto"/>
            </w:tcBorders>
          </w:tcPr>
          <w:p w:rsidR="00167C31" w:rsidRPr="00205FDA" w:rsidRDefault="00167C31">
            <w:pPr>
              <w:pStyle w:val="afff4"/>
            </w:pPr>
            <w:r w:rsidRPr="00205FDA">
              <w:t>ПБУ 2/2008 (</w:t>
            </w:r>
            <w:r w:rsidRPr="00205FDA">
              <w:rPr>
                <w:rStyle w:val="a4"/>
                <w:rFonts w:cs="Times New Roman CYR"/>
                <w:color w:val="auto"/>
              </w:rPr>
              <w:t>п. 13</w:t>
            </w:r>
            <w:r w:rsidRPr="00205FDA">
              <w:t>)</w:t>
            </w:r>
          </w:p>
        </w:tc>
      </w:tr>
      <w:tr w:rsidR="00205FDA" w:rsidRPr="00205FDA">
        <w:tblPrEx>
          <w:tblCellMar>
            <w:top w:w="0" w:type="dxa"/>
            <w:bottom w:w="0" w:type="dxa"/>
          </w:tblCellMar>
        </w:tblPrEx>
        <w:tc>
          <w:tcPr>
            <w:tcW w:w="10445" w:type="dxa"/>
            <w:gridSpan w:val="3"/>
            <w:tcBorders>
              <w:top w:val="single" w:sz="4" w:space="0" w:color="auto"/>
              <w:bottom w:val="single" w:sz="4" w:space="0" w:color="auto"/>
            </w:tcBorders>
          </w:tcPr>
          <w:p w:rsidR="00167C31" w:rsidRPr="00205FDA" w:rsidRDefault="00167C31">
            <w:pPr>
              <w:pStyle w:val="1"/>
              <w:rPr>
                <w:color w:val="auto"/>
              </w:rPr>
            </w:pPr>
            <w:r w:rsidRPr="00205FDA">
              <w:rPr>
                <w:color w:val="auto"/>
              </w:rPr>
              <w:t>Учет поисковых затрат</w:t>
            </w:r>
          </w:p>
        </w:tc>
      </w:tr>
      <w:tr w:rsidR="00205FDA" w:rsidRPr="00205FDA">
        <w:tblPrEx>
          <w:tblCellMar>
            <w:top w:w="0" w:type="dxa"/>
            <w:bottom w:w="0" w:type="dxa"/>
          </w:tblCellMar>
        </w:tblPrEx>
        <w:tc>
          <w:tcPr>
            <w:tcW w:w="2717" w:type="dxa"/>
            <w:tcBorders>
              <w:top w:val="single" w:sz="4" w:space="0" w:color="auto"/>
              <w:bottom w:val="single" w:sz="4" w:space="0" w:color="auto"/>
              <w:right w:val="nil"/>
            </w:tcBorders>
          </w:tcPr>
          <w:p w:rsidR="00167C31" w:rsidRPr="00205FDA" w:rsidRDefault="00167C31">
            <w:pPr>
              <w:pStyle w:val="afff4"/>
            </w:pPr>
            <w:r w:rsidRPr="00205FDA">
              <w:t>Перечень видов поисковых затрат, признаваемых внеоборотными активами</w:t>
            </w:r>
          </w:p>
        </w:tc>
        <w:tc>
          <w:tcPr>
            <w:tcW w:w="4743"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Организация самостоятельно определяет и отражает в учетной политике перечень видов поисковых затрат, признаваемых внеоборотными активами. При этом организация может все поисковые затраты признавать расходами по обычным видам деятельности</w:t>
            </w:r>
          </w:p>
        </w:tc>
        <w:tc>
          <w:tcPr>
            <w:tcW w:w="2985" w:type="dxa"/>
            <w:tcBorders>
              <w:top w:val="single" w:sz="4" w:space="0" w:color="auto"/>
              <w:left w:val="single" w:sz="4" w:space="0" w:color="auto"/>
              <w:bottom w:val="single" w:sz="4" w:space="0" w:color="auto"/>
            </w:tcBorders>
          </w:tcPr>
          <w:p w:rsidR="00167C31" w:rsidRPr="00205FDA" w:rsidRDefault="00167C31">
            <w:pPr>
              <w:pStyle w:val="afff4"/>
            </w:pPr>
            <w:r w:rsidRPr="00205FDA">
              <w:t>ПБУ 24/2011 (</w:t>
            </w:r>
            <w:r w:rsidRPr="00205FDA">
              <w:rPr>
                <w:rStyle w:val="a4"/>
                <w:rFonts w:cs="Times New Roman CYR"/>
                <w:color w:val="auto"/>
              </w:rPr>
              <w:t>пункты 4</w:t>
            </w:r>
            <w:r w:rsidRPr="00205FDA">
              <w:t xml:space="preserve"> и </w:t>
            </w:r>
            <w:r w:rsidRPr="00205FDA">
              <w:rPr>
                <w:rStyle w:val="a4"/>
                <w:rFonts w:cs="Times New Roman CYR"/>
                <w:color w:val="auto"/>
              </w:rPr>
              <w:t>29</w:t>
            </w:r>
            <w:r w:rsidRPr="00205FDA">
              <w:t xml:space="preserve">), </w:t>
            </w:r>
            <w:r w:rsidRPr="00205FDA">
              <w:rPr>
                <w:rStyle w:val="a4"/>
                <w:rFonts w:cs="Times New Roman CYR"/>
                <w:color w:val="auto"/>
              </w:rPr>
              <w:t>Приложение</w:t>
            </w:r>
            <w:r w:rsidRPr="00205FDA">
              <w:t xml:space="preserve"> к ПБУ 24/2011</w:t>
            </w:r>
          </w:p>
        </w:tc>
      </w:tr>
      <w:tr w:rsidR="00205FDA" w:rsidRPr="00205FDA">
        <w:tblPrEx>
          <w:tblCellMar>
            <w:top w:w="0" w:type="dxa"/>
            <w:bottom w:w="0" w:type="dxa"/>
          </w:tblCellMar>
        </w:tblPrEx>
        <w:tc>
          <w:tcPr>
            <w:tcW w:w="2717" w:type="dxa"/>
            <w:tcBorders>
              <w:top w:val="single" w:sz="4" w:space="0" w:color="auto"/>
              <w:bottom w:val="single" w:sz="4" w:space="0" w:color="auto"/>
              <w:right w:val="nil"/>
            </w:tcBorders>
          </w:tcPr>
          <w:p w:rsidR="00167C31" w:rsidRPr="00205FDA" w:rsidRDefault="00167C31">
            <w:pPr>
              <w:pStyle w:val="afff4"/>
            </w:pPr>
            <w:r w:rsidRPr="00205FDA">
              <w:t>Деление внеоборотных поисковых активов на материальные и нематериальные</w:t>
            </w:r>
          </w:p>
        </w:tc>
        <w:tc>
          <w:tcPr>
            <w:tcW w:w="4743"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Организация самостоятельно устанавливает особенности классификации материальных и нематериальных поисковых активов</w:t>
            </w:r>
          </w:p>
        </w:tc>
        <w:tc>
          <w:tcPr>
            <w:tcW w:w="2985" w:type="dxa"/>
            <w:tcBorders>
              <w:top w:val="single" w:sz="4" w:space="0" w:color="auto"/>
              <w:left w:val="single" w:sz="4" w:space="0" w:color="auto"/>
              <w:bottom w:val="single" w:sz="4" w:space="0" w:color="auto"/>
            </w:tcBorders>
          </w:tcPr>
          <w:p w:rsidR="00167C31" w:rsidRPr="00205FDA" w:rsidRDefault="00167C31">
            <w:pPr>
              <w:pStyle w:val="afff4"/>
            </w:pPr>
            <w:r w:rsidRPr="00205FDA">
              <w:t>ПБУ 24/2011 (</w:t>
            </w:r>
            <w:r w:rsidRPr="00205FDA">
              <w:rPr>
                <w:rStyle w:val="a4"/>
                <w:rFonts w:cs="Times New Roman CYR"/>
                <w:color w:val="auto"/>
              </w:rPr>
              <w:t>пункты 4</w:t>
            </w:r>
            <w:r w:rsidRPr="00205FDA">
              <w:t xml:space="preserve"> и </w:t>
            </w:r>
            <w:r w:rsidRPr="00205FDA">
              <w:rPr>
                <w:rStyle w:val="a4"/>
                <w:rFonts w:cs="Times New Roman CYR"/>
                <w:color w:val="auto"/>
              </w:rPr>
              <w:t>29</w:t>
            </w:r>
            <w:r w:rsidRPr="00205FDA">
              <w:t xml:space="preserve">), </w:t>
            </w:r>
            <w:r w:rsidRPr="00205FDA">
              <w:rPr>
                <w:rStyle w:val="a4"/>
                <w:rFonts w:cs="Times New Roman CYR"/>
                <w:color w:val="auto"/>
              </w:rPr>
              <w:t>Приложение</w:t>
            </w:r>
            <w:r w:rsidRPr="00205FDA">
              <w:t xml:space="preserve"> к ПБУ 24/2011</w:t>
            </w:r>
          </w:p>
        </w:tc>
      </w:tr>
      <w:tr w:rsidR="00205FDA" w:rsidRPr="00205FDA">
        <w:tblPrEx>
          <w:tblCellMar>
            <w:top w:w="0" w:type="dxa"/>
            <w:bottom w:w="0" w:type="dxa"/>
          </w:tblCellMar>
        </w:tblPrEx>
        <w:tc>
          <w:tcPr>
            <w:tcW w:w="2717" w:type="dxa"/>
            <w:tcBorders>
              <w:top w:val="single" w:sz="4" w:space="0" w:color="auto"/>
              <w:bottom w:val="single" w:sz="4" w:space="0" w:color="auto"/>
              <w:right w:val="nil"/>
            </w:tcBorders>
          </w:tcPr>
          <w:p w:rsidR="00167C31" w:rsidRPr="00205FDA" w:rsidRDefault="00167C31">
            <w:pPr>
              <w:pStyle w:val="afff4"/>
            </w:pPr>
            <w:r w:rsidRPr="00205FDA">
              <w:t>Порядок начисления амортизации по внеоборотным поисковым активам</w:t>
            </w:r>
          </w:p>
        </w:tc>
        <w:tc>
          <w:tcPr>
            <w:tcW w:w="4743"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Порядок начисления амортизации по поисковым активам определяется организацией. При этом нужно принимать во внимание правила, установленные для основных средств и нематериальных активов</w:t>
            </w:r>
          </w:p>
        </w:tc>
        <w:tc>
          <w:tcPr>
            <w:tcW w:w="2985" w:type="dxa"/>
            <w:tcBorders>
              <w:top w:val="single" w:sz="4" w:space="0" w:color="auto"/>
              <w:left w:val="single" w:sz="4" w:space="0" w:color="auto"/>
              <w:bottom w:val="single" w:sz="4" w:space="0" w:color="auto"/>
            </w:tcBorders>
          </w:tcPr>
          <w:p w:rsidR="00167C31" w:rsidRPr="00205FDA" w:rsidRDefault="00167C31">
            <w:pPr>
              <w:pStyle w:val="afff4"/>
            </w:pPr>
            <w:r w:rsidRPr="00205FDA">
              <w:t>ПБУ 24/2011 (</w:t>
            </w:r>
            <w:r w:rsidRPr="00205FDA">
              <w:rPr>
                <w:rStyle w:val="a4"/>
                <w:rFonts w:cs="Times New Roman CYR"/>
                <w:color w:val="auto"/>
              </w:rPr>
              <w:t>пункты 16</w:t>
            </w:r>
            <w:r w:rsidRPr="00205FDA">
              <w:t xml:space="preserve">, </w:t>
            </w:r>
            <w:r w:rsidRPr="00205FDA">
              <w:rPr>
                <w:rStyle w:val="a4"/>
                <w:rFonts w:cs="Times New Roman CYR"/>
                <w:color w:val="auto"/>
              </w:rPr>
              <w:t>17</w:t>
            </w:r>
            <w:r w:rsidRPr="00205FDA">
              <w:t xml:space="preserve"> и 29), </w:t>
            </w:r>
            <w:r w:rsidRPr="00205FDA">
              <w:rPr>
                <w:rStyle w:val="a4"/>
                <w:rFonts w:cs="Times New Roman CYR"/>
                <w:color w:val="auto"/>
              </w:rPr>
              <w:t>Приложение</w:t>
            </w:r>
            <w:r w:rsidRPr="00205FDA">
              <w:t xml:space="preserve"> к ПБУ 24/2011</w:t>
            </w:r>
          </w:p>
        </w:tc>
      </w:tr>
      <w:tr w:rsidR="00205FDA" w:rsidRPr="00205FDA">
        <w:tblPrEx>
          <w:tblCellMar>
            <w:top w:w="0" w:type="dxa"/>
            <w:bottom w:w="0" w:type="dxa"/>
          </w:tblCellMar>
        </w:tblPrEx>
        <w:tc>
          <w:tcPr>
            <w:tcW w:w="2717" w:type="dxa"/>
            <w:tcBorders>
              <w:top w:val="single" w:sz="4" w:space="0" w:color="auto"/>
              <w:bottom w:val="single" w:sz="4" w:space="0" w:color="auto"/>
              <w:right w:val="nil"/>
            </w:tcBorders>
          </w:tcPr>
          <w:p w:rsidR="00167C31" w:rsidRPr="00205FDA" w:rsidRDefault="00167C31">
            <w:pPr>
              <w:pStyle w:val="afff4"/>
            </w:pPr>
            <w:r w:rsidRPr="00205FDA">
              <w:t>Порядок группировки поисковых активов в целях проверки их на обесценение</w:t>
            </w:r>
          </w:p>
        </w:tc>
        <w:tc>
          <w:tcPr>
            <w:tcW w:w="4743"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Определяется организацией самостоятельно</w:t>
            </w:r>
          </w:p>
        </w:tc>
        <w:tc>
          <w:tcPr>
            <w:tcW w:w="2985" w:type="dxa"/>
            <w:tcBorders>
              <w:top w:val="single" w:sz="4" w:space="0" w:color="auto"/>
              <w:left w:val="single" w:sz="4" w:space="0" w:color="auto"/>
              <w:bottom w:val="single" w:sz="4" w:space="0" w:color="auto"/>
            </w:tcBorders>
          </w:tcPr>
          <w:p w:rsidR="00167C31" w:rsidRPr="00205FDA" w:rsidRDefault="00167C31">
            <w:pPr>
              <w:pStyle w:val="afff4"/>
            </w:pPr>
            <w:r w:rsidRPr="00205FDA">
              <w:t>ПБУ 24/2011 (</w:t>
            </w:r>
            <w:r w:rsidRPr="00205FDA">
              <w:rPr>
                <w:rStyle w:val="a4"/>
                <w:rFonts w:cs="Times New Roman CYR"/>
                <w:color w:val="auto"/>
              </w:rPr>
              <w:t>п. 29</w:t>
            </w:r>
            <w:r w:rsidRPr="00205FDA">
              <w:t xml:space="preserve">), </w:t>
            </w:r>
            <w:r w:rsidRPr="00205FDA">
              <w:rPr>
                <w:rStyle w:val="a4"/>
                <w:rFonts w:cs="Times New Roman CYR"/>
                <w:color w:val="auto"/>
              </w:rPr>
              <w:t>Приложение</w:t>
            </w:r>
            <w:r w:rsidRPr="00205FDA">
              <w:t xml:space="preserve"> к ПБУ 24/2011</w:t>
            </w:r>
          </w:p>
        </w:tc>
      </w:tr>
      <w:tr w:rsidR="00205FDA" w:rsidRPr="00205FDA">
        <w:tblPrEx>
          <w:tblCellMar>
            <w:top w:w="0" w:type="dxa"/>
            <w:bottom w:w="0" w:type="dxa"/>
          </w:tblCellMar>
        </w:tblPrEx>
        <w:tc>
          <w:tcPr>
            <w:tcW w:w="2717" w:type="dxa"/>
            <w:tcBorders>
              <w:top w:val="single" w:sz="4" w:space="0" w:color="auto"/>
              <w:bottom w:val="single" w:sz="4" w:space="0" w:color="auto"/>
              <w:right w:val="nil"/>
            </w:tcBorders>
          </w:tcPr>
          <w:p w:rsidR="00167C31" w:rsidRPr="00205FDA" w:rsidRDefault="00167C31">
            <w:pPr>
              <w:pStyle w:val="afff4"/>
            </w:pPr>
            <w:r w:rsidRPr="00205FDA">
              <w:t>Условия перевода поисковых активов в состав основных средств, нематериальных и иных активов организации</w:t>
            </w:r>
          </w:p>
        </w:tc>
        <w:tc>
          <w:tcPr>
            <w:tcW w:w="4743"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Определяются организацией самостоятельно</w:t>
            </w:r>
          </w:p>
        </w:tc>
        <w:tc>
          <w:tcPr>
            <w:tcW w:w="2985" w:type="dxa"/>
            <w:tcBorders>
              <w:top w:val="single" w:sz="4" w:space="0" w:color="auto"/>
              <w:left w:val="single" w:sz="4" w:space="0" w:color="auto"/>
              <w:bottom w:val="single" w:sz="4" w:space="0" w:color="auto"/>
            </w:tcBorders>
          </w:tcPr>
          <w:p w:rsidR="00167C31" w:rsidRPr="00205FDA" w:rsidRDefault="00167C31">
            <w:pPr>
              <w:pStyle w:val="afff4"/>
            </w:pPr>
            <w:r w:rsidRPr="00205FDA">
              <w:t>ПБУ 24/2011 (</w:t>
            </w:r>
            <w:r w:rsidRPr="00205FDA">
              <w:rPr>
                <w:rStyle w:val="a4"/>
                <w:rFonts w:cs="Times New Roman CYR"/>
                <w:color w:val="auto"/>
              </w:rPr>
              <w:t>пункты 16</w:t>
            </w:r>
            <w:r w:rsidRPr="00205FDA">
              <w:t xml:space="preserve">, </w:t>
            </w:r>
            <w:r w:rsidRPr="00205FDA">
              <w:rPr>
                <w:rStyle w:val="a4"/>
                <w:rFonts w:cs="Times New Roman CYR"/>
                <w:color w:val="auto"/>
              </w:rPr>
              <w:t>17</w:t>
            </w:r>
            <w:r w:rsidRPr="00205FDA">
              <w:t xml:space="preserve"> и 29), </w:t>
            </w:r>
            <w:r w:rsidRPr="00205FDA">
              <w:rPr>
                <w:rStyle w:val="a4"/>
                <w:rFonts w:cs="Times New Roman CYR"/>
                <w:color w:val="auto"/>
              </w:rPr>
              <w:t>Приложение</w:t>
            </w:r>
            <w:r w:rsidRPr="00205FDA">
              <w:t xml:space="preserve"> к ПБУ 24/2011</w:t>
            </w:r>
          </w:p>
        </w:tc>
      </w:tr>
      <w:tr w:rsidR="00205FDA" w:rsidRPr="00205FDA">
        <w:tblPrEx>
          <w:tblCellMar>
            <w:top w:w="0" w:type="dxa"/>
            <w:bottom w:w="0" w:type="dxa"/>
          </w:tblCellMar>
        </w:tblPrEx>
        <w:tc>
          <w:tcPr>
            <w:tcW w:w="10445" w:type="dxa"/>
            <w:gridSpan w:val="3"/>
            <w:tcBorders>
              <w:top w:val="single" w:sz="4" w:space="0" w:color="auto"/>
              <w:bottom w:val="single" w:sz="4" w:space="0" w:color="auto"/>
            </w:tcBorders>
          </w:tcPr>
          <w:p w:rsidR="00167C31" w:rsidRPr="00205FDA" w:rsidRDefault="00167C31">
            <w:pPr>
              <w:pStyle w:val="1"/>
              <w:rPr>
                <w:color w:val="auto"/>
              </w:rPr>
            </w:pPr>
            <w:r w:rsidRPr="00205FDA">
              <w:rPr>
                <w:color w:val="auto"/>
              </w:rPr>
              <w:t>Учет процентов по займам и кредитам</w:t>
            </w:r>
          </w:p>
        </w:tc>
      </w:tr>
      <w:tr w:rsidR="00205FDA" w:rsidRPr="00205FDA">
        <w:tblPrEx>
          <w:tblCellMar>
            <w:top w:w="0" w:type="dxa"/>
            <w:bottom w:w="0" w:type="dxa"/>
          </w:tblCellMar>
        </w:tblPrEx>
        <w:tc>
          <w:tcPr>
            <w:tcW w:w="2717" w:type="dxa"/>
            <w:tcBorders>
              <w:top w:val="single" w:sz="4" w:space="0" w:color="auto"/>
              <w:bottom w:val="single" w:sz="4" w:space="0" w:color="auto"/>
              <w:right w:val="nil"/>
            </w:tcBorders>
          </w:tcPr>
          <w:p w:rsidR="00167C31" w:rsidRPr="00205FDA" w:rsidRDefault="00167C31">
            <w:pPr>
              <w:pStyle w:val="afff4"/>
            </w:pPr>
            <w:r w:rsidRPr="00205FDA">
              <w:t>Критерии отнесения имущества к инвестиционным активам</w:t>
            </w:r>
          </w:p>
        </w:tc>
        <w:tc>
          <w:tcPr>
            <w:tcW w:w="4743"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Инвестиционный актив - это объект имущества, подготовка которого к предполагаемому использованию требует длительного времени и существенных расходов на приобретение, сооружение и (или) изготовление. В учетной политике необходимо определить, какой период времени организация считает длительным для признания того или иного объекта инвестиционным активом</w:t>
            </w:r>
          </w:p>
        </w:tc>
        <w:tc>
          <w:tcPr>
            <w:tcW w:w="2985" w:type="dxa"/>
            <w:tcBorders>
              <w:top w:val="single" w:sz="4" w:space="0" w:color="auto"/>
              <w:left w:val="single" w:sz="4" w:space="0" w:color="auto"/>
              <w:bottom w:val="single" w:sz="4" w:space="0" w:color="auto"/>
            </w:tcBorders>
          </w:tcPr>
          <w:p w:rsidR="00167C31" w:rsidRPr="00205FDA" w:rsidRDefault="00167C31">
            <w:pPr>
              <w:pStyle w:val="afff4"/>
            </w:pPr>
            <w:r w:rsidRPr="00205FDA">
              <w:t>ПБУ 15/2008 (</w:t>
            </w:r>
            <w:r w:rsidRPr="00205FDA">
              <w:rPr>
                <w:rStyle w:val="a4"/>
                <w:rFonts w:cs="Times New Roman CYR"/>
                <w:color w:val="auto"/>
              </w:rPr>
              <w:t>п. 7</w:t>
            </w:r>
            <w:r w:rsidRPr="00205FDA">
              <w:t>)</w:t>
            </w:r>
          </w:p>
        </w:tc>
      </w:tr>
      <w:tr w:rsidR="00205FDA" w:rsidRPr="00205FDA">
        <w:tblPrEx>
          <w:tblCellMar>
            <w:top w:w="0" w:type="dxa"/>
            <w:bottom w:w="0" w:type="dxa"/>
          </w:tblCellMar>
        </w:tblPrEx>
        <w:tc>
          <w:tcPr>
            <w:tcW w:w="10445" w:type="dxa"/>
            <w:gridSpan w:val="3"/>
            <w:tcBorders>
              <w:top w:val="single" w:sz="4" w:space="0" w:color="auto"/>
              <w:bottom w:val="single" w:sz="4" w:space="0" w:color="auto"/>
            </w:tcBorders>
          </w:tcPr>
          <w:p w:rsidR="00167C31" w:rsidRPr="00205FDA" w:rsidRDefault="00167C31">
            <w:pPr>
              <w:pStyle w:val="1"/>
              <w:rPr>
                <w:color w:val="auto"/>
              </w:rPr>
            </w:pPr>
            <w:r w:rsidRPr="00205FDA">
              <w:rPr>
                <w:color w:val="auto"/>
              </w:rPr>
              <w:t>Учет доходов и расходов по обычным видам деятельности</w:t>
            </w:r>
          </w:p>
        </w:tc>
      </w:tr>
      <w:tr w:rsidR="00205FDA" w:rsidRPr="00205FDA">
        <w:tblPrEx>
          <w:tblCellMar>
            <w:top w:w="0" w:type="dxa"/>
            <w:bottom w:w="0" w:type="dxa"/>
          </w:tblCellMar>
        </w:tblPrEx>
        <w:tc>
          <w:tcPr>
            <w:tcW w:w="2717" w:type="dxa"/>
            <w:tcBorders>
              <w:top w:val="single" w:sz="4" w:space="0" w:color="auto"/>
              <w:bottom w:val="single" w:sz="4" w:space="0" w:color="auto"/>
              <w:right w:val="nil"/>
            </w:tcBorders>
          </w:tcPr>
          <w:p w:rsidR="00167C31" w:rsidRPr="00205FDA" w:rsidRDefault="00167C31">
            <w:pPr>
              <w:pStyle w:val="afff4"/>
            </w:pPr>
            <w:r w:rsidRPr="00205FDA">
              <w:t>Распределение расходов по обычным видам деятельности по статьям затрат</w:t>
            </w:r>
          </w:p>
        </w:tc>
        <w:tc>
          <w:tcPr>
            <w:tcW w:w="4743"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Перечень статей затрат необходимо разработать самостоятельно и закрепить в приказе об учетной политике</w:t>
            </w:r>
          </w:p>
        </w:tc>
        <w:tc>
          <w:tcPr>
            <w:tcW w:w="2985" w:type="dxa"/>
            <w:tcBorders>
              <w:top w:val="single" w:sz="4" w:space="0" w:color="auto"/>
              <w:left w:val="single" w:sz="4" w:space="0" w:color="auto"/>
              <w:bottom w:val="single" w:sz="4" w:space="0" w:color="auto"/>
            </w:tcBorders>
          </w:tcPr>
          <w:p w:rsidR="00167C31" w:rsidRPr="00205FDA" w:rsidRDefault="00167C31">
            <w:pPr>
              <w:pStyle w:val="afff4"/>
            </w:pPr>
            <w:r w:rsidRPr="00205FDA">
              <w:t>ПБУ 10/99 (</w:t>
            </w:r>
            <w:r w:rsidRPr="00205FDA">
              <w:rPr>
                <w:rStyle w:val="a4"/>
                <w:rFonts w:cs="Times New Roman CYR"/>
                <w:color w:val="auto"/>
              </w:rPr>
              <w:t>п. 9</w:t>
            </w:r>
            <w:r w:rsidRPr="00205FDA">
              <w:t>)</w:t>
            </w:r>
          </w:p>
        </w:tc>
      </w:tr>
      <w:tr w:rsidR="00205FDA" w:rsidRPr="00205FDA">
        <w:tblPrEx>
          <w:tblCellMar>
            <w:top w:w="0" w:type="dxa"/>
            <w:bottom w:w="0" w:type="dxa"/>
          </w:tblCellMar>
        </w:tblPrEx>
        <w:tc>
          <w:tcPr>
            <w:tcW w:w="2717" w:type="dxa"/>
            <w:tcBorders>
              <w:top w:val="single" w:sz="4" w:space="0" w:color="auto"/>
              <w:bottom w:val="single" w:sz="4" w:space="0" w:color="auto"/>
              <w:right w:val="nil"/>
            </w:tcBorders>
          </w:tcPr>
          <w:p w:rsidR="00167C31" w:rsidRPr="00205FDA" w:rsidRDefault="00167C31">
            <w:pPr>
              <w:pStyle w:val="afff4"/>
            </w:pPr>
            <w:r w:rsidRPr="00205FDA">
              <w:t>Порядок признания выручки по мере готовности (если в организации принят такой порядок признания выручки по работам, услугам, продукции с длительным циклом изготовления)</w:t>
            </w:r>
          </w:p>
        </w:tc>
        <w:tc>
          <w:tcPr>
            <w:tcW w:w="4743"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Организации необходимо самостоятельно разработать способы определения готовности работ, услуг, продукции и закрепить их в приказе об учетной политике</w:t>
            </w:r>
          </w:p>
        </w:tc>
        <w:tc>
          <w:tcPr>
            <w:tcW w:w="2985" w:type="dxa"/>
            <w:tcBorders>
              <w:top w:val="single" w:sz="4" w:space="0" w:color="auto"/>
              <w:left w:val="single" w:sz="4" w:space="0" w:color="auto"/>
              <w:bottom w:val="single" w:sz="4" w:space="0" w:color="auto"/>
            </w:tcBorders>
          </w:tcPr>
          <w:p w:rsidR="00167C31" w:rsidRPr="00205FDA" w:rsidRDefault="00167C31">
            <w:pPr>
              <w:pStyle w:val="afff4"/>
            </w:pPr>
            <w:r w:rsidRPr="00205FDA">
              <w:t>ПБУ 9/99 (</w:t>
            </w:r>
            <w:r w:rsidRPr="00205FDA">
              <w:rPr>
                <w:rStyle w:val="a4"/>
                <w:rFonts w:cs="Times New Roman CYR"/>
                <w:color w:val="auto"/>
              </w:rPr>
              <w:t>пункты 13</w:t>
            </w:r>
            <w:r w:rsidRPr="00205FDA">
              <w:t xml:space="preserve"> и </w:t>
            </w:r>
            <w:r w:rsidRPr="00205FDA">
              <w:rPr>
                <w:rStyle w:val="a4"/>
                <w:rFonts w:cs="Times New Roman CYR"/>
                <w:color w:val="auto"/>
              </w:rPr>
              <w:t>17</w:t>
            </w:r>
            <w:r w:rsidRPr="00205FDA">
              <w:t>)</w:t>
            </w:r>
          </w:p>
        </w:tc>
      </w:tr>
      <w:tr w:rsidR="00205FDA" w:rsidRPr="00205FDA">
        <w:tblPrEx>
          <w:tblCellMar>
            <w:top w:w="0" w:type="dxa"/>
            <w:bottom w:w="0" w:type="dxa"/>
          </w:tblCellMar>
        </w:tblPrEx>
        <w:tc>
          <w:tcPr>
            <w:tcW w:w="10445" w:type="dxa"/>
            <w:gridSpan w:val="3"/>
            <w:tcBorders>
              <w:top w:val="single" w:sz="4" w:space="0" w:color="auto"/>
              <w:bottom w:val="single" w:sz="4" w:space="0" w:color="auto"/>
            </w:tcBorders>
          </w:tcPr>
          <w:p w:rsidR="00167C31" w:rsidRPr="00205FDA" w:rsidRDefault="00167C31">
            <w:pPr>
              <w:pStyle w:val="1"/>
              <w:rPr>
                <w:color w:val="auto"/>
              </w:rPr>
            </w:pPr>
            <w:r w:rsidRPr="00205FDA">
              <w:rPr>
                <w:color w:val="auto"/>
              </w:rPr>
              <w:t>Оценочные обязательства</w:t>
            </w:r>
          </w:p>
        </w:tc>
      </w:tr>
      <w:tr w:rsidR="00205FDA" w:rsidRPr="00205FDA">
        <w:tblPrEx>
          <w:tblCellMar>
            <w:top w:w="0" w:type="dxa"/>
            <w:bottom w:w="0" w:type="dxa"/>
          </w:tblCellMar>
        </w:tblPrEx>
        <w:tc>
          <w:tcPr>
            <w:tcW w:w="2717" w:type="dxa"/>
            <w:tcBorders>
              <w:top w:val="single" w:sz="4" w:space="0" w:color="auto"/>
              <w:bottom w:val="single" w:sz="4" w:space="0" w:color="auto"/>
              <w:right w:val="nil"/>
            </w:tcBorders>
          </w:tcPr>
          <w:p w:rsidR="00167C31" w:rsidRPr="00205FDA" w:rsidRDefault="00167C31">
            <w:pPr>
              <w:pStyle w:val="afff4"/>
            </w:pPr>
            <w:r w:rsidRPr="00205FDA">
              <w:t>Резерв на оплату отпусков, резерв на гарантийный ремонт и гарантийное обслуживание (в случае, если организация принимает на себя гарантийные обязательства в отношении реализуемых товаров (работ)), иные резервы (оценочные обязательства)</w:t>
            </w:r>
          </w:p>
        </w:tc>
        <w:tc>
          <w:tcPr>
            <w:tcW w:w="4743"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Определяется порядок формирования резерва (порядок определения размера оценочного обязательства)</w:t>
            </w:r>
          </w:p>
        </w:tc>
        <w:tc>
          <w:tcPr>
            <w:tcW w:w="2985"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ПБУ 8/2010</w:t>
            </w:r>
          </w:p>
        </w:tc>
      </w:tr>
      <w:tr w:rsidR="00205FDA" w:rsidRPr="00205FDA">
        <w:tblPrEx>
          <w:tblCellMar>
            <w:top w:w="0" w:type="dxa"/>
            <w:bottom w:w="0" w:type="dxa"/>
          </w:tblCellMar>
        </w:tblPrEx>
        <w:tc>
          <w:tcPr>
            <w:tcW w:w="10445" w:type="dxa"/>
            <w:gridSpan w:val="3"/>
            <w:tcBorders>
              <w:top w:val="single" w:sz="4" w:space="0" w:color="auto"/>
              <w:bottom w:val="single" w:sz="4" w:space="0" w:color="auto"/>
            </w:tcBorders>
          </w:tcPr>
          <w:p w:rsidR="00167C31" w:rsidRPr="00205FDA" w:rsidRDefault="00167C31">
            <w:pPr>
              <w:pStyle w:val="1"/>
              <w:rPr>
                <w:color w:val="auto"/>
              </w:rPr>
            </w:pPr>
            <w:r w:rsidRPr="00205FDA">
              <w:rPr>
                <w:color w:val="auto"/>
              </w:rPr>
              <w:t xml:space="preserve">Порядок формирования информации по сегментам если организация применяет </w:t>
            </w:r>
            <w:r w:rsidRPr="00205FDA">
              <w:rPr>
                <w:rStyle w:val="a4"/>
                <w:rFonts w:cs="Times New Roman CYR"/>
                <w:b/>
                <w:bCs w:val="0"/>
                <w:color w:val="auto"/>
              </w:rPr>
              <w:t>ПБУ 12/2010</w:t>
            </w:r>
            <w:r w:rsidRPr="00205FDA">
              <w:rPr>
                <w:color w:val="auto"/>
              </w:rPr>
              <w:t xml:space="preserve"> </w:t>
            </w:r>
            <w:r w:rsidRPr="00205FDA">
              <w:rPr>
                <w:rStyle w:val="a4"/>
                <w:rFonts w:cs="Times New Roman CYR"/>
                <w:b/>
                <w:bCs w:val="0"/>
                <w:color w:val="auto"/>
              </w:rPr>
              <w:t>*(123)</w:t>
            </w:r>
            <w:r w:rsidRPr="00205FDA">
              <w:rPr>
                <w:color w:val="auto"/>
              </w:rPr>
              <w:t>)</w:t>
            </w:r>
          </w:p>
        </w:tc>
      </w:tr>
      <w:tr w:rsidR="00205FDA" w:rsidRPr="00205FDA">
        <w:tblPrEx>
          <w:tblCellMar>
            <w:top w:w="0" w:type="dxa"/>
            <w:bottom w:w="0" w:type="dxa"/>
          </w:tblCellMar>
        </w:tblPrEx>
        <w:tc>
          <w:tcPr>
            <w:tcW w:w="2717" w:type="dxa"/>
            <w:tcBorders>
              <w:top w:val="single" w:sz="4" w:space="0" w:color="auto"/>
              <w:bottom w:val="single" w:sz="4" w:space="0" w:color="auto"/>
              <w:right w:val="nil"/>
            </w:tcBorders>
          </w:tcPr>
          <w:p w:rsidR="00167C31" w:rsidRPr="00205FDA" w:rsidRDefault="00167C31">
            <w:pPr>
              <w:pStyle w:val="afff4"/>
            </w:pPr>
            <w:r w:rsidRPr="00205FDA">
              <w:t>Отчетные сегменты</w:t>
            </w:r>
          </w:p>
        </w:tc>
        <w:tc>
          <w:tcPr>
            <w:tcW w:w="4743"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Организация должна самостоятельно определить перечень отчетных сегментов</w:t>
            </w:r>
          </w:p>
        </w:tc>
        <w:tc>
          <w:tcPr>
            <w:tcW w:w="2985" w:type="dxa"/>
            <w:tcBorders>
              <w:top w:val="single" w:sz="4" w:space="0" w:color="auto"/>
              <w:left w:val="single" w:sz="4" w:space="0" w:color="auto"/>
              <w:bottom w:val="single" w:sz="4" w:space="0" w:color="auto"/>
            </w:tcBorders>
          </w:tcPr>
          <w:p w:rsidR="00167C31" w:rsidRPr="00205FDA" w:rsidRDefault="00167C31">
            <w:pPr>
              <w:pStyle w:val="afff4"/>
            </w:pPr>
            <w:r w:rsidRPr="00205FDA">
              <w:t>ПБУ 12/2010 (</w:t>
            </w:r>
            <w:r w:rsidRPr="00205FDA">
              <w:rPr>
                <w:rStyle w:val="a4"/>
                <w:rFonts w:cs="Times New Roman CYR"/>
                <w:color w:val="auto"/>
              </w:rPr>
              <w:t>п. 12</w:t>
            </w:r>
            <w:r w:rsidRPr="00205FDA">
              <w:t>)</w:t>
            </w:r>
          </w:p>
        </w:tc>
      </w:tr>
      <w:tr w:rsidR="00205FDA" w:rsidRPr="00205FDA">
        <w:tblPrEx>
          <w:tblCellMar>
            <w:top w:w="0" w:type="dxa"/>
            <w:bottom w:w="0" w:type="dxa"/>
          </w:tblCellMar>
        </w:tblPrEx>
        <w:tc>
          <w:tcPr>
            <w:tcW w:w="2717" w:type="dxa"/>
            <w:tcBorders>
              <w:top w:val="single" w:sz="4" w:space="0" w:color="auto"/>
              <w:bottom w:val="single" w:sz="4" w:space="0" w:color="auto"/>
              <w:right w:val="nil"/>
            </w:tcBorders>
          </w:tcPr>
          <w:p w:rsidR="00167C31" w:rsidRPr="00205FDA" w:rsidRDefault="00167C31">
            <w:pPr>
              <w:pStyle w:val="afff4"/>
            </w:pPr>
            <w:r w:rsidRPr="00205FDA">
              <w:t>Порядок распределения доходов, расходов, активов и обязательств между отчетными сегментами</w:t>
            </w:r>
          </w:p>
        </w:tc>
        <w:tc>
          <w:tcPr>
            <w:tcW w:w="4743"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Организация должна самостоятельно выбрать основу распределения между отчетными сегментами доходов, расходов, активов и обязательств, относящихся к двум и более отчетным сегментам, и последовательно применять избранную основу распределения</w:t>
            </w:r>
          </w:p>
        </w:tc>
        <w:tc>
          <w:tcPr>
            <w:tcW w:w="2985" w:type="dxa"/>
            <w:tcBorders>
              <w:top w:val="single" w:sz="4" w:space="0" w:color="auto"/>
              <w:left w:val="single" w:sz="4" w:space="0" w:color="auto"/>
              <w:bottom w:val="single" w:sz="4" w:space="0" w:color="auto"/>
            </w:tcBorders>
          </w:tcPr>
          <w:p w:rsidR="00167C31" w:rsidRPr="00205FDA" w:rsidRDefault="00167C31">
            <w:pPr>
              <w:pStyle w:val="afff4"/>
            </w:pPr>
            <w:r w:rsidRPr="00205FDA">
              <w:t>ПБУ 12/2010 (</w:t>
            </w:r>
            <w:r w:rsidRPr="00205FDA">
              <w:rPr>
                <w:rStyle w:val="a4"/>
                <w:rFonts w:cs="Times New Roman CYR"/>
                <w:color w:val="auto"/>
              </w:rPr>
              <w:t>п. 19</w:t>
            </w:r>
            <w:r w:rsidRPr="00205FDA">
              <w:t>)</w:t>
            </w:r>
          </w:p>
        </w:tc>
      </w:tr>
      <w:tr w:rsidR="00205FDA" w:rsidRPr="00205FDA">
        <w:tblPrEx>
          <w:tblCellMar>
            <w:top w:w="0" w:type="dxa"/>
            <w:bottom w:w="0" w:type="dxa"/>
          </w:tblCellMar>
        </w:tblPrEx>
        <w:tc>
          <w:tcPr>
            <w:tcW w:w="10445" w:type="dxa"/>
            <w:gridSpan w:val="3"/>
            <w:tcBorders>
              <w:top w:val="single" w:sz="4" w:space="0" w:color="auto"/>
              <w:bottom w:val="single" w:sz="4" w:space="0" w:color="auto"/>
            </w:tcBorders>
          </w:tcPr>
          <w:p w:rsidR="00167C31" w:rsidRPr="00205FDA" w:rsidRDefault="00167C31">
            <w:pPr>
              <w:pStyle w:val="1"/>
              <w:rPr>
                <w:color w:val="auto"/>
              </w:rPr>
            </w:pPr>
            <w:r w:rsidRPr="00205FDA">
              <w:rPr>
                <w:color w:val="auto"/>
              </w:rPr>
              <w:t>Порядок исправления ошибок</w:t>
            </w:r>
          </w:p>
        </w:tc>
      </w:tr>
      <w:tr w:rsidR="00205FDA" w:rsidRPr="00205FDA">
        <w:tblPrEx>
          <w:tblCellMar>
            <w:top w:w="0" w:type="dxa"/>
            <w:bottom w:w="0" w:type="dxa"/>
          </w:tblCellMar>
        </w:tblPrEx>
        <w:tc>
          <w:tcPr>
            <w:tcW w:w="2717" w:type="dxa"/>
            <w:tcBorders>
              <w:top w:val="single" w:sz="4" w:space="0" w:color="auto"/>
              <w:bottom w:val="single" w:sz="4" w:space="0" w:color="auto"/>
              <w:right w:val="nil"/>
            </w:tcBorders>
          </w:tcPr>
          <w:p w:rsidR="00167C31" w:rsidRPr="00205FDA" w:rsidRDefault="00167C31">
            <w:pPr>
              <w:pStyle w:val="afff4"/>
            </w:pPr>
            <w:r w:rsidRPr="00205FDA">
              <w:t>Признание ошибки существенной</w:t>
            </w:r>
          </w:p>
        </w:tc>
        <w:tc>
          <w:tcPr>
            <w:tcW w:w="4743"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Существенность ошибки организация определяет самостоятельно, исходя как из величины, так и характера соответствующей статьи (статей) бухгалтерской отчетности</w:t>
            </w:r>
          </w:p>
        </w:tc>
        <w:tc>
          <w:tcPr>
            <w:tcW w:w="2985" w:type="dxa"/>
            <w:tcBorders>
              <w:top w:val="single" w:sz="4" w:space="0" w:color="auto"/>
              <w:left w:val="single" w:sz="4" w:space="0" w:color="auto"/>
              <w:bottom w:val="single" w:sz="4" w:space="0" w:color="auto"/>
            </w:tcBorders>
          </w:tcPr>
          <w:p w:rsidR="00167C31" w:rsidRPr="00205FDA" w:rsidRDefault="00167C31">
            <w:pPr>
              <w:pStyle w:val="afff4"/>
            </w:pPr>
            <w:r w:rsidRPr="00205FDA">
              <w:t>ПБУ 22/2010 (</w:t>
            </w:r>
            <w:r w:rsidRPr="00205FDA">
              <w:rPr>
                <w:rStyle w:val="a4"/>
                <w:rFonts w:cs="Times New Roman CYR"/>
                <w:color w:val="auto"/>
              </w:rPr>
              <w:t>п. 3</w:t>
            </w:r>
            <w:r w:rsidRPr="00205FDA">
              <w:t>)</w:t>
            </w:r>
          </w:p>
        </w:tc>
      </w:tr>
      <w:tr w:rsidR="00205FDA" w:rsidRPr="00205FDA">
        <w:tblPrEx>
          <w:tblCellMar>
            <w:top w:w="0" w:type="dxa"/>
            <w:bottom w:w="0" w:type="dxa"/>
          </w:tblCellMar>
        </w:tblPrEx>
        <w:tc>
          <w:tcPr>
            <w:tcW w:w="10445" w:type="dxa"/>
            <w:gridSpan w:val="3"/>
            <w:tcBorders>
              <w:top w:val="single" w:sz="4" w:space="0" w:color="auto"/>
              <w:bottom w:val="single" w:sz="4" w:space="0" w:color="auto"/>
            </w:tcBorders>
          </w:tcPr>
          <w:p w:rsidR="00167C31" w:rsidRPr="00205FDA" w:rsidRDefault="00167C31">
            <w:pPr>
              <w:pStyle w:val="1"/>
              <w:rPr>
                <w:color w:val="auto"/>
              </w:rPr>
            </w:pPr>
            <w:r w:rsidRPr="00205FDA">
              <w:rPr>
                <w:color w:val="auto"/>
              </w:rPr>
              <w:t xml:space="preserve">Формирование </w:t>
            </w:r>
            <w:r w:rsidRPr="00205FDA">
              <w:rPr>
                <w:rStyle w:val="a4"/>
                <w:rFonts w:cs="Times New Roman CYR"/>
                <w:b/>
                <w:bCs w:val="0"/>
                <w:color w:val="auto"/>
              </w:rPr>
              <w:t>отчета</w:t>
            </w:r>
            <w:r w:rsidRPr="00205FDA">
              <w:rPr>
                <w:color w:val="auto"/>
              </w:rPr>
              <w:t xml:space="preserve"> о движении денежных средств</w:t>
            </w:r>
          </w:p>
        </w:tc>
      </w:tr>
      <w:tr w:rsidR="00205FDA" w:rsidRPr="00205FDA">
        <w:tblPrEx>
          <w:tblCellMar>
            <w:top w:w="0" w:type="dxa"/>
            <w:bottom w:w="0" w:type="dxa"/>
          </w:tblCellMar>
        </w:tblPrEx>
        <w:tc>
          <w:tcPr>
            <w:tcW w:w="2717" w:type="dxa"/>
            <w:tcBorders>
              <w:top w:val="single" w:sz="4" w:space="0" w:color="auto"/>
              <w:bottom w:val="single" w:sz="4" w:space="0" w:color="auto"/>
              <w:right w:val="nil"/>
            </w:tcBorders>
          </w:tcPr>
          <w:p w:rsidR="00167C31" w:rsidRPr="00205FDA" w:rsidRDefault="00167C31">
            <w:pPr>
              <w:pStyle w:val="afff4"/>
            </w:pPr>
            <w:r w:rsidRPr="00205FDA">
              <w:t>Признание финансовых вложений денежными эквивалентами</w:t>
            </w:r>
            <w:r w:rsidRPr="00205FDA">
              <w:rPr>
                <w:rStyle w:val="a4"/>
                <w:rFonts w:cs="Times New Roman CYR"/>
                <w:color w:val="auto"/>
              </w:rPr>
              <w:t>*(124)</w:t>
            </w:r>
          </w:p>
        </w:tc>
        <w:tc>
          <w:tcPr>
            <w:tcW w:w="4743"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Организация самостоятельно определяет подходы для отделения денежных эквивалентов от других финансовых вложений</w:t>
            </w:r>
          </w:p>
        </w:tc>
        <w:tc>
          <w:tcPr>
            <w:tcW w:w="2985" w:type="dxa"/>
            <w:tcBorders>
              <w:top w:val="single" w:sz="4" w:space="0" w:color="auto"/>
              <w:left w:val="single" w:sz="4" w:space="0" w:color="auto"/>
              <w:bottom w:val="single" w:sz="4" w:space="0" w:color="auto"/>
            </w:tcBorders>
          </w:tcPr>
          <w:p w:rsidR="00167C31" w:rsidRPr="00205FDA" w:rsidRDefault="00167C31">
            <w:pPr>
              <w:pStyle w:val="afff4"/>
            </w:pPr>
            <w:r w:rsidRPr="00205FDA">
              <w:t>ПБУ 23/2011 (</w:t>
            </w:r>
            <w:r w:rsidRPr="00205FDA">
              <w:rPr>
                <w:rStyle w:val="a4"/>
                <w:rFonts w:cs="Times New Roman CYR"/>
                <w:color w:val="auto"/>
              </w:rPr>
              <w:t>п. 23</w:t>
            </w:r>
            <w:r w:rsidRPr="00205FDA">
              <w:t>)</w:t>
            </w:r>
          </w:p>
        </w:tc>
      </w:tr>
      <w:tr w:rsidR="00205FDA" w:rsidRPr="00205FDA">
        <w:tblPrEx>
          <w:tblCellMar>
            <w:top w:w="0" w:type="dxa"/>
            <w:bottom w:w="0" w:type="dxa"/>
          </w:tblCellMar>
        </w:tblPrEx>
        <w:tc>
          <w:tcPr>
            <w:tcW w:w="2717" w:type="dxa"/>
            <w:tcBorders>
              <w:top w:val="single" w:sz="4" w:space="0" w:color="auto"/>
              <w:bottom w:val="single" w:sz="4" w:space="0" w:color="auto"/>
              <w:right w:val="nil"/>
            </w:tcBorders>
          </w:tcPr>
          <w:p w:rsidR="00167C31" w:rsidRPr="00205FDA" w:rsidRDefault="00167C31">
            <w:pPr>
              <w:pStyle w:val="afff4"/>
            </w:pPr>
            <w:r w:rsidRPr="00205FDA">
              <w:t>Классификация денежных потоков</w:t>
            </w:r>
          </w:p>
        </w:tc>
        <w:tc>
          <w:tcPr>
            <w:tcW w:w="4743"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 xml:space="preserve">Организация самостоятельно определяет классификацию денежных потоков, не указанных в </w:t>
            </w:r>
            <w:r w:rsidRPr="00205FDA">
              <w:rPr>
                <w:rStyle w:val="a4"/>
                <w:rFonts w:cs="Times New Roman CYR"/>
                <w:color w:val="auto"/>
              </w:rPr>
              <w:t>пунктах 9-11</w:t>
            </w:r>
            <w:r w:rsidRPr="00205FDA">
              <w:t xml:space="preserve"> ПБУ 23/2011</w:t>
            </w:r>
            <w:r w:rsidRPr="00205FDA">
              <w:rPr>
                <w:rStyle w:val="a4"/>
                <w:rFonts w:cs="Times New Roman CYR"/>
                <w:color w:val="auto"/>
              </w:rPr>
              <w:t>*(125)</w:t>
            </w:r>
          </w:p>
        </w:tc>
        <w:tc>
          <w:tcPr>
            <w:tcW w:w="2985" w:type="dxa"/>
            <w:tcBorders>
              <w:top w:val="single" w:sz="4" w:space="0" w:color="auto"/>
              <w:left w:val="single" w:sz="4" w:space="0" w:color="auto"/>
              <w:bottom w:val="single" w:sz="4" w:space="0" w:color="auto"/>
            </w:tcBorders>
          </w:tcPr>
          <w:p w:rsidR="00167C31" w:rsidRPr="00205FDA" w:rsidRDefault="00167C31">
            <w:pPr>
              <w:pStyle w:val="afff4"/>
            </w:pPr>
            <w:r w:rsidRPr="00205FDA">
              <w:t>ПБУ 23/2011 (</w:t>
            </w:r>
            <w:r w:rsidRPr="00205FDA">
              <w:rPr>
                <w:rStyle w:val="a4"/>
                <w:rFonts w:cs="Times New Roman CYR"/>
                <w:color w:val="auto"/>
              </w:rPr>
              <w:t>п. 23</w:t>
            </w:r>
            <w:r w:rsidRPr="00205FDA">
              <w:t>)</w:t>
            </w:r>
          </w:p>
        </w:tc>
      </w:tr>
      <w:tr w:rsidR="00205FDA" w:rsidRPr="00205FDA">
        <w:tblPrEx>
          <w:tblCellMar>
            <w:top w:w="0" w:type="dxa"/>
            <w:bottom w:w="0" w:type="dxa"/>
          </w:tblCellMar>
        </w:tblPrEx>
        <w:tc>
          <w:tcPr>
            <w:tcW w:w="2717" w:type="dxa"/>
            <w:tcBorders>
              <w:top w:val="single" w:sz="4" w:space="0" w:color="auto"/>
              <w:bottom w:val="single" w:sz="4" w:space="0" w:color="auto"/>
              <w:right w:val="nil"/>
            </w:tcBorders>
          </w:tcPr>
          <w:p w:rsidR="00167C31" w:rsidRPr="00205FDA" w:rsidRDefault="00167C31">
            <w:pPr>
              <w:pStyle w:val="afff4"/>
            </w:pPr>
            <w:r w:rsidRPr="00205FDA">
              <w:t>Сворачивание денежных потоков</w:t>
            </w:r>
            <w:r w:rsidRPr="00205FDA">
              <w:rPr>
                <w:rStyle w:val="a4"/>
                <w:rFonts w:cs="Times New Roman CYR"/>
                <w:color w:val="auto"/>
              </w:rPr>
              <w:t>*(126)</w:t>
            </w:r>
          </w:p>
        </w:tc>
        <w:tc>
          <w:tcPr>
            <w:tcW w:w="4743"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Организация самостоятельно определяет денежные потоки, подлежащие свернутому представлению</w:t>
            </w:r>
          </w:p>
        </w:tc>
        <w:tc>
          <w:tcPr>
            <w:tcW w:w="2985" w:type="dxa"/>
            <w:tcBorders>
              <w:top w:val="single" w:sz="4" w:space="0" w:color="auto"/>
              <w:left w:val="single" w:sz="4" w:space="0" w:color="auto"/>
              <w:bottom w:val="single" w:sz="4" w:space="0" w:color="auto"/>
            </w:tcBorders>
          </w:tcPr>
          <w:p w:rsidR="00167C31" w:rsidRPr="00205FDA" w:rsidRDefault="00167C31">
            <w:pPr>
              <w:pStyle w:val="afff4"/>
            </w:pPr>
            <w:r w:rsidRPr="00205FDA">
              <w:t>ПБУ 23/2011 (</w:t>
            </w:r>
            <w:r w:rsidRPr="00205FDA">
              <w:rPr>
                <w:rStyle w:val="a4"/>
                <w:rFonts w:cs="Times New Roman CYR"/>
                <w:color w:val="auto"/>
              </w:rPr>
              <w:t>п. 23</w:t>
            </w:r>
            <w:r w:rsidRPr="00205FDA">
              <w:t>)</w:t>
            </w:r>
          </w:p>
        </w:tc>
      </w:tr>
    </w:tbl>
    <w:p w:rsidR="00167C31" w:rsidRPr="00205FDA" w:rsidRDefault="00167C31"/>
    <w:p w:rsidR="00167C31" w:rsidRPr="00205FDA" w:rsidRDefault="00167C31">
      <w:pPr>
        <w:pStyle w:val="1"/>
        <w:rPr>
          <w:color w:val="auto"/>
        </w:rPr>
      </w:pPr>
      <w:bookmarkStart w:id="327" w:name="sub_10500"/>
      <w:r w:rsidRPr="00205FDA">
        <w:rPr>
          <w:color w:val="auto"/>
        </w:rPr>
        <w:t>5. Учетная политика малого предприятия. Упрощенные методы учета</w:t>
      </w:r>
    </w:p>
    <w:bookmarkEnd w:id="327"/>
    <w:p w:rsidR="00167C31" w:rsidRPr="00205FDA" w:rsidRDefault="00167C31"/>
    <w:p w:rsidR="00167C31" w:rsidRPr="00205FDA" w:rsidRDefault="00167C31">
      <w:r w:rsidRPr="00205FDA">
        <w:t xml:space="preserve">Критерии отнесения организации к субъектам малого предпринимательства определены в </w:t>
      </w:r>
      <w:r w:rsidRPr="00205FDA">
        <w:rPr>
          <w:rStyle w:val="a4"/>
          <w:rFonts w:cs="Times New Roman CYR"/>
          <w:color w:val="auto"/>
        </w:rPr>
        <w:t>ст. 4</w:t>
      </w:r>
      <w:r w:rsidRPr="00205FDA">
        <w:t xml:space="preserve"> Федерального закона от 24.07.2007 N 209-ФЗ "О развитии малого и среднего предпринимательства в Российской Федерации" (в редакции изменений, внесенных </w:t>
      </w:r>
      <w:r w:rsidRPr="00205FDA">
        <w:rPr>
          <w:rStyle w:val="a4"/>
          <w:rFonts w:cs="Times New Roman CYR"/>
          <w:color w:val="auto"/>
        </w:rPr>
        <w:t>Федеральным законом</w:t>
      </w:r>
      <w:r w:rsidRPr="00205FDA">
        <w:t xml:space="preserve"> от 29.06.2015 N 156-ФЗ).</w:t>
      </w:r>
    </w:p>
    <w:p w:rsidR="00167C31" w:rsidRPr="00205FDA" w:rsidRDefault="00167C31">
      <w:r w:rsidRPr="00205FDA">
        <w:t>К субъектам малого предпринимательства с 2015 года относятся потребительские кооперативы и коммерческие организации (за исключением государственных и муниципальных унитарных предприятий), соответствующие следующим условиям:</w:t>
      </w:r>
    </w:p>
    <w:p w:rsidR="00167C31" w:rsidRPr="00205FDA" w:rsidRDefault="00167C31">
      <w:r w:rsidRPr="00205FDA">
        <w:t>1)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 а суммарная доля участия иностранных юридических лиц, суммарная доля участия, принадлежащая одному или нескольким юридическим лицам, не являющимся субъектами малого и среднего предпринимательства, не должны превышать 49% каждая</w:t>
      </w:r>
      <w:r w:rsidRPr="00205FDA">
        <w:rPr>
          <w:rStyle w:val="a4"/>
          <w:rFonts w:cs="Times New Roman CYR"/>
          <w:color w:val="auto"/>
        </w:rPr>
        <w:t>*(127)</w:t>
      </w:r>
      <w:r w:rsidRPr="00205FDA">
        <w:t>;</w:t>
      </w:r>
    </w:p>
    <w:p w:rsidR="00167C31" w:rsidRPr="00205FDA" w:rsidRDefault="00167C31">
      <w:r w:rsidRPr="00205FDA">
        <w:t>2) средняя численность работников за предшествующий календарный год не должна превышать 100 человек включительно</w:t>
      </w:r>
      <w:r w:rsidRPr="00205FDA">
        <w:rPr>
          <w:rStyle w:val="a4"/>
          <w:rFonts w:cs="Times New Roman CYR"/>
          <w:color w:val="auto"/>
        </w:rPr>
        <w:t>*(128)</w:t>
      </w:r>
      <w:r w:rsidRPr="00205FDA">
        <w:t>;</w:t>
      </w:r>
    </w:p>
    <w:p w:rsidR="00167C31" w:rsidRPr="00205FDA" w:rsidRDefault="00167C31">
      <w:r w:rsidRPr="00205FDA">
        <w:t>3) выручка от реализации товаров (работ, услуг) без учета НДС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w:t>
      </w:r>
    </w:p>
    <w:p w:rsidR="00167C31" w:rsidRPr="00205FDA" w:rsidRDefault="00167C31">
      <w:r w:rsidRPr="00205FDA">
        <w:t xml:space="preserve">В настоящее время </w:t>
      </w:r>
      <w:r w:rsidRPr="00205FDA">
        <w:rPr>
          <w:rStyle w:val="a4"/>
          <w:rFonts w:cs="Times New Roman CYR"/>
          <w:color w:val="auto"/>
        </w:rPr>
        <w:t>Постановлением</w:t>
      </w:r>
      <w:r w:rsidRPr="00205FDA">
        <w:t xml:space="preserve"> Правительства РФ от 13.07.2015 N 702 установлен предельный размер выручки для малых предприятий в размере 800 миллионов рублей без учета НДС.</w:t>
      </w:r>
    </w:p>
    <w:p w:rsidR="00167C31" w:rsidRPr="00205FDA" w:rsidRDefault="00167C31">
      <w:r w:rsidRPr="00205FDA">
        <w:t xml:space="preserve">При этом выручка от реализации товаров (работ, услуг) за календарный год должна определяться в порядке, установленном </w:t>
      </w:r>
      <w:r w:rsidRPr="00205FDA">
        <w:rPr>
          <w:rStyle w:val="a4"/>
          <w:rFonts w:cs="Times New Roman CYR"/>
          <w:color w:val="auto"/>
        </w:rPr>
        <w:t>НК</w:t>
      </w:r>
      <w:r w:rsidRPr="00205FDA">
        <w:t xml:space="preserve"> РФ (</w:t>
      </w:r>
      <w:r w:rsidRPr="00205FDA">
        <w:rPr>
          <w:rStyle w:val="a4"/>
          <w:rFonts w:cs="Times New Roman CYR"/>
          <w:color w:val="auto"/>
        </w:rPr>
        <w:t>п. 7 ст. 4</w:t>
      </w:r>
      <w:r w:rsidRPr="00205FDA">
        <w:t xml:space="preserve"> Закона N 209-ФЗ).</w:t>
      </w:r>
    </w:p>
    <w:p w:rsidR="00167C31" w:rsidRPr="00205FDA" w:rsidRDefault="00167C31"/>
    <w:p w:rsidR="00167C31" w:rsidRPr="00205FDA" w:rsidRDefault="00167C31">
      <w:bookmarkStart w:id="328" w:name="sub_10501"/>
      <w:r w:rsidRPr="00205FDA">
        <w:rPr>
          <w:rStyle w:val="a3"/>
          <w:bCs/>
          <w:color w:val="auto"/>
        </w:rPr>
        <w:t>Обратите внимание!</w:t>
      </w:r>
      <w:r w:rsidRPr="00205FDA">
        <w:t xml:space="preserve"> В соответствии с </w:t>
      </w:r>
      <w:r w:rsidRPr="00205FDA">
        <w:rPr>
          <w:rStyle w:val="a4"/>
          <w:rFonts w:cs="Times New Roman CYR"/>
          <w:color w:val="auto"/>
        </w:rPr>
        <w:t>п. 4 ст. 4</w:t>
      </w:r>
      <w:r w:rsidRPr="00205FDA">
        <w:t xml:space="preserve"> Закона N 209-ФЗ организация теряет статус малого в том случае, если размер выручки и (или) численность работников превышают установленные предельные значения (800 миллионов рублей, 100 человек) в течение трех</w:t>
      </w:r>
      <w:r w:rsidRPr="00205FDA">
        <w:rPr>
          <w:rStyle w:val="a4"/>
          <w:rFonts w:cs="Times New Roman CYR"/>
          <w:color w:val="auto"/>
        </w:rPr>
        <w:t>*(129)</w:t>
      </w:r>
      <w:r w:rsidRPr="00205FDA">
        <w:t xml:space="preserve"> календарных лет, следующих один за другим.</w:t>
      </w:r>
    </w:p>
    <w:bookmarkEnd w:id="328"/>
    <w:p w:rsidR="00167C31" w:rsidRPr="00205FDA" w:rsidRDefault="00167C31"/>
    <w:p w:rsidR="00167C31" w:rsidRPr="00205FDA" w:rsidRDefault="00167C31">
      <w:r w:rsidRPr="00205FDA">
        <w:t>Вновь созданные организации в течение того года, в котором они зарегистрированы, могут быть отнесены к субъектам малого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установленные предельные значения (</w:t>
      </w:r>
      <w:r w:rsidRPr="00205FDA">
        <w:rPr>
          <w:rStyle w:val="a4"/>
          <w:rFonts w:cs="Times New Roman CYR"/>
          <w:color w:val="auto"/>
        </w:rPr>
        <w:t>п. 5 ст. 4</w:t>
      </w:r>
      <w:r w:rsidRPr="00205FDA">
        <w:t xml:space="preserve"> Закона N 209-ФЗ).</w:t>
      </w:r>
    </w:p>
    <w:p w:rsidR="00167C31" w:rsidRPr="00205FDA" w:rsidRDefault="00167C31"/>
    <w:p w:rsidR="00167C31" w:rsidRPr="00205FDA" w:rsidRDefault="00167C31">
      <w:bookmarkStart w:id="329" w:name="sub_105111"/>
      <w:r w:rsidRPr="00205FDA">
        <w:rPr>
          <w:rStyle w:val="a3"/>
          <w:bCs/>
          <w:color w:val="auto"/>
        </w:rPr>
        <w:t xml:space="preserve">Малым предприятиям (за исключением организаций, указанных в </w:t>
      </w:r>
      <w:r w:rsidRPr="00205FDA">
        <w:rPr>
          <w:rStyle w:val="a4"/>
          <w:rFonts w:cs="Times New Roman CYR"/>
          <w:color w:val="auto"/>
        </w:rPr>
        <w:t>п. 5 ст. 6</w:t>
      </w:r>
      <w:r w:rsidRPr="00205FDA">
        <w:rPr>
          <w:rStyle w:val="a3"/>
          <w:bCs/>
          <w:color w:val="auto"/>
        </w:rPr>
        <w:t xml:space="preserve"> Закона "О бухгалтерском учете"</w:t>
      </w:r>
      <w:r w:rsidRPr="00205FDA">
        <w:rPr>
          <w:rStyle w:val="a4"/>
          <w:rFonts w:cs="Times New Roman CYR"/>
          <w:color w:val="auto"/>
        </w:rPr>
        <w:t>*(130)</w:t>
      </w:r>
      <w:r w:rsidRPr="00205FDA">
        <w:rPr>
          <w:rStyle w:val="a3"/>
          <w:bCs/>
          <w:color w:val="auto"/>
        </w:rPr>
        <w:t>) предоставлено право вести бухгалтерский учет в упрощенном порядке, сократив количество применяемых синтетических счетов, отказавшись от применения ряда ПБУ, а также выбрав и закрепив в учетной политике упрощенные варианты учета отдельных видов хозяйственных операций.</w:t>
      </w:r>
    </w:p>
    <w:bookmarkEnd w:id="329"/>
    <w:p w:rsidR="00167C31" w:rsidRPr="00205FDA" w:rsidRDefault="00167C31"/>
    <w:p w:rsidR="00167C31" w:rsidRPr="00205FDA" w:rsidRDefault="00167C31">
      <w:bookmarkStart w:id="330" w:name="sub_105001"/>
      <w:r w:rsidRPr="00205FDA">
        <w:t>Во-первых, при разработке рабочего плана счетов малое предприятие может существенно сократить количество используемых синтетических счетов.</w:t>
      </w:r>
    </w:p>
    <w:bookmarkEnd w:id="330"/>
    <w:p w:rsidR="00167C31" w:rsidRPr="00205FDA" w:rsidRDefault="00167C31">
      <w:r w:rsidRPr="00205FDA">
        <w:t xml:space="preserve">Например, можно все затраты, связанные с производством продукции (работ, услуг), учитывать на </w:t>
      </w:r>
      <w:r w:rsidRPr="00205FDA">
        <w:rPr>
          <w:rStyle w:val="a4"/>
          <w:rFonts w:cs="Times New Roman CYR"/>
          <w:color w:val="auto"/>
        </w:rPr>
        <w:t>счете 20</w:t>
      </w:r>
      <w:r w:rsidRPr="00205FDA">
        <w:t xml:space="preserve"> "Основное производство", отказавшись от применения </w:t>
      </w:r>
      <w:r w:rsidRPr="00205FDA">
        <w:rPr>
          <w:rStyle w:val="a4"/>
          <w:rFonts w:cs="Times New Roman CYR"/>
          <w:color w:val="auto"/>
        </w:rPr>
        <w:t>счетов 23</w:t>
      </w:r>
      <w:r w:rsidRPr="00205FDA">
        <w:t xml:space="preserve"> "Вспомогательные производства", </w:t>
      </w:r>
      <w:r w:rsidRPr="00205FDA">
        <w:rPr>
          <w:rStyle w:val="a4"/>
          <w:rFonts w:cs="Times New Roman CYR"/>
          <w:color w:val="auto"/>
        </w:rPr>
        <w:t>25</w:t>
      </w:r>
      <w:r w:rsidRPr="00205FDA">
        <w:t xml:space="preserve"> "Общепроизводственные расходы", </w:t>
      </w:r>
      <w:r w:rsidRPr="00205FDA">
        <w:rPr>
          <w:rStyle w:val="a4"/>
          <w:rFonts w:cs="Times New Roman CYR"/>
          <w:color w:val="auto"/>
        </w:rPr>
        <w:t>26</w:t>
      </w:r>
      <w:r w:rsidRPr="00205FDA">
        <w:t xml:space="preserve"> "Общехозяйственные расходы", </w:t>
      </w:r>
      <w:r w:rsidRPr="00205FDA">
        <w:rPr>
          <w:rStyle w:val="a4"/>
          <w:rFonts w:cs="Times New Roman CYR"/>
          <w:color w:val="auto"/>
        </w:rPr>
        <w:t>28</w:t>
      </w:r>
      <w:r w:rsidRPr="00205FDA">
        <w:t xml:space="preserve"> "Брак в производстве" и </w:t>
      </w:r>
      <w:r w:rsidRPr="00205FDA">
        <w:rPr>
          <w:rStyle w:val="a4"/>
          <w:rFonts w:cs="Times New Roman CYR"/>
          <w:color w:val="auto"/>
        </w:rPr>
        <w:t>29</w:t>
      </w:r>
      <w:r w:rsidRPr="00205FDA">
        <w:t xml:space="preserve"> "Обслуживающие производства и хозяйства".</w:t>
      </w:r>
    </w:p>
    <w:p w:rsidR="00167C31" w:rsidRPr="00205FDA" w:rsidRDefault="00167C31">
      <w:r w:rsidRPr="00205FDA">
        <w:t xml:space="preserve">Соответствующие рекомендации можно найти в </w:t>
      </w:r>
      <w:r w:rsidRPr="00205FDA">
        <w:rPr>
          <w:rStyle w:val="a4"/>
          <w:rFonts w:cs="Times New Roman CYR"/>
          <w:color w:val="auto"/>
        </w:rPr>
        <w:t>Информации</w:t>
      </w:r>
      <w:r w:rsidRPr="00205FDA">
        <w:t xml:space="preserve"> Минфина России N ПЗ-3/2015 "Об упрощенной системе бухгалтерского учета и бухгалтерской отчетности".</w:t>
      </w:r>
    </w:p>
    <w:p w:rsidR="00167C31" w:rsidRPr="00205FDA" w:rsidRDefault="00167C31">
      <w:r w:rsidRPr="00205FDA">
        <w:t>Во-вторых, малые предприятия имеют право отказаться от применения ряда ПБУ.</w:t>
      </w:r>
    </w:p>
    <w:p w:rsidR="00167C31" w:rsidRPr="00205FDA" w:rsidRDefault="00167C31">
      <w:r w:rsidRPr="00205FDA">
        <w:t>Ниже, в таблице 3, приведена информация о тех ПБУ, которые не являются обязательными для малых предприятий. При формировании учетной политики малого предприятия в ней можно прописать отказ от применения этих ПБУ.</w:t>
      </w:r>
    </w:p>
    <w:p w:rsidR="00167C31" w:rsidRPr="00205FDA" w:rsidRDefault="00167C31"/>
    <w:p w:rsidR="00167C31" w:rsidRPr="00205FDA" w:rsidRDefault="00167C31">
      <w:pPr>
        <w:jc w:val="right"/>
      </w:pPr>
      <w:bookmarkStart w:id="331" w:name="sub_10503"/>
      <w:r w:rsidRPr="00205FDA">
        <w:rPr>
          <w:rStyle w:val="a3"/>
          <w:bCs/>
          <w:color w:val="auto"/>
        </w:rPr>
        <w:t>Таблица 3</w:t>
      </w:r>
    </w:p>
    <w:bookmarkEnd w:id="331"/>
    <w:p w:rsidR="00167C31" w:rsidRPr="00205FDA" w:rsidRDefault="00167C31"/>
    <w:p w:rsidR="00167C31" w:rsidRPr="00205FDA" w:rsidRDefault="00167C31">
      <w:pPr>
        <w:pStyle w:val="1"/>
        <w:rPr>
          <w:color w:val="auto"/>
        </w:rPr>
      </w:pPr>
      <w:r w:rsidRPr="00205FDA">
        <w:rPr>
          <w:color w:val="auto"/>
        </w:rPr>
        <w:t>ПБУ, от применения которых можно отказаться</w:t>
      </w:r>
    </w:p>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6"/>
        <w:gridCol w:w="3729"/>
        <w:gridCol w:w="4240"/>
      </w:tblGrid>
      <w:tr w:rsidR="00205FDA" w:rsidRPr="00205FDA">
        <w:tblPrEx>
          <w:tblCellMar>
            <w:top w:w="0" w:type="dxa"/>
            <w:bottom w:w="0" w:type="dxa"/>
          </w:tblCellMar>
        </w:tblPrEx>
        <w:tc>
          <w:tcPr>
            <w:tcW w:w="2476" w:type="dxa"/>
            <w:tcBorders>
              <w:top w:val="single" w:sz="4" w:space="0" w:color="auto"/>
              <w:bottom w:val="single" w:sz="4" w:space="0" w:color="auto"/>
              <w:right w:val="nil"/>
            </w:tcBorders>
          </w:tcPr>
          <w:p w:rsidR="00167C31" w:rsidRPr="00205FDA" w:rsidRDefault="00167C31">
            <w:pPr>
              <w:pStyle w:val="affb"/>
              <w:jc w:val="center"/>
            </w:pPr>
            <w:r w:rsidRPr="00205FDA">
              <w:t>Название ПБУ</w:t>
            </w:r>
          </w:p>
        </w:tc>
        <w:tc>
          <w:tcPr>
            <w:tcW w:w="3729"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Кто может отказаться от его применения</w:t>
            </w:r>
          </w:p>
        </w:tc>
        <w:tc>
          <w:tcPr>
            <w:tcW w:w="4240"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Комментарий</w:t>
            </w:r>
          </w:p>
        </w:tc>
      </w:tr>
      <w:tr w:rsidR="00205FDA" w:rsidRPr="00205FDA">
        <w:tblPrEx>
          <w:tblCellMar>
            <w:top w:w="0" w:type="dxa"/>
            <w:bottom w:w="0" w:type="dxa"/>
          </w:tblCellMar>
        </w:tblPrEx>
        <w:tc>
          <w:tcPr>
            <w:tcW w:w="2476" w:type="dxa"/>
            <w:tcBorders>
              <w:top w:val="single" w:sz="4" w:space="0" w:color="auto"/>
              <w:bottom w:val="single" w:sz="4" w:space="0" w:color="auto"/>
              <w:right w:val="nil"/>
            </w:tcBorders>
          </w:tcPr>
          <w:p w:rsidR="00167C31" w:rsidRPr="00205FDA" w:rsidRDefault="00167C31">
            <w:pPr>
              <w:pStyle w:val="afff4"/>
            </w:pPr>
            <w:r w:rsidRPr="00205FDA">
              <w:rPr>
                <w:rStyle w:val="a4"/>
                <w:rFonts w:cs="Times New Roman CYR"/>
                <w:color w:val="auto"/>
              </w:rPr>
              <w:t>ПБУ 2/2008</w:t>
            </w:r>
            <w:r w:rsidRPr="00205FDA">
              <w:t xml:space="preserve"> "Учет договоров строительного подряда"</w:t>
            </w:r>
          </w:p>
        </w:tc>
        <w:tc>
          <w:tcPr>
            <w:tcW w:w="3729"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 xml:space="preserve">Разрешено не применять субъектам малого предпринимательства, за исключением организаций, перечисленных в </w:t>
            </w:r>
            <w:r w:rsidRPr="00205FDA">
              <w:rPr>
                <w:rStyle w:val="a4"/>
                <w:rFonts w:cs="Times New Roman CYR"/>
                <w:color w:val="auto"/>
              </w:rPr>
              <w:t>п. 5 ст. 6</w:t>
            </w:r>
            <w:r w:rsidRPr="00205FDA">
              <w:t xml:space="preserve"> Закона "О бухгалтерском учете" (</w:t>
            </w:r>
            <w:r w:rsidRPr="00205FDA">
              <w:rPr>
                <w:rStyle w:val="a4"/>
                <w:rFonts w:cs="Times New Roman CYR"/>
                <w:color w:val="auto"/>
              </w:rPr>
              <w:t>п. 2.1</w:t>
            </w:r>
            <w:r w:rsidRPr="00205FDA">
              <w:t xml:space="preserve"> ПБУ 2/2008)</w:t>
            </w:r>
          </w:p>
        </w:tc>
        <w:tc>
          <w:tcPr>
            <w:tcW w:w="4240" w:type="dxa"/>
            <w:tcBorders>
              <w:top w:val="single" w:sz="4" w:space="0" w:color="auto"/>
              <w:left w:val="single" w:sz="4" w:space="0" w:color="auto"/>
              <w:bottom w:val="single" w:sz="4" w:space="0" w:color="auto"/>
            </w:tcBorders>
          </w:tcPr>
          <w:p w:rsidR="00167C31" w:rsidRPr="00205FDA" w:rsidRDefault="00167C31">
            <w:pPr>
              <w:pStyle w:val="afff4"/>
            </w:pPr>
            <w:r w:rsidRPr="00205FDA">
              <w:t xml:space="preserve">Если в учетной политике прописан отказ от применения </w:t>
            </w:r>
            <w:r w:rsidRPr="00205FDA">
              <w:rPr>
                <w:rStyle w:val="a4"/>
                <w:rFonts w:cs="Times New Roman CYR"/>
                <w:color w:val="auto"/>
              </w:rPr>
              <w:t>ПБУ 2/2008</w:t>
            </w:r>
            <w:r w:rsidRPr="00205FDA">
              <w:t xml:space="preserve">, то организация признает доходы и расходы по договорам строительного подряда в общем порядке в соответствии с требованиями </w:t>
            </w:r>
            <w:r w:rsidRPr="00205FDA">
              <w:rPr>
                <w:rStyle w:val="a4"/>
                <w:rFonts w:cs="Times New Roman CYR"/>
                <w:color w:val="auto"/>
              </w:rPr>
              <w:t>ПБУ 9/99</w:t>
            </w:r>
            <w:r w:rsidRPr="00205FDA">
              <w:t xml:space="preserve"> и </w:t>
            </w:r>
            <w:r w:rsidRPr="00205FDA">
              <w:rPr>
                <w:rStyle w:val="a4"/>
                <w:rFonts w:cs="Times New Roman CYR"/>
                <w:color w:val="auto"/>
              </w:rPr>
              <w:t>ПБУ 10/99</w:t>
            </w:r>
          </w:p>
        </w:tc>
      </w:tr>
      <w:tr w:rsidR="00205FDA" w:rsidRPr="00205FDA">
        <w:tblPrEx>
          <w:tblCellMar>
            <w:top w:w="0" w:type="dxa"/>
            <w:bottom w:w="0" w:type="dxa"/>
          </w:tblCellMar>
        </w:tblPrEx>
        <w:tc>
          <w:tcPr>
            <w:tcW w:w="2476" w:type="dxa"/>
            <w:tcBorders>
              <w:top w:val="single" w:sz="4" w:space="0" w:color="auto"/>
              <w:bottom w:val="single" w:sz="4" w:space="0" w:color="auto"/>
              <w:right w:val="nil"/>
            </w:tcBorders>
          </w:tcPr>
          <w:p w:rsidR="00167C31" w:rsidRPr="00205FDA" w:rsidRDefault="00167C31">
            <w:pPr>
              <w:pStyle w:val="afff4"/>
            </w:pPr>
            <w:r w:rsidRPr="00205FDA">
              <w:rPr>
                <w:rStyle w:val="a4"/>
                <w:rFonts w:cs="Times New Roman CYR"/>
                <w:color w:val="auto"/>
              </w:rPr>
              <w:t>ПБУ 8/2010</w:t>
            </w:r>
            <w:r w:rsidRPr="00205FDA">
              <w:t xml:space="preserve"> "Оценочные обязательства, условные обязательства и условные активы"</w:t>
            </w:r>
          </w:p>
        </w:tc>
        <w:tc>
          <w:tcPr>
            <w:tcW w:w="3729"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 xml:space="preserve">Разрешено не применять субъектам малого предпринимательства, за исключением организаций, перечисленных в </w:t>
            </w:r>
            <w:r w:rsidRPr="00205FDA">
              <w:rPr>
                <w:rStyle w:val="a4"/>
                <w:rFonts w:cs="Times New Roman CYR"/>
                <w:color w:val="auto"/>
              </w:rPr>
              <w:t>п. 5 ст. 6</w:t>
            </w:r>
            <w:r w:rsidRPr="00205FDA">
              <w:t xml:space="preserve"> Закона "О бухгалтерском учете" (</w:t>
            </w:r>
            <w:r w:rsidRPr="00205FDA">
              <w:rPr>
                <w:rStyle w:val="a4"/>
                <w:rFonts w:cs="Times New Roman CYR"/>
                <w:color w:val="auto"/>
              </w:rPr>
              <w:t>п. 3</w:t>
            </w:r>
            <w:r w:rsidRPr="00205FDA">
              <w:t xml:space="preserve"> ПБУ 8/2010)</w:t>
            </w:r>
          </w:p>
        </w:tc>
        <w:tc>
          <w:tcPr>
            <w:tcW w:w="4240" w:type="dxa"/>
            <w:tcBorders>
              <w:top w:val="single" w:sz="4" w:space="0" w:color="auto"/>
              <w:left w:val="single" w:sz="4" w:space="0" w:color="auto"/>
              <w:bottom w:val="single" w:sz="4" w:space="0" w:color="auto"/>
            </w:tcBorders>
          </w:tcPr>
          <w:p w:rsidR="00167C31" w:rsidRPr="00205FDA" w:rsidRDefault="00167C31">
            <w:pPr>
              <w:pStyle w:val="afff4"/>
            </w:pPr>
            <w:r w:rsidRPr="00205FDA">
              <w:t xml:space="preserve">Если в учетной политике прописан отказ от применения </w:t>
            </w:r>
            <w:r w:rsidRPr="00205FDA">
              <w:rPr>
                <w:rStyle w:val="a4"/>
                <w:rFonts w:cs="Times New Roman CYR"/>
                <w:color w:val="auto"/>
              </w:rPr>
              <w:t>ПБУ 8/2010</w:t>
            </w:r>
            <w:r w:rsidRPr="00205FDA">
              <w:t>, то организация не создает никаких резервов (оценочных обязательств), а все фактически понесенные расходы учитывает в составе расходов по мере возникновения</w:t>
            </w:r>
          </w:p>
        </w:tc>
      </w:tr>
      <w:tr w:rsidR="00205FDA" w:rsidRPr="00205FDA">
        <w:tblPrEx>
          <w:tblCellMar>
            <w:top w:w="0" w:type="dxa"/>
            <w:bottom w:w="0" w:type="dxa"/>
          </w:tblCellMar>
        </w:tblPrEx>
        <w:tc>
          <w:tcPr>
            <w:tcW w:w="2476" w:type="dxa"/>
            <w:tcBorders>
              <w:top w:val="single" w:sz="4" w:space="0" w:color="auto"/>
              <w:bottom w:val="single" w:sz="4" w:space="0" w:color="auto"/>
              <w:right w:val="nil"/>
            </w:tcBorders>
          </w:tcPr>
          <w:p w:rsidR="00167C31" w:rsidRPr="00205FDA" w:rsidRDefault="00167C31">
            <w:pPr>
              <w:pStyle w:val="afff4"/>
            </w:pPr>
            <w:r w:rsidRPr="00205FDA">
              <w:rPr>
                <w:rStyle w:val="a4"/>
                <w:rFonts w:cs="Times New Roman CYR"/>
                <w:color w:val="auto"/>
              </w:rPr>
              <w:t>ПБУ 11/2008</w:t>
            </w:r>
            <w:r w:rsidRPr="00205FDA">
              <w:t xml:space="preserve"> "Информация о связанных сторонах"</w:t>
            </w:r>
          </w:p>
        </w:tc>
        <w:tc>
          <w:tcPr>
            <w:tcW w:w="3729"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 xml:space="preserve">Разрешено не применять субъектам малого предпринимательства, за исключением организаций, перечисленных в </w:t>
            </w:r>
            <w:r w:rsidRPr="00205FDA">
              <w:rPr>
                <w:rStyle w:val="a4"/>
                <w:rFonts w:cs="Times New Roman CYR"/>
                <w:color w:val="auto"/>
              </w:rPr>
              <w:t>п. 5 ст. 6</w:t>
            </w:r>
            <w:r w:rsidRPr="00205FDA">
              <w:t xml:space="preserve"> Закона "О бухгалтерском учете" (</w:t>
            </w:r>
            <w:r w:rsidRPr="00205FDA">
              <w:rPr>
                <w:rStyle w:val="a4"/>
                <w:rFonts w:cs="Times New Roman CYR"/>
                <w:color w:val="auto"/>
              </w:rPr>
              <w:t>п. 3</w:t>
            </w:r>
            <w:r w:rsidRPr="00205FDA">
              <w:t xml:space="preserve"> ПБУ 11/2008)</w:t>
            </w:r>
          </w:p>
        </w:tc>
        <w:tc>
          <w:tcPr>
            <w:tcW w:w="424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2476" w:type="dxa"/>
            <w:tcBorders>
              <w:top w:val="single" w:sz="4" w:space="0" w:color="auto"/>
              <w:bottom w:val="single" w:sz="4" w:space="0" w:color="auto"/>
              <w:right w:val="nil"/>
            </w:tcBorders>
          </w:tcPr>
          <w:p w:rsidR="00167C31" w:rsidRPr="00205FDA" w:rsidRDefault="00167C31">
            <w:pPr>
              <w:pStyle w:val="afff4"/>
            </w:pPr>
            <w:r w:rsidRPr="00205FDA">
              <w:rPr>
                <w:rStyle w:val="a4"/>
                <w:rFonts w:cs="Times New Roman CYR"/>
                <w:color w:val="auto"/>
              </w:rPr>
              <w:t>ПБУ 12/2010</w:t>
            </w:r>
            <w:r w:rsidRPr="00205FDA">
              <w:t xml:space="preserve"> "Информация по сегментам"</w:t>
            </w:r>
          </w:p>
        </w:tc>
        <w:tc>
          <w:tcPr>
            <w:tcW w:w="3729"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Разрешено не применять всем организациям (не только малым), за исключением эмитентов публично размещаемых ценных бумаг (</w:t>
            </w:r>
            <w:r w:rsidRPr="00205FDA">
              <w:rPr>
                <w:rStyle w:val="a4"/>
                <w:rFonts w:cs="Times New Roman CYR"/>
                <w:color w:val="auto"/>
              </w:rPr>
              <w:t>п. 2</w:t>
            </w:r>
            <w:r w:rsidRPr="00205FDA">
              <w:t xml:space="preserve"> ПБУ 12/2010)</w:t>
            </w:r>
          </w:p>
        </w:tc>
        <w:tc>
          <w:tcPr>
            <w:tcW w:w="424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2476" w:type="dxa"/>
            <w:tcBorders>
              <w:top w:val="single" w:sz="4" w:space="0" w:color="auto"/>
              <w:bottom w:val="single" w:sz="4" w:space="0" w:color="auto"/>
              <w:right w:val="nil"/>
            </w:tcBorders>
          </w:tcPr>
          <w:p w:rsidR="00167C31" w:rsidRPr="00205FDA" w:rsidRDefault="00167C31">
            <w:pPr>
              <w:pStyle w:val="afff4"/>
            </w:pPr>
            <w:r w:rsidRPr="00205FDA">
              <w:rPr>
                <w:rStyle w:val="a4"/>
                <w:rFonts w:cs="Times New Roman CYR"/>
                <w:color w:val="auto"/>
              </w:rPr>
              <w:t>ПБУ 16/02</w:t>
            </w:r>
            <w:r w:rsidRPr="00205FDA">
              <w:t xml:space="preserve"> "Информация по прекращаемой деятельности"</w:t>
            </w:r>
          </w:p>
        </w:tc>
        <w:tc>
          <w:tcPr>
            <w:tcW w:w="3729"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 xml:space="preserve">Разрешено не применять субъектам малого предпринимательства, за исключением организаций, перечисленных в </w:t>
            </w:r>
            <w:r w:rsidRPr="00205FDA">
              <w:rPr>
                <w:rStyle w:val="a4"/>
                <w:rFonts w:cs="Times New Roman CYR"/>
                <w:color w:val="auto"/>
              </w:rPr>
              <w:t>п. 5 ст. 6</w:t>
            </w:r>
            <w:r w:rsidRPr="00205FDA">
              <w:t xml:space="preserve"> Закона "О бухгалтерском учете" (</w:t>
            </w:r>
            <w:r w:rsidRPr="00205FDA">
              <w:rPr>
                <w:rStyle w:val="a4"/>
                <w:rFonts w:cs="Times New Roman CYR"/>
                <w:color w:val="auto"/>
              </w:rPr>
              <w:t>п. 3.1</w:t>
            </w:r>
            <w:r w:rsidRPr="00205FDA">
              <w:t xml:space="preserve"> ПБУ 16/02)</w:t>
            </w:r>
          </w:p>
        </w:tc>
        <w:tc>
          <w:tcPr>
            <w:tcW w:w="4240" w:type="dxa"/>
            <w:tcBorders>
              <w:top w:val="single" w:sz="4" w:space="0" w:color="auto"/>
              <w:left w:val="single" w:sz="4" w:space="0" w:color="auto"/>
              <w:bottom w:val="single" w:sz="4" w:space="0" w:color="auto"/>
            </w:tcBorders>
          </w:tcPr>
          <w:p w:rsidR="00167C31" w:rsidRPr="00205FDA" w:rsidRDefault="00167C31">
            <w:pPr>
              <w:pStyle w:val="affb"/>
            </w:pPr>
          </w:p>
        </w:tc>
      </w:tr>
      <w:tr w:rsidR="00205FDA" w:rsidRPr="00205FDA">
        <w:tblPrEx>
          <w:tblCellMar>
            <w:top w:w="0" w:type="dxa"/>
            <w:bottom w:w="0" w:type="dxa"/>
          </w:tblCellMar>
        </w:tblPrEx>
        <w:tc>
          <w:tcPr>
            <w:tcW w:w="2476" w:type="dxa"/>
            <w:tcBorders>
              <w:top w:val="single" w:sz="4" w:space="0" w:color="auto"/>
              <w:bottom w:val="single" w:sz="4" w:space="0" w:color="auto"/>
              <w:right w:val="nil"/>
            </w:tcBorders>
          </w:tcPr>
          <w:p w:rsidR="00167C31" w:rsidRPr="00205FDA" w:rsidRDefault="00167C31">
            <w:pPr>
              <w:pStyle w:val="afff4"/>
            </w:pPr>
            <w:r w:rsidRPr="00205FDA">
              <w:rPr>
                <w:rStyle w:val="a4"/>
                <w:rFonts w:cs="Times New Roman CYR"/>
                <w:color w:val="auto"/>
              </w:rPr>
              <w:t>ПБУ 18/02</w:t>
            </w:r>
            <w:r w:rsidRPr="00205FDA">
              <w:t xml:space="preserve"> "Учет расчетов по налогу на прибыль"</w:t>
            </w:r>
          </w:p>
        </w:tc>
        <w:tc>
          <w:tcPr>
            <w:tcW w:w="3729"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 xml:space="preserve">Разрешено не применять субъектам малого предпринимательства, за исключением организаций, перечисленных в </w:t>
            </w:r>
            <w:r w:rsidRPr="00205FDA">
              <w:rPr>
                <w:rStyle w:val="a4"/>
                <w:rFonts w:cs="Times New Roman CYR"/>
                <w:color w:val="auto"/>
              </w:rPr>
              <w:t>п. 5 ст. 6</w:t>
            </w:r>
            <w:r w:rsidRPr="00205FDA">
              <w:t xml:space="preserve"> Закона "О бухгалтерском учете" (</w:t>
            </w:r>
            <w:r w:rsidRPr="00205FDA">
              <w:rPr>
                <w:rStyle w:val="a4"/>
                <w:rFonts w:cs="Times New Roman CYR"/>
                <w:color w:val="auto"/>
              </w:rPr>
              <w:t>п. 2</w:t>
            </w:r>
            <w:r w:rsidRPr="00205FDA">
              <w:t xml:space="preserve"> ПБУ 18/02)</w:t>
            </w:r>
          </w:p>
        </w:tc>
        <w:tc>
          <w:tcPr>
            <w:tcW w:w="4240" w:type="dxa"/>
            <w:tcBorders>
              <w:top w:val="single" w:sz="4" w:space="0" w:color="auto"/>
              <w:left w:val="single" w:sz="4" w:space="0" w:color="auto"/>
              <w:bottom w:val="single" w:sz="4" w:space="0" w:color="auto"/>
            </w:tcBorders>
          </w:tcPr>
          <w:p w:rsidR="00167C31" w:rsidRPr="00205FDA" w:rsidRDefault="00167C31">
            <w:pPr>
              <w:pStyle w:val="afff4"/>
            </w:pPr>
            <w:r w:rsidRPr="00205FDA">
              <w:t xml:space="preserve">Если организация закрепила в учетной политике отказ от применения </w:t>
            </w:r>
            <w:r w:rsidRPr="00205FDA">
              <w:rPr>
                <w:rStyle w:val="a4"/>
                <w:rFonts w:cs="Times New Roman CYR"/>
                <w:color w:val="auto"/>
              </w:rPr>
              <w:t>ПБУ 18/02</w:t>
            </w:r>
            <w:r w:rsidRPr="00205FDA">
              <w:t xml:space="preserve">, то она не ведет учет разниц, возникающих между бухгалтерским и налоговым учетом. Налог на прибыль считается по данным налогового учета. В бухгалтерской отчетности отражается сумма налога, исчисленная в соответствии с </w:t>
            </w:r>
            <w:r w:rsidRPr="00205FDA">
              <w:rPr>
                <w:rStyle w:val="a4"/>
                <w:rFonts w:cs="Times New Roman CYR"/>
                <w:color w:val="auto"/>
              </w:rPr>
              <w:t>главой 25</w:t>
            </w:r>
            <w:r w:rsidRPr="00205FDA">
              <w:t xml:space="preserve"> НК РФ и указанная в </w:t>
            </w:r>
            <w:r w:rsidRPr="00205FDA">
              <w:rPr>
                <w:rStyle w:val="a4"/>
                <w:rFonts w:cs="Times New Roman CYR"/>
                <w:color w:val="auto"/>
              </w:rPr>
              <w:t>Декларации</w:t>
            </w:r>
            <w:r w:rsidRPr="00205FDA">
              <w:t xml:space="preserve"> по налогу на прибыль</w:t>
            </w:r>
          </w:p>
        </w:tc>
      </w:tr>
    </w:tbl>
    <w:p w:rsidR="00167C31" w:rsidRPr="00205FDA" w:rsidRDefault="00167C31"/>
    <w:p w:rsidR="00167C31" w:rsidRPr="00205FDA" w:rsidRDefault="00167C31">
      <w:r w:rsidRPr="00205FDA">
        <w:t>В-третьих, в отдельных ПБУ, которые обязательны к применению для всех организаций, включая малые, для субъектов малого предпринимательства предусмотрены упрощенные способы учета тех или иных операций.</w:t>
      </w:r>
    </w:p>
    <w:p w:rsidR="00167C31" w:rsidRPr="00205FDA" w:rsidRDefault="00167C31">
      <w:r w:rsidRPr="00205FDA">
        <w:t>Организация при формировании учетной политики может закрепить в ней выбор тех или иных упрощенных способов учета (см. таблицу 4).</w:t>
      </w:r>
    </w:p>
    <w:p w:rsidR="00167C31" w:rsidRPr="00205FDA" w:rsidRDefault="00167C31"/>
    <w:p w:rsidR="00167C31" w:rsidRPr="00205FDA" w:rsidRDefault="00167C31">
      <w:pPr>
        <w:jc w:val="right"/>
      </w:pPr>
      <w:bookmarkStart w:id="332" w:name="sub_10504"/>
      <w:r w:rsidRPr="00205FDA">
        <w:rPr>
          <w:rStyle w:val="a3"/>
          <w:bCs/>
          <w:color w:val="auto"/>
        </w:rPr>
        <w:t>Таблица 4</w:t>
      </w:r>
    </w:p>
    <w:bookmarkEnd w:id="332"/>
    <w:p w:rsidR="00167C31" w:rsidRPr="00205FDA" w:rsidRDefault="00167C31"/>
    <w:p w:rsidR="00167C31" w:rsidRPr="00205FDA" w:rsidRDefault="00167C31">
      <w:pPr>
        <w:pStyle w:val="1"/>
        <w:rPr>
          <w:color w:val="auto"/>
        </w:rPr>
      </w:pPr>
      <w:r w:rsidRPr="00205FDA">
        <w:rPr>
          <w:color w:val="auto"/>
        </w:rPr>
        <w:t>Упрощенные способы ведения учета, предусмотренные для малых предприятий</w:t>
      </w:r>
    </w:p>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54"/>
        <w:gridCol w:w="3845"/>
        <w:gridCol w:w="4146"/>
      </w:tblGrid>
      <w:tr w:rsidR="00205FDA" w:rsidRPr="00205FDA">
        <w:tblPrEx>
          <w:tblCellMar>
            <w:top w:w="0" w:type="dxa"/>
            <w:bottom w:w="0" w:type="dxa"/>
          </w:tblCellMar>
        </w:tblPrEx>
        <w:tc>
          <w:tcPr>
            <w:tcW w:w="2454" w:type="dxa"/>
            <w:tcBorders>
              <w:top w:val="single" w:sz="4" w:space="0" w:color="auto"/>
              <w:bottom w:val="single" w:sz="4" w:space="0" w:color="auto"/>
              <w:right w:val="nil"/>
            </w:tcBorders>
          </w:tcPr>
          <w:p w:rsidR="00167C31" w:rsidRPr="00205FDA" w:rsidRDefault="00167C31">
            <w:pPr>
              <w:pStyle w:val="affb"/>
              <w:jc w:val="center"/>
            </w:pPr>
            <w:r w:rsidRPr="00205FDA">
              <w:t>Элемент учетной политики</w:t>
            </w:r>
          </w:p>
        </w:tc>
        <w:tc>
          <w:tcPr>
            <w:tcW w:w="384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Общие правила учета</w:t>
            </w:r>
          </w:p>
        </w:tc>
        <w:tc>
          <w:tcPr>
            <w:tcW w:w="4146"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Упрощенный вариант для малых предприятий</w:t>
            </w:r>
          </w:p>
        </w:tc>
      </w:tr>
      <w:tr w:rsidR="00205FDA" w:rsidRPr="00205FDA">
        <w:tblPrEx>
          <w:tblCellMar>
            <w:top w:w="0" w:type="dxa"/>
            <w:bottom w:w="0" w:type="dxa"/>
          </w:tblCellMar>
        </w:tblPrEx>
        <w:tc>
          <w:tcPr>
            <w:tcW w:w="2454" w:type="dxa"/>
            <w:tcBorders>
              <w:top w:val="single" w:sz="4" w:space="0" w:color="auto"/>
              <w:bottom w:val="single" w:sz="4" w:space="0" w:color="auto"/>
              <w:right w:val="nil"/>
            </w:tcBorders>
          </w:tcPr>
          <w:p w:rsidR="00167C31" w:rsidRPr="00205FDA" w:rsidRDefault="00167C31">
            <w:pPr>
              <w:pStyle w:val="affb"/>
              <w:jc w:val="center"/>
            </w:pPr>
            <w:r w:rsidRPr="00205FDA">
              <w:t>1</w:t>
            </w:r>
          </w:p>
        </w:tc>
        <w:tc>
          <w:tcPr>
            <w:tcW w:w="384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2</w:t>
            </w:r>
          </w:p>
        </w:tc>
        <w:tc>
          <w:tcPr>
            <w:tcW w:w="4146"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3</w:t>
            </w:r>
          </w:p>
        </w:tc>
      </w:tr>
      <w:tr w:rsidR="00205FDA" w:rsidRPr="00205FDA">
        <w:tblPrEx>
          <w:tblCellMar>
            <w:top w:w="0" w:type="dxa"/>
            <w:bottom w:w="0" w:type="dxa"/>
          </w:tblCellMar>
        </w:tblPrEx>
        <w:tc>
          <w:tcPr>
            <w:tcW w:w="10445" w:type="dxa"/>
            <w:gridSpan w:val="3"/>
            <w:tcBorders>
              <w:top w:val="single" w:sz="4" w:space="0" w:color="auto"/>
              <w:bottom w:val="single" w:sz="4" w:space="0" w:color="auto"/>
            </w:tcBorders>
          </w:tcPr>
          <w:p w:rsidR="00167C31" w:rsidRPr="00205FDA" w:rsidRDefault="00167C31">
            <w:pPr>
              <w:pStyle w:val="1"/>
              <w:rPr>
                <w:color w:val="auto"/>
              </w:rPr>
            </w:pPr>
            <w:r w:rsidRPr="00205FDA">
              <w:rPr>
                <w:color w:val="auto"/>
              </w:rPr>
              <w:t>Учетная политика</w:t>
            </w:r>
          </w:p>
        </w:tc>
      </w:tr>
      <w:tr w:rsidR="00205FDA" w:rsidRPr="00205FDA">
        <w:tblPrEx>
          <w:tblCellMar>
            <w:top w:w="0" w:type="dxa"/>
            <w:bottom w:w="0" w:type="dxa"/>
          </w:tblCellMar>
        </w:tblPrEx>
        <w:tc>
          <w:tcPr>
            <w:tcW w:w="2454" w:type="dxa"/>
            <w:tcBorders>
              <w:top w:val="single" w:sz="4" w:space="0" w:color="auto"/>
              <w:bottom w:val="single" w:sz="4" w:space="0" w:color="auto"/>
              <w:right w:val="nil"/>
            </w:tcBorders>
          </w:tcPr>
          <w:p w:rsidR="00167C31" w:rsidRPr="00205FDA" w:rsidRDefault="00167C31">
            <w:pPr>
              <w:pStyle w:val="afff4"/>
            </w:pPr>
            <w:r w:rsidRPr="00205FDA">
              <w:t>Отражение последствий изменения учетной политики</w:t>
            </w:r>
          </w:p>
        </w:tc>
        <w:tc>
          <w:tcPr>
            <w:tcW w:w="3845"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По общему правилу последствия изменения учетной политики, оказавшие или способные оказать существенное влияние на финансовое положение организации, финансовые результаты ее деятельности и (или) движение денежных средств, отражаются в бухгалтерской отчетности ретроспективно. Исключением из общего правила является ситуация, когда изменение учетной политики вызвано изменением законодательства и (или) нормативных правовых актов по бухгалтерскому учету и в соответствующем нормативном акте установлены специальные правила отражения последствий изменения учетной политики (</w:t>
            </w:r>
            <w:r w:rsidRPr="00205FDA">
              <w:rPr>
                <w:rStyle w:val="a4"/>
                <w:rFonts w:cs="Times New Roman CYR"/>
                <w:color w:val="auto"/>
              </w:rPr>
              <w:t>пункты 14</w:t>
            </w:r>
            <w:r w:rsidRPr="00205FDA">
              <w:t xml:space="preserve"> и </w:t>
            </w:r>
            <w:r w:rsidRPr="00205FDA">
              <w:rPr>
                <w:rStyle w:val="a4"/>
                <w:rFonts w:cs="Times New Roman CYR"/>
                <w:color w:val="auto"/>
              </w:rPr>
              <w:t>15</w:t>
            </w:r>
            <w:r w:rsidRPr="00205FDA">
              <w:t xml:space="preserve"> ПБУ 1/2008)</w:t>
            </w:r>
          </w:p>
        </w:tc>
        <w:tc>
          <w:tcPr>
            <w:tcW w:w="4146" w:type="dxa"/>
            <w:tcBorders>
              <w:top w:val="single" w:sz="4" w:space="0" w:color="auto"/>
              <w:left w:val="single" w:sz="4" w:space="0" w:color="auto"/>
              <w:bottom w:val="single" w:sz="4" w:space="0" w:color="auto"/>
            </w:tcBorders>
          </w:tcPr>
          <w:p w:rsidR="00167C31" w:rsidRPr="00205FDA" w:rsidRDefault="00167C31">
            <w:pPr>
              <w:pStyle w:val="afff4"/>
            </w:pPr>
            <w:r w:rsidRPr="00205FDA">
              <w:t xml:space="preserve">Субъекты малого предпринимательства, за исключением организаций, перечисленных в </w:t>
            </w:r>
            <w:r w:rsidRPr="00205FDA">
              <w:rPr>
                <w:rStyle w:val="a4"/>
                <w:rFonts w:cs="Times New Roman CYR"/>
                <w:color w:val="auto"/>
              </w:rPr>
              <w:t>п. 5 ст. 6</w:t>
            </w:r>
            <w:r w:rsidRPr="00205FDA">
              <w:t xml:space="preserve"> Закона "О бухгалтерском учете", вправе отражать в бухгалтерской отчетности последствия изменения учетной политики, оказавшие или способные оказать существенное влияние на финансовое положение организации, финансовые результаты ее деятельности и (или) движение денежных средств, перспективно, за исключением случаев, когда иной порядок установлен законодательством Российской Федерации и (или) нормативным правовым актом по бухгалтерскому учету (</w:t>
            </w:r>
            <w:r w:rsidRPr="00205FDA">
              <w:rPr>
                <w:rStyle w:val="a4"/>
                <w:rFonts w:cs="Times New Roman CYR"/>
                <w:color w:val="auto"/>
              </w:rPr>
              <w:t>п. 15.1</w:t>
            </w:r>
            <w:r w:rsidRPr="00205FDA">
              <w:t xml:space="preserve"> ПБУ 1/2008)</w:t>
            </w:r>
            <w:r w:rsidRPr="00205FDA">
              <w:rPr>
                <w:rStyle w:val="a4"/>
                <w:rFonts w:cs="Times New Roman CYR"/>
                <w:color w:val="auto"/>
              </w:rPr>
              <w:t>*(131)</w:t>
            </w:r>
          </w:p>
        </w:tc>
      </w:tr>
      <w:tr w:rsidR="00205FDA" w:rsidRPr="00205FDA">
        <w:tblPrEx>
          <w:tblCellMar>
            <w:top w:w="0" w:type="dxa"/>
            <w:bottom w:w="0" w:type="dxa"/>
          </w:tblCellMar>
        </w:tblPrEx>
        <w:tc>
          <w:tcPr>
            <w:tcW w:w="10445" w:type="dxa"/>
            <w:gridSpan w:val="3"/>
            <w:tcBorders>
              <w:top w:val="single" w:sz="4" w:space="0" w:color="auto"/>
              <w:bottom w:val="single" w:sz="4" w:space="0" w:color="auto"/>
            </w:tcBorders>
          </w:tcPr>
          <w:p w:rsidR="00167C31" w:rsidRPr="00205FDA" w:rsidRDefault="00167C31">
            <w:pPr>
              <w:pStyle w:val="1"/>
              <w:rPr>
                <w:color w:val="auto"/>
              </w:rPr>
            </w:pPr>
            <w:r w:rsidRPr="00205FDA">
              <w:rPr>
                <w:color w:val="auto"/>
              </w:rPr>
              <w:t>Учет финансовых вложений</w:t>
            </w:r>
          </w:p>
        </w:tc>
      </w:tr>
      <w:tr w:rsidR="00205FDA" w:rsidRPr="00205FDA">
        <w:tblPrEx>
          <w:tblCellMar>
            <w:top w:w="0" w:type="dxa"/>
            <w:bottom w:w="0" w:type="dxa"/>
          </w:tblCellMar>
        </w:tblPrEx>
        <w:tc>
          <w:tcPr>
            <w:tcW w:w="2454" w:type="dxa"/>
            <w:tcBorders>
              <w:top w:val="single" w:sz="4" w:space="0" w:color="auto"/>
              <w:bottom w:val="single" w:sz="4" w:space="0" w:color="auto"/>
              <w:right w:val="nil"/>
            </w:tcBorders>
          </w:tcPr>
          <w:p w:rsidR="00167C31" w:rsidRPr="00205FDA" w:rsidRDefault="00167C31">
            <w:pPr>
              <w:pStyle w:val="afff4"/>
            </w:pPr>
            <w:r w:rsidRPr="00205FDA">
              <w:t>Последующая оценка финансовых вложений</w:t>
            </w:r>
          </w:p>
        </w:tc>
        <w:tc>
          <w:tcPr>
            <w:tcW w:w="3845"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Финансовые вложения делятся на рыночные и нерыночные. Нерыночные финансовые вложения отражаются в учете по первоначальной стоимости, которая в общем случае определяется как сумма фактических затрат организации на их приобретение. Рыночные финансовые вложения отражаются в отчетности по текущей рыночной стоимости, т.е. организация обязана ежемесячно или ежеквартально производить их переоценку (</w:t>
            </w:r>
            <w:r w:rsidRPr="00205FDA">
              <w:rPr>
                <w:rStyle w:val="a4"/>
                <w:rFonts w:cs="Times New Roman CYR"/>
                <w:color w:val="auto"/>
              </w:rPr>
              <w:t>пункты 19-21</w:t>
            </w:r>
            <w:r w:rsidRPr="00205FDA">
              <w:t xml:space="preserve"> ПБУ 19/02)</w:t>
            </w:r>
          </w:p>
        </w:tc>
        <w:tc>
          <w:tcPr>
            <w:tcW w:w="4146" w:type="dxa"/>
            <w:tcBorders>
              <w:top w:val="single" w:sz="4" w:space="0" w:color="auto"/>
              <w:left w:val="single" w:sz="4" w:space="0" w:color="auto"/>
              <w:bottom w:val="single" w:sz="4" w:space="0" w:color="auto"/>
            </w:tcBorders>
          </w:tcPr>
          <w:p w:rsidR="00167C31" w:rsidRPr="00205FDA" w:rsidRDefault="00167C31">
            <w:pPr>
              <w:pStyle w:val="afff4"/>
            </w:pPr>
            <w:r w:rsidRPr="00205FDA">
              <w:t xml:space="preserve">Субъекты малого предпринимательства, за исключением организаций, перечисленных в </w:t>
            </w:r>
            <w:r w:rsidRPr="00205FDA">
              <w:rPr>
                <w:rStyle w:val="a4"/>
                <w:rFonts w:cs="Times New Roman CYR"/>
                <w:color w:val="auto"/>
              </w:rPr>
              <w:t>п. 5 ст. 6</w:t>
            </w:r>
            <w:r w:rsidRPr="00205FDA">
              <w:t xml:space="preserve"> Закона "О бухгалтерском учете", вправе осуществлять последующую оценку всех финансовых вложений в порядке, установленном для финансовых вложений, по которым их текущая рыночная стоимость не определяется (</w:t>
            </w:r>
            <w:r w:rsidRPr="00205FDA">
              <w:rPr>
                <w:rStyle w:val="a4"/>
                <w:rFonts w:cs="Times New Roman CYR"/>
                <w:color w:val="auto"/>
              </w:rPr>
              <w:t>п. 19</w:t>
            </w:r>
            <w:r w:rsidRPr="00205FDA">
              <w:t xml:space="preserve"> ПБУ 19/02). Закрепив такой порядок в учетной политике, малое предприятие учитывает все свои финансовые вложения, как рыночные, так и нерыночные, по первоначальной стоимости</w:t>
            </w:r>
            <w:r w:rsidRPr="00205FDA">
              <w:rPr>
                <w:rStyle w:val="a4"/>
                <w:rFonts w:cs="Times New Roman CYR"/>
                <w:color w:val="auto"/>
              </w:rPr>
              <w:t>*(132)</w:t>
            </w:r>
            <w:r w:rsidRPr="00205FDA">
              <w:t>.</w:t>
            </w:r>
          </w:p>
          <w:p w:rsidR="00167C31" w:rsidRPr="00205FDA" w:rsidRDefault="00167C31">
            <w:pPr>
              <w:pStyle w:val="afff4"/>
            </w:pPr>
            <w:r w:rsidRPr="00205FDA">
              <w:t>Указанные организации могут принять решение не отражать обесценение финансовых вложений в бухгалтерском учете в случаях, когда расчет величины такого обесценения затруднителен</w:t>
            </w:r>
          </w:p>
        </w:tc>
      </w:tr>
      <w:tr w:rsidR="00205FDA" w:rsidRPr="00205FDA">
        <w:tblPrEx>
          <w:tblCellMar>
            <w:top w:w="0" w:type="dxa"/>
            <w:bottom w:w="0" w:type="dxa"/>
          </w:tblCellMar>
        </w:tblPrEx>
        <w:tc>
          <w:tcPr>
            <w:tcW w:w="10445" w:type="dxa"/>
            <w:gridSpan w:val="3"/>
            <w:tcBorders>
              <w:top w:val="single" w:sz="4" w:space="0" w:color="auto"/>
              <w:bottom w:val="single" w:sz="4" w:space="0" w:color="auto"/>
            </w:tcBorders>
          </w:tcPr>
          <w:p w:rsidR="00167C31" w:rsidRPr="00205FDA" w:rsidRDefault="00167C31">
            <w:pPr>
              <w:pStyle w:val="1"/>
              <w:rPr>
                <w:color w:val="auto"/>
              </w:rPr>
            </w:pPr>
            <w:r w:rsidRPr="00205FDA">
              <w:rPr>
                <w:color w:val="auto"/>
              </w:rPr>
              <w:t>Учет расходов по займам и кредитам</w:t>
            </w:r>
          </w:p>
        </w:tc>
      </w:tr>
      <w:tr w:rsidR="00205FDA" w:rsidRPr="00205FDA">
        <w:tblPrEx>
          <w:tblCellMar>
            <w:top w:w="0" w:type="dxa"/>
            <w:bottom w:w="0" w:type="dxa"/>
          </w:tblCellMar>
        </w:tblPrEx>
        <w:tc>
          <w:tcPr>
            <w:tcW w:w="2454" w:type="dxa"/>
            <w:tcBorders>
              <w:top w:val="single" w:sz="4" w:space="0" w:color="auto"/>
              <w:bottom w:val="single" w:sz="4" w:space="0" w:color="auto"/>
              <w:right w:val="nil"/>
            </w:tcBorders>
          </w:tcPr>
          <w:p w:rsidR="00167C31" w:rsidRPr="00205FDA" w:rsidRDefault="00167C31">
            <w:pPr>
              <w:pStyle w:val="afff4"/>
            </w:pPr>
            <w:r w:rsidRPr="00205FDA">
              <w:t>Учет процентов по привлеченным займам и кредитам</w:t>
            </w:r>
          </w:p>
        </w:tc>
        <w:tc>
          <w:tcPr>
            <w:tcW w:w="3845"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По общему правилу проценты по займам и кредитам признаются в бухгалтерском учете в составе прочих расходов. Однако если заемные средства используются для приобретения (создания) инвестиционного актива, то проценты по ним включаются в стоимость инвестиционного актива (</w:t>
            </w:r>
            <w:r w:rsidRPr="00205FDA">
              <w:rPr>
                <w:rStyle w:val="a4"/>
                <w:rFonts w:cs="Times New Roman CYR"/>
                <w:color w:val="auto"/>
              </w:rPr>
              <w:t>п. 7</w:t>
            </w:r>
            <w:r w:rsidRPr="00205FDA">
              <w:t xml:space="preserve"> ПБУ 15/2008)</w:t>
            </w:r>
          </w:p>
        </w:tc>
        <w:tc>
          <w:tcPr>
            <w:tcW w:w="4146" w:type="dxa"/>
            <w:tcBorders>
              <w:top w:val="single" w:sz="4" w:space="0" w:color="auto"/>
              <w:left w:val="single" w:sz="4" w:space="0" w:color="auto"/>
              <w:bottom w:val="single" w:sz="4" w:space="0" w:color="auto"/>
            </w:tcBorders>
          </w:tcPr>
          <w:p w:rsidR="00167C31" w:rsidRPr="00205FDA" w:rsidRDefault="00167C31">
            <w:pPr>
              <w:pStyle w:val="afff4"/>
            </w:pPr>
            <w:r w:rsidRPr="00205FDA">
              <w:t xml:space="preserve">Субъекты малого предпринимательства, за исключением организаций, перечисленных в </w:t>
            </w:r>
            <w:r w:rsidRPr="00205FDA">
              <w:rPr>
                <w:rStyle w:val="a4"/>
                <w:rFonts w:cs="Times New Roman CYR"/>
                <w:color w:val="auto"/>
              </w:rPr>
              <w:t>п. 5 ст. 6</w:t>
            </w:r>
            <w:r w:rsidRPr="00205FDA">
              <w:t xml:space="preserve"> Закона "О бухгалтерском учете", вправе признавать все расходы по займам и кредитам прочими расходами (</w:t>
            </w:r>
            <w:r w:rsidRPr="00205FDA">
              <w:rPr>
                <w:rStyle w:val="a4"/>
                <w:rFonts w:cs="Times New Roman CYR"/>
                <w:color w:val="auto"/>
              </w:rPr>
              <w:t>п. 7</w:t>
            </w:r>
            <w:r w:rsidRPr="00205FDA">
              <w:t xml:space="preserve"> ПБУ 15/2008)</w:t>
            </w:r>
            <w:r w:rsidRPr="00205FDA">
              <w:rPr>
                <w:rStyle w:val="a4"/>
                <w:rFonts w:cs="Times New Roman CYR"/>
                <w:color w:val="auto"/>
              </w:rPr>
              <w:t>*(133)</w:t>
            </w:r>
          </w:p>
        </w:tc>
      </w:tr>
      <w:tr w:rsidR="00205FDA" w:rsidRPr="00205FDA">
        <w:tblPrEx>
          <w:tblCellMar>
            <w:top w:w="0" w:type="dxa"/>
            <w:bottom w:w="0" w:type="dxa"/>
          </w:tblCellMar>
        </w:tblPrEx>
        <w:tc>
          <w:tcPr>
            <w:tcW w:w="10445" w:type="dxa"/>
            <w:gridSpan w:val="3"/>
            <w:tcBorders>
              <w:top w:val="single" w:sz="4" w:space="0" w:color="auto"/>
              <w:bottom w:val="single" w:sz="4" w:space="0" w:color="auto"/>
            </w:tcBorders>
          </w:tcPr>
          <w:p w:rsidR="00167C31" w:rsidRPr="00205FDA" w:rsidRDefault="00167C31">
            <w:pPr>
              <w:pStyle w:val="1"/>
              <w:rPr>
                <w:color w:val="auto"/>
              </w:rPr>
            </w:pPr>
            <w:r w:rsidRPr="00205FDA">
              <w:rPr>
                <w:color w:val="auto"/>
              </w:rPr>
              <w:t>Учет доходов и расходов</w:t>
            </w:r>
          </w:p>
        </w:tc>
      </w:tr>
      <w:tr w:rsidR="00205FDA" w:rsidRPr="00205FDA">
        <w:tblPrEx>
          <w:tblCellMar>
            <w:top w:w="0" w:type="dxa"/>
            <w:bottom w:w="0" w:type="dxa"/>
          </w:tblCellMar>
        </w:tblPrEx>
        <w:tc>
          <w:tcPr>
            <w:tcW w:w="2454" w:type="dxa"/>
            <w:tcBorders>
              <w:top w:val="single" w:sz="4" w:space="0" w:color="auto"/>
              <w:bottom w:val="single" w:sz="4" w:space="0" w:color="auto"/>
              <w:right w:val="nil"/>
            </w:tcBorders>
          </w:tcPr>
          <w:p w:rsidR="00167C31" w:rsidRPr="00205FDA" w:rsidRDefault="00167C31">
            <w:pPr>
              <w:pStyle w:val="afff4"/>
            </w:pPr>
            <w:r w:rsidRPr="00205FDA">
              <w:t>Признание выручки и расходов</w:t>
            </w:r>
          </w:p>
        </w:tc>
        <w:tc>
          <w:tcPr>
            <w:tcW w:w="3845"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По общему правилу выручка признается в бухгалтерском учете по начислению (по мере отгрузки товаров (работ, услуг)), независимо от фактического получения денежных средств от покупателей и заказчиков (</w:t>
            </w:r>
            <w:r w:rsidRPr="00205FDA">
              <w:rPr>
                <w:rStyle w:val="a4"/>
                <w:rFonts w:cs="Times New Roman CYR"/>
                <w:color w:val="auto"/>
              </w:rPr>
              <w:t>п. 12</w:t>
            </w:r>
            <w:r w:rsidRPr="00205FDA">
              <w:t xml:space="preserve"> ПБУ 9/99)</w:t>
            </w:r>
          </w:p>
        </w:tc>
        <w:tc>
          <w:tcPr>
            <w:tcW w:w="4146" w:type="dxa"/>
            <w:tcBorders>
              <w:top w:val="single" w:sz="4" w:space="0" w:color="auto"/>
              <w:left w:val="single" w:sz="4" w:space="0" w:color="auto"/>
              <w:bottom w:val="single" w:sz="4" w:space="0" w:color="auto"/>
            </w:tcBorders>
          </w:tcPr>
          <w:p w:rsidR="00167C31" w:rsidRPr="00205FDA" w:rsidRDefault="00167C31">
            <w:pPr>
              <w:pStyle w:val="afff4"/>
            </w:pPr>
            <w:r w:rsidRPr="00205FDA">
              <w:t xml:space="preserve">Субъекты малого предпринимательства, за исключением организаций, перечисленных в </w:t>
            </w:r>
            <w:r w:rsidRPr="00205FDA">
              <w:rPr>
                <w:rStyle w:val="a4"/>
                <w:rFonts w:cs="Times New Roman CYR"/>
                <w:color w:val="auto"/>
              </w:rPr>
              <w:t>п. 5 ст. 6</w:t>
            </w:r>
            <w:r w:rsidRPr="00205FDA">
              <w:t xml:space="preserve"> Закона "О бухгалтерском учете", вправе признавать выручку кассовым методом (т.е. выручка признается не по мере передачи прав владения, пользования и распоряжения на поставленную продукцию, отпущенный товар, выполненную работу, оказанную услугу, а после поступления денежных средств и иной формы оплаты) (</w:t>
            </w:r>
            <w:r w:rsidRPr="00205FDA">
              <w:rPr>
                <w:rStyle w:val="a4"/>
                <w:rFonts w:cs="Times New Roman CYR"/>
                <w:color w:val="auto"/>
              </w:rPr>
              <w:t>п. 12</w:t>
            </w:r>
            <w:r w:rsidRPr="00205FDA">
              <w:t xml:space="preserve"> ПБУ 9/99). Если организацией в учетной политике принят кассовый метод признания выручки, то и расходы признаются после осуществления погашения задолженности (</w:t>
            </w:r>
            <w:r w:rsidRPr="00205FDA">
              <w:rPr>
                <w:rStyle w:val="a4"/>
                <w:rFonts w:cs="Times New Roman CYR"/>
                <w:color w:val="auto"/>
              </w:rPr>
              <w:t>п. 18</w:t>
            </w:r>
            <w:r w:rsidRPr="00205FDA">
              <w:t xml:space="preserve"> ПБУ 10/99)</w:t>
            </w:r>
            <w:r w:rsidRPr="00205FDA">
              <w:rPr>
                <w:rStyle w:val="a4"/>
                <w:rFonts w:cs="Times New Roman CYR"/>
                <w:color w:val="auto"/>
              </w:rPr>
              <w:t>*(134)</w:t>
            </w:r>
          </w:p>
        </w:tc>
      </w:tr>
      <w:tr w:rsidR="00205FDA" w:rsidRPr="00205FDA">
        <w:tblPrEx>
          <w:tblCellMar>
            <w:top w:w="0" w:type="dxa"/>
            <w:bottom w:w="0" w:type="dxa"/>
          </w:tblCellMar>
        </w:tblPrEx>
        <w:tc>
          <w:tcPr>
            <w:tcW w:w="10445" w:type="dxa"/>
            <w:gridSpan w:val="3"/>
            <w:tcBorders>
              <w:top w:val="single" w:sz="4" w:space="0" w:color="auto"/>
              <w:bottom w:val="single" w:sz="4" w:space="0" w:color="auto"/>
            </w:tcBorders>
          </w:tcPr>
          <w:p w:rsidR="00167C31" w:rsidRPr="00205FDA" w:rsidRDefault="00167C31">
            <w:pPr>
              <w:pStyle w:val="1"/>
              <w:rPr>
                <w:color w:val="auto"/>
              </w:rPr>
            </w:pPr>
            <w:r w:rsidRPr="00205FDA">
              <w:rPr>
                <w:color w:val="auto"/>
              </w:rPr>
              <w:t>Исправление ошибок прошлых периодов</w:t>
            </w:r>
          </w:p>
        </w:tc>
      </w:tr>
      <w:tr w:rsidR="00205FDA" w:rsidRPr="00205FDA">
        <w:tblPrEx>
          <w:tblCellMar>
            <w:top w:w="0" w:type="dxa"/>
            <w:bottom w:w="0" w:type="dxa"/>
          </w:tblCellMar>
        </w:tblPrEx>
        <w:tc>
          <w:tcPr>
            <w:tcW w:w="2454" w:type="dxa"/>
            <w:tcBorders>
              <w:top w:val="single" w:sz="4" w:space="0" w:color="auto"/>
              <w:bottom w:val="single" w:sz="4" w:space="0" w:color="auto"/>
              <w:right w:val="nil"/>
            </w:tcBorders>
          </w:tcPr>
          <w:p w:rsidR="00167C31" w:rsidRPr="00205FDA" w:rsidRDefault="00167C31">
            <w:pPr>
              <w:pStyle w:val="afff4"/>
            </w:pPr>
            <w:r w:rsidRPr="00205FDA">
              <w:t>Исправление ошибок прошлых лет</w:t>
            </w:r>
          </w:p>
        </w:tc>
        <w:tc>
          <w:tcPr>
            <w:tcW w:w="3845"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 xml:space="preserve">Существенные ошибки прошлых лет исправляются записями в корреспонденции со </w:t>
            </w:r>
            <w:r w:rsidRPr="00205FDA">
              <w:rPr>
                <w:rStyle w:val="a4"/>
                <w:rFonts w:cs="Times New Roman CYR"/>
                <w:color w:val="auto"/>
              </w:rPr>
              <w:t>счетом 84</w:t>
            </w:r>
            <w:r w:rsidRPr="00205FDA">
              <w:t xml:space="preserve"> "Нераспределенная прибыль (непокрытый убыток)". Кроме того, требуется ретроспективный пересчет сравнительных показателей отчетности прошлых лет (</w:t>
            </w:r>
            <w:r w:rsidRPr="00205FDA">
              <w:rPr>
                <w:rStyle w:val="a4"/>
                <w:rFonts w:cs="Times New Roman CYR"/>
                <w:color w:val="auto"/>
              </w:rPr>
              <w:t>п. 9</w:t>
            </w:r>
            <w:r w:rsidRPr="00205FDA">
              <w:t xml:space="preserve"> ПБУ 22/2010)</w:t>
            </w:r>
            <w:r w:rsidRPr="00205FDA">
              <w:rPr>
                <w:rStyle w:val="a4"/>
                <w:rFonts w:cs="Times New Roman CYR"/>
                <w:color w:val="auto"/>
              </w:rPr>
              <w:t>*(135)</w:t>
            </w:r>
          </w:p>
        </w:tc>
        <w:tc>
          <w:tcPr>
            <w:tcW w:w="4146" w:type="dxa"/>
            <w:tcBorders>
              <w:top w:val="single" w:sz="4" w:space="0" w:color="auto"/>
              <w:left w:val="single" w:sz="4" w:space="0" w:color="auto"/>
              <w:bottom w:val="single" w:sz="4" w:space="0" w:color="auto"/>
            </w:tcBorders>
          </w:tcPr>
          <w:p w:rsidR="00167C31" w:rsidRPr="00205FDA" w:rsidRDefault="00167C31">
            <w:pPr>
              <w:pStyle w:val="afff4"/>
            </w:pPr>
            <w:r w:rsidRPr="00205FDA">
              <w:t xml:space="preserve">Субъекты малого предпринимательства, за исключением организаций, перечисленных в </w:t>
            </w:r>
            <w:r w:rsidRPr="00205FDA">
              <w:rPr>
                <w:rStyle w:val="a4"/>
                <w:rFonts w:cs="Times New Roman CYR"/>
                <w:color w:val="auto"/>
              </w:rPr>
              <w:t>п. 5 ст. 6</w:t>
            </w:r>
            <w:r w:rsidRPr="00205FDA">
              <w:t xml:space="preserve"> Закона "О бухгалтерском учете", вправе исправлять существенную ошибку предшествующего отчетного года, выявленную после утверждения бухгалтерской отчетности за этот год, в порядке, установленном </w:t>
            </w:r>
            <w:r w:rsidRPr="00205FDA">
              <w:rPr>
                <w:rStyle w:val="a4"/>
                <w:rFonts w:cs="Times New Roman CYR"/>
                <w:color w:val="auto"/>
              </w:rPr>
              <w:t>п. 14</w:t>
            </w:r>
            <w:r w:rsidRPr="00205FDA">
              <w:t xml:space="preserve"> ПБУ 22/2010, без ретроспективного пересчета (</w:t>
            </w:r>
            <w:r w:rsidRPr="00205FDA">
              <w:rPr>
                <w:rStyle w:val="a4"/>
                <w:rFonts w:cs="Times New Roman CYR"/>
                <w:color w:val="auto"/>
              </w:rPr>
              <w:t>п. 9</w:t>
            </w:r>
            <w:r w:rsidRPr="00205FDA">
              <w:t xml:space="preserve"> ПБУ 22/2010)</w:t>
            </w:r>
            <w:r w:rsidRPr="00205FDA">
              <w:rPr>
                <w:rStyle w:val="a4"/>
                <w:rFonts w:cs="Times New Roman CYR"/>
                <w:color w:val="auto"/>
              </w:rPr>
              <w:t>*(136)</w:t>
            </w:r>
          </w:p>
        </w:tc>
      </w:tr>
    </w:tbl>
    <w:p w:rsidR="00167C31" w:rsidRPr="00205FDA" w:rsidRDefault="00167C31"/>
    <w:p w:rsidR="00167C31" w:rsidRPr="00205FDA" w:rsidRDefault="00167C31">
      <w:r w:rsidRPr="00205FDA">
        <w:t xml:space="preserve">В-четвертых, малым предприятиям (за исключением перечисленных в </w:t>
      </w:r>
      <w:r w:rsidRPr="00205FDA">
        <w:rPr>
          <w:rStyle w:val="a4"/>
          <w:rFonts w:cs="Times New Roman CYR"/>
          <w:color w:val="auto"/>
        </w:rPr>
        <w:t>п. 5 ст. 6</w:t>
      </w:r>
      <w:r w:rsidRPr="00205FDA">
        <w:t xml:space="preserve"> Закона "О бухгалтерском учете") предоставлено право составлять бухгалтерскую отчетность в сокращенном варианте (только </w:t>
      </w:r>
      <w:r w:rsidRPr="00205FDA">
        <w:rPr>
          <w:rStyle w:val="a4"/>
          <w:rFonts w:cs="Times New Roman CYR"/>
          <w:color w:val="auto"/>
        </w:rPr>
        <w:t>баланс</w:t>
      </w:r>
      <w:r w:rsidRPr="00205FDA">
        <w:t xml:space="preserve"> и </w:t>
      </w:r>
      <w:r w:rsidRPr="00205FDA">
        <w:rPr>
          <w:rStyle w:val="a4"/>
          <w:rFonts w:cs="Times New Roman CYR"/>
          <w:color w:val="auto"/>
        </w:rPr>
        <w:t>отчет</w:t>
      </w:r>
      <w:r w:rsidRPr="00205FDA">
        <w:t xml:space="preserve"> о финансовых результатах) (см. подробнее </w:t>
      </w:r>
      <w:r w:rsidRPr="00205FDA">
        <w:rPr>
          <w:rStyle w:val="a4"/>
          <w:rFonts w:cs="Times New Roman CYR"/>
          <w:color w:val="auto"/>
        </w:rPr>
        <w:t>с. 156</w:t>
      </w:r>
      <w:r w:rsidRPr="00205FDA">
        <w:t>).</w:t>
      </w:r>
    </w:p>
    <w:p w:rsidR="00167C31" w:rsidRPr="00205FDA" w:rsidRDefault="00167C31">
      <w:r w:rsidRPr="00205FDA">
        <w:t xml:space="preserve">Кроме того, малые предприятия могут выбирать, по какой форме составлять баланс и отчет о финансовых результатах: по стандартной, предусмотренной </w:t>
      </w:r>
      <w:r w:rsidRPr="00205FDA">
        <w:rPr>
          <w:rStyle w:val="a4"/>
          <w:rFonts w:cs="Times New Roman CYR"/>
          <w:color w:val="auto"/>
        </w:rPr>
        <w:t>Приложением N 1</w:t>
      </w:r>
      <w:r w:rsidRPr="00205FDA">
        <w:t xml:space="preserve"> к Приказу N 66н, или по упрощенной, предусмотренной </w:t>
      </w:r>
      <w:r w:rsidRPr="00205FDA">
        <w:rPr>
          <w:rStyle w:val="a4"/>
          <w:rFonts w:cs="Times New Roman CYR"/>
          <w:color w:val="auto"/>
        </w:rPr>
        <w:t>Приложением N 5</w:t>
      </w:r>
      <w:r w:rsidRPr="00205FDA">
        <w:t xml:space="preserve"> к Приказу N 66н.</w:t>
      </w:r>
    </w:p>
    <w:p w:rsidR="00167C31" w:rsidRPr="00205FDA" w:rsidRDefault="00167C31">
      <w:r w:rsidRPr="00205FDA">
        <w:t xml:space="preserve">Порядок заполнения упрощенных форм </w:t>
      </w:r>
      <w:r w:rsidRPr="00205FDA">
        <w:rPr>
          <w:rStyle w:val="a4"/>
          <w:rFonts w:cs="Times New Roman CYR"/>
          <w:color w:val="auto"/>
        </w:rPr>
        <w:t>баланса</w:t>
      </w:r>
      <w:r w:rsidRPr="00205FDA">
        <w:t xml:space="preserve"> и </w:t>
      </w:r>
      <w:r w:rsidRPr="00205FDA">
        <w:rPr>
          <w:rStyle w:val="a4"/>
          <w:rFonts w:cs="Times New Roman CYR"/>
          <w:color w:val="auto"/>
        </w:rPr>
        <w:t>отчета</w:t>
      </w:r>
      <w:r w:rsidRPr="00205FDA">
        <w:t xml:space="preserve"> о финансовых результатах рассмотрен на </w:t>
      </w:r>
      <w:r w:rsidRPr="00205FDA">
        <w:rPr>
          <w:rStyle w:val="a4"/>
          <w:rFonts w:cs="Times New Roman CYR"/>
          <w:color w:val="auto"/>
        </w:rPr>
        <w:t>с. 238</w:t>
      </w:r>
      <w:r w:rsidRPr="00205FDA">
        <w:t xml:space="preserve">, </w:t>
      </w:r>
      <w:r w:rsidRPr="00205FDA">
        <w:rPr>
          <w:rStyle w:val="a4"/>
          <w:rFonts w:cs="Times New Roman CYR"/>
          <w:color w:val="auto"/>
        </w:rPr>
        <w:t>255</w:t>
      </w:r>
      <w:r w:rsidRPr="00205FDA">
        <w:t>.</w:t>
      </w:r>
    </w:p>
    <w:p w:rsidR="00167C31" w:rsidRPr="00205FDA" w:rsidRDefault="00167C31">
      <w:r w:rsidRPr="00205FDA">
        <w:t>Приведем пример оформления приказа об учетной политике для организации торговли, являющейся субъектом малого предпринимательства, созданной в 2015 году.</w:t>
      </w:r>
    </w:p>
    <w:p w:rsidR="00167C31" w:rsidRPr="00205FDA" w:rsidRDefault="00167C31"/>
    <w:p w:rsidR="00167C31" w:rsidRPr="00205FDA" w:rsidRDefault="00167C31">
      <w:pPr>
        <w:pStyle w:val="1"/>
        <w:rPr>
          <w:color w:val="auto"/>
        </w:rPr>
      </w:pPr>
      <w:r w:rsidRPr="00205FDA">
        <w:rPr>
          <w:color w:val="auto"/>
        </w:rPr>
        <w:t>Приказ N ____ от "___" __________ 2015 г.</w:t>
      </w:r>
      <w:r w:rsidRPr="00205FDA">
        <w:rPr>
          <w:color w:val="auto"/>
        </w:rPr>
        <w:br/>
        <w:t>Об учетной политике ООО "Альфа" для целей бухгалтерского учета</w:t>
      </w:r>
    </w:p>
    <w:p w:rsidR="00167C31" w:rsidRPr="00205FDA" w:rsidRDefault="00167C31"/>
    <w:p w:rsidR="00167C31" w:rsidRPr="00205FDA" w:rsidRDefault="00167C31">
      <w:r w:rsidRPr="00205FDA">
        <w:t>Приказываю:</w:t>
      </w:r>
    </w:p>
    <w:p w:rsidR="00167C31" w:rsidRPr="00205FDA" w:rsidRDefault="00167C31">
      <w:r w:rsidRPr="00205FDA">
        <w:t>1. Вести бухгалтерский учет с применением рабочего плана счетов в соответствии с Приложением 1</w:t>
      </w:r>
      <w:r w:rsidRPr="00205FDA">
        <w:rPr>
          <w:rStyle w:val="a4"/>
          <w:rFonts w:cs="Times New Roman CYR"/>
          <w:color w:val="auto"/>
        </w:rPr>
        <w:t>*(137)</w:t>
      </w:r>
      <w:r w:rsidRPr="00205FDA">
        <w:t xml:space="preserve"> к настоящему Приказу.</w:t>
      </w:r>
    </w:p>
    <w:p w:rsidR="00167C31" w:rsidRPr="00205FDA" w:rsidRDefault="00167C31">
      <w:r w:rsidRPr="00205FDA">
        <w:t>2. Для оформления хозяйственных операций применять формы первичных учетных документов, приведенные в Приложении 2</w:t>
      </w:r>
      <w:r w:rsidRPr="00205FDA">
        <w:rPr>
          <w:rStyle w:val="a4"/>
          <w:rFonts w:cs="Times New Roman CYR"/>
          <w:color w:val="auto"/>
        </w:rPr>
        <w:t>*(138)</w:t>
      </w:r>
      <w:r w:rsidRPr="00205FDA">
        <w:t xml:space="preserve"> к настоящему Приказу.</w:t>
      </w:r>
    </w:p>
    <w:p w:rsidR="00167C31" w:rsidRPr="00205FDA" w:rsidRDefault="00167C31">
      <w:r w:rsidRPr="00205FDA">
        <w:t>3. Помимо инвентаризации, проводимой в случаях, установленных законодательством, ежеквартально проводить инвентаризацию товаров в порядке, установленном Приложением 3</w:t>
      </w:r>
      <w:r w:rsidRPr="00205FDA">
        <w:rPr>
          <w:rStyle w:val="a4"/>
          <w:rFonts w:cs="Times New Roman CYR"/>
          <w:color w:val="auto"/>
        </w:rPr>
        <w:t>*(139)</w:t>
      </w:r>
      <w:r w:rsidRPr="00205FDA">
        <w:t xml:space="preserve"> к настоящему Приказу.</w:t>
      </w:r>
    </w:p>
    <w:p w:rsidR="00167C31" w:rsidRPr="00205FDA" w:rsidRDefault="00167C31">
      <w:r w:rsidRPr="00205FDA">
        <w:t>4. Вести бухгалтерский учет с применением автоматизированной системы "Бухгалтерия-торговля".</w:t>
      </w:r>
    </w:p>
    <w:p w:rsidR="00167C31" w:rsidRPr="00205FDA" w:rsidRDefault="00167C31">
      <w:r w:rsidRPr="00205FDA">
        <w:t>5. При ведении бухгалтерского учета руководствоваться следующими правилами.</w:t>
      </w:r>
    </w:p>
    <w:p w:rsidR="00167C31" w:rsidRPr="00205FDA" w:rsidRDefault="00167C31">
      <w:r w:rsidRPr="00205FDA">
        <w:t>5.1. Учет основных средств.</w:t>
      </w:r>
    </w:p>
    <w:p w:rsidR="00167C31" w:rsidRPr="00205FDA" w:rsidRDefault="00167C31">
      <w:r w:rsidRPr="00205FDA">
        <w:t>5.1.1. Объекты стоимостью не более 40 000 рублей за единицу учитывать в составе материально-производственных запасов.</w:t>
      </w:r>
    </w:p>
    <w:p w:rsidR="00167C31" w:rsidRPr="00205FDA" w:rsidRDefault="00167C31">
      <w:r w:rsidRPr="00205FDA">
        <w:t>5.1.2. Амортизацию по всем объектам основных средств начислять линейным способом.</w:t>
      </w:r>
    </w:p>
    <w:p w:rsidR="00167C31" w:rsidRPr="00205FDA" w:rsidRDefault="00167C31">
      <w:r w:rsidRPr="00205FDA">
        <w:t>5.2. Учет материально-производственных запасов.</w:t>
      </w:r>
    </w:p>
    <w:p w:rsidR="00167C31" w:rsidRPr="00205FDA" w:rsidRDefault="00167C31">
      <w:r w:rsidRPr="00205FDA">
        <w:t xml:space="preserve">5.2.1. Материалы учитывать на </w:t>
      </w:r>
      <w:r w:rsidRPr="00205FDA">
        <w:rPr>
          <w:rStyle w:val="a4"/>
          <w:rFonts w:cs="Times New Roman CYR"/>
          <w:color w:val="auto"/>
        </w:rPr>
        <w:t>счете 10</w:t>
      </w:r>
      <w:r w:rsidRPr="00205FDA">
        <w:t xml:space="preserve"> "Материалы" по фактической себестоимости.</w:t>
      </w:r>
    </w:p>
    <w:p w:rsidR="00167C31" w:rsidRPr="00205FDA" w:rsidRDefault="00167C31">
      <w:r w:rsidRPr="00205FDA">
        <w:t>5.2.2. Оценку материалов при списании производить по средней себестоимости (взвешенная оценка).</w:t>
      </w:r>
    </w:p>
    <w:p w:rsidR="00167C31" w:rsidRPr="00205FDA" w:rsidRDefault="00167C31">
      <w:r w:rsidRPr="00205FDA">
        <w:t>5.2.3. Транспортно-заготовительные расходы, связанные с приобретением покупных товаров, учитывать в составе расходов на продажу.</w:t>
      </w:r>
    </w:p>
    <w:p w:rsidR="00167C31" w:rsidRPr="00205FDA" w:rsidRDefault="00167C31">
      <w:r w:rsidRPr="00205FDA">
        <w:t>5.2.4. Оценку реализованных товаров производить по средней себестоимости (взвешенная оценка).</w:t>
      </w:r>
    </w:p>
    <w:p w:rsidR="00167C31" w:rsidRPr="00205FDA" w:rsidRDefault="00167C31">
      <w:r w:rsidRPr="00205FDA">
        <w:t>5.3. Учет доходов, расходов и финансового результата.</w:t>
      </w:r>
    </w:p>
    <w:p w:rsidR="00167C31" w:rsidRPr="00205FDA" w:rsidRDefault="00167C31">
      <w:r w:rsidRPr="00205FDA">
        <w:t xml:space="preserve">5.3.1. Расходы на продажу ежемесячно в полном объеме признавать в себестоимости проданных товаров (списывать в дебет </w:t>
      </w:r>
      <w:r w:rsidRPr="00205FDA">
        <w:rPr>
          <w:rStyle w:val="a4"/>
          <w:rFonts w:cs="Times New Roman CYR"/>
          <w:color w:val="auto"/>
        </w:rPr>
        <w:t>счета 90</w:t>
      </w:r>
      <w:r w:rsidRPr="00205FDA">
        <w:t xml:space="preserve"> "Продажи").</w:t>
      </w:r>
    </w:p>
    <w:p w:rsidR="00167C31" w:rsidRPr="00205FDA" w:rsidRDefault="00167C31">
      <w:r w:rsidRPr="00205FDA">
        <w:t>5.3.2. Доходы от сдачи имущества в аренду признавать в составе прочих доходов.</w:t>
      </w:r>
    </w:p>
    <w:p w:rsidR="00167C31" w:rsidRPr="00205FDA" w:rsidRDefault="00167C31">
      <w:r w:rsidRPr="00205FDA">
        <w:t>5.4. Учет ценных бумаг.</w:t>
      </w:r>
    </w:p>
    <w:p w:rsidR="00167C31" w:rsidRPr="00205FDA" w:rsidRDefault="00167C31">
      <w:r w:rsidRPr="00205FDA">
        <w:t>5.4.1. Стоимость ценных бумаг, приобретаемых за плату, формировать исходя из сумм, уплачиваемых продавцу. Дополнительные затраты, связанные с приобретением ценных бумаг, если их величина не превышает 5% покупной стоимости ценных бумаг, признавать в составе прочих расходов того периода, в котором ценные бумаги приняты к учету.</w:t>
      </w:r>
    </w:p>
    <w:p w:rsidR="00167C31" w:rsidRPr="00205FDA" w:rsidRDefault="00167C31">
      <w:r w:rsidRPr="00205FDA">
        <w:t>5.4.2. При учете долговых ценных бумаг разницу между их первоначальной и номинальной стоимостью относить на финансовые результаты в течение срока обращения.</w:t>
      </w:r>
    </w:p>
    <w:p w:rsidR="00167C31" w:rsidRPr="00205FDA" w:rsidRDefault="00167C31">
      <w:r w:rsidRPr="00205FDA">
        <w:t>5.4.3. Оценку долговых ценных бумаг при их выбытии производить по первоначальной стоимости каждой единицы.</w:t>
      </w:r>
    </w:p>
    <w:p w:rsidR="00167C31" w:rsidRPr="00205FDA" w:rsidRDefault="00167C31">
      <w:r w:rsidRPr="00205FDA">
        <w:t>5.4.4. Доходы от операций с ценными бумагами признавать в составе прочих доходов.</w:t>
      </w:r>
    </w:p>
    <w:p w:rsidR="00167C31" w:rsidRPr="00205FDA" w:rsidRDefault="00167C31">
      <w:r w:rsidRPr="00205FDA">
        <w:t>5.4.5. Все ценные бумаги учитывать на балансе по первоначальной стоимости.</w:t>
      </w:r>
    </w:p>
    <w:p w:rsidR="00167C31" w:rsidRPr="00205FDA" w:rsidRDefault="00167C31">
      <w:r w:rsidRPr="00205FDA">
        <w:t>5.5. В случае привлечения заемных средств, в том числе в связи с приобретением (созданием) инвестиционных активов, начисленные проценты отражать в составе прочих расходов.</w:t>
      </w:r>
    </w:p>
    <w:p w:rsidR="00167C31" w:rsidRPr="00205FDA" w:rsidRDefault="00167C31">
      <w:r w:rsidRPr="00205FDA">
        <w:t xml:space="preserve">5.6. Выявленные ошибки, относящиеся к прошлым годам, исправлять по правилам, установленным </w:t>
      </w:r>
      <w:r w:rsidRPr="00205FDA">
        <w:rPr>
          <w:rStyle w:val="a4"/>
          <w:rFonts w:cs="Times New Roman CYR"/>
          <w:color w:val="auto"/>
        </w:rPr>
        <w:t>п. 14</w:t>
      </w:r>
      <w:r w:rsidRPr="00205FDA">
        <w:t xml:space="preserve"> ПБУ 22/2010, вне зависимости от их существенности.</w:t>
      </w:r>
    </w:p>
    <w:p w:rsidR="00167C31" w:rsidRPr="00205FDA" w:rsidRDefault="00167C31">
      <w:r w:rsidRPr="00205FDA">
        <w:t>5.7. В случае изменения учетной политики отражать последствия этого изменения перспективно, если иной порядок не установлен законодательством и (или) нормативными правовыми актами по бухгалтерскому учету.</w:t>
      </w:r>
    </w:p>
    <w:p w:rsidR="00167C31" w:rsidRPr="00205FDA" w:rsidRDefault="00167C31">
      <w:r w:rsidRPr="00205FDA">
        <w:t>5.8. При ведении бухгалтерского учета не применять нормы следующих положений по бухгалтерскому учету:</w:t>
      </w:r>
    </w:p>
    <w:p w:rsidR="00167C31" w:rsidRPr="00205FDA" w:rsidRDefault="00167C31">
      <w:r w:rsidRPr="00205FDA">
        <w:rPr>
          <w:rStyle w:val="a4"/>
          <w:rFonts w:cs="Times New Roman CYR"/>
          <w:color w:val="auto"/>
        </w:rPr>
        <w:t>ПБУ 2/2008</w:t>
      </w:r>
      <w:r w:rsidRPr="00205FDA">
        <w:t xml:space="preserve"> "Учет договоров строительного подряда";</w:t>
      </w:r>
    </w:p>
    <w:p w:rsidR="00167C31" w:rsidRPr="00205FDA" w:rsidRDefault="00167C31">
      <w:r w:rsidRPr="00205FDA">
        <w:rPr>
          <w:rStyle w:val="a4"/>
          <w:rFonts w:cs="Times New Roman CYR"/>
          <w:color w:val="auto"/>
        </w:rPr>
        <w:t>ПБУ 8/2010</w:t>
      </w:r>
      <w:r w:rsidRPr="00205FDA">
        <w:t xml:space="preserve"> "Оценочные обязательства, условные обязательства и условные активы";</w:t>
      </w:r>
    </w:p>
    <w:p w:rsidR="00167C31" w:rsidRPr="00205FDA" w:rsidRDefault="00167C31">
      <w:r w:rsidRPr="00205FDA">
        <w:rPr>
          <w:rStyle w:val="a4"/>
          <w:rFonts w:cs="Times New Roman CYR"/>
          <w:color w:val="auto"/>
        </w:rPr>
        <w:t>ПБУ 11/2008</w:t>
      </w:r>
      <w:r w:rsidRPr="00205FDA">
        <w:t xml:space="preserve"> "Информация о связанных сторонах";</w:t>
      </w:r>
    </w:p>
    <w:p w:rsidR="00167C31" w:rsidRPr="00205FDA" w:rsidRDefault="00167C31">
      <w:r w:rsidRPr="00205FDA">
        <w:rPr>
          <w:rStyle w:val="a4"/>
          <w:rFonts w:cs="Times New Roman CYR"/>
          <w:color w:val="auto"/>
        </w:rPr>
        <w:t>ПБУ 12/2010</w:t>
      </w:r>
      <w:r w:rsidRPr="00205FDA">
        <w:t xml:space="preserve"> "Информация по сегментам";</w:t>
      </w:r>
    </w:p>
    <w:p w:rsidR="00167C31" w:rsidRPr="00205FDA" w:rsidRDefault="00167C31">
      <w:r w:rsidRPr="00205FDA">
        <w:rPr>
          <w:rStyle w:val="a4"/>
          <w:rFonts w:cs="Times New Roman CYR"/>
          <w:color w:val="auto"/>
        </w:rPr>
        <w:t>ПБУ 16/02</w:t>
      </w:r>
      <w:r w:rsidRPr="00205FDA">
        <w:t xml:space="preserve"> "Информация по прекращаемой деятельности";</w:t>
      </w:r>
    </w:p>
    <w:p w:rsidR="00167C31" w:rsidRPr="00205FDA" w:rsidRDefault="00167C31">
      <w:r w:rsidRPr="00205FDA">
        <w:rPr>
          <w:rStyle w:val="a4"/>
          <w:rFonts w:cs="Times New Roman CYR"/>
          <w:color w:val="auto"/>
        </w:rPr>
        <w:t>ПБУ 18/02</w:t>
      </w:r>
      <w:r w:rsidRPr="00205FDA">
        <w:t xml:space="preserve"> "Учет расчетов по налогу на прибыль".</w:t>
      </w:r>
    </w:p>
    <w:p w:rsidR="00167C31" w:rsidRPr="00205FDA" w:rsidRDefault="00167C31">
      <w:r w:rsidRPr="00205FDA">
        <w:t xml:space="preserve">6. Годовую бухгалтерскую отчетность составлять в объеме бухгалтерского баланса и отчета о финансовых результатах по упрощенным формам, предусмотренным </w:t>
      </w:r>
      <w:r w:rsidRPr="00205FDA">
        <w:rPr>
          <w:rStyle w:val="a4"/>
          <w:rFonts w:cs="Times New Roman CYR"/>
          <w:color w:val="auto"/>
        </w:rPr>
        <w:t>Приложением N 5</w:t>
      </w:r>
      <w:r w:rsidRPr="00205FDA">
        <w:t xml:space="preserve"> к Приказу Минфина России от 02.07.2010 N 66н.</w:t>
      </w:r>
    </w:p>
    <w:p w:rsidR="00167C31" w:rsidRPr="00205FDA" w:rsidRDefault="00167C31"/>
    <w:tbl>
      <w:tblPr>
        <w:tblW w:w="0" w:type="auto"/>
        <w:tblInd w:w="108" w:type="dxa"/>
        <w:tblLook w:val="0000"/>
      </w:tblPr>
      <w:tblGrid>
        <w:gridCol w:w="5012"/>
        <w:gridCol w:w="5287"/>
      </w:tblGrid>
      <w:tr w:rsidR="00205FDA" w:rsidRPr="00205FDA">
        <w:tblPrEx>
          <w:tblCellMar>
            <w:top w:w="0" w:type="dxa"/>
            <w:bottom w:w="0" w:type="dxa"/>
          </w:tblCellMar>
        </w:tblPrEx>
        <w:tc>
          <w:tcPr>
            <w:tcW w:w="5012" w:type="dxa"/>
            <w:tcBorders>
              <w:top w:val="nil"/>
              <w:left w:val="nil"/>
              <w:bottom w:val="nil"/>
              <w:right w:val="nil"/>
            </w:tcBorders>
            <w:vAlign w:val="bottom"/>
          </w:tcPr>
          <w:p w:rsidR="00167C31" w:rsidRPr="00205FDA" w:rsidRDefault="00167C31">
            <w:pPr>
              <w:pStyle w:val="afff4"/>
            </w:pPr>
            <w:r w:rsidRPr="00205FDA">
              <w:t>Генеральный директор</w:t>
            </w:r>
            <w:r w:rsidRPr="00205FDA">
              <w:br/>
              <w:t>ООО "Альфа"</w:t>
            </w:r>
          </w:p>
        </w:tc>
        <w:tc>
          <w:tcPr>
            <w:tcW w:w="5287" w:type="dxa"/>
            <w:tcBorders>
              <w:top w:val="nil"/>
              <w:left w:val="nil"/>
              <w:bottom w:val="nil"/>
              <w:right w:val="nil"/>
            </w:tcBorders>
            <w:vAlign w:val="bottom"/>
          </w:tcPr>
          <w:p w:rsidR="00167C31" w:rsidRPr="00205FDA" w:rsidRDefault="00167C31">
            <w:pPr>
              <w:pStyle w:val="affb"/>
              <w:jc w:val="right"/>
            </w:pPr>
            <w:r w:rsidRPr="00205FDA">
              <w:t>____________ Иванов А.К.</w:t>
            </w:r>
          </w:p>
        </w:tc>
      </w:tr>
    </w:tbl>
    <w:p w:rsidR="00167C31" w:rsidRPr="00205FDA" w:rsidRDefault="00167C31"/>
    <w:p w:rsidR="00167C31" w:rsidRPr="00205FDA" w:rsidRDefault="00167C31">
      <w:pPr>
        <w:jc w:val="right"/>
      </w:pPr>
      <w:bookmarkStart w:id="333" w:name="sub_20000"/>
      <w:r w:rsidRPr="00205FDA">
        <w:rPr>
          <w:rStyle w:val="a3"/>
          <w:bCs/>
          <w:color w:val="auto"/>
        </w:rPr>
        <w:t>Приложение 2</w:t>
      </w:r>
    </w:p>
    <w:bookmarkEnd w:id="333"/>
    <w:p w:rsidR="00167C31" w:rsidRPr="00205FDA" w:rsidRDefault="00167C31"/>
    <w:p w:rsidR="00167C31" w:rsidRPr="00205FDA" w:rsidRDefault="00167C31">
      <w:pPr>
        <w:pStyle w:val="1"/>
        <w:rPr>
          <w:color w:val="auto"/>
        </w:rPr>
      </w:pPr>
      <w:r w:rsidRPr="00205FDA">
        <w:rPr>
          <w:color w:val="auto"/>
        </w:rPr>
        <w:t>Учетная политика для целей налогообложения на 2016 год</w:t>
      </w:r>
    </w:p>
    <w:p w:rsidR="00167C31" w:rsidRPr="00205FDA" w:rsidRDefault="00167C31"/>
    <w:p w:rsidR="00167C31" w:rsidRPr="00205FDA" w:rsidRDefault="00167C31">
      <w:r w:rsidRPr="00205FDA">
        <w:t>Учетная политика для целей налогообложения - это выбранная налогоплательщиком совокупность допускаемых Налоговым кодексом способов (методов) определения доходов и (или) расходов, их признания, оценки и распределения, а также учета иных необходимых для целей налогообложения показателей финансово-хозяйственной деятельности налогоплательщика (</w:t>
      </w:r>
      <w:r w:rsidRPr="00205FDA">
        <w:rPr>
          <w:rStyle w:val="a4"/>
          <w:rFonts w:cs="Times New Roman CYR"/>
          <w:color w:val="auto"/>
        </w:rPr>
        <w:t>ст. 11</w:t>
      </w:r>
      <w:r w:rsidRPr="00205FDA">
        <w:t xml:space="preserve"> НК РФ).</w:t>
      </w:r>
    </w:p>
    <w:p w:rsidR="00167C31" w:rsidRPr="00205FDA" w:rsidRDefault="00167C31">
      <w:r w:rsidRPr="00205FDA">
        <w:t>В отличие от бухгалтерского учета, в налоговом законодательстве нет специального документа, который бы регулировал вопросы формирования учетной политики в целях налогообложения.</w:t>
      </w:r>
    </w:p>
    <w:p w:rsidR="00167C31" w:rsidRPr="00205FDA" w:rsidRDefault="00167C31">
      <w:r w:rsidRPr="00205FDA">
        <w:t xml:space="preserve">Требования к налоговой учетной политике "разбросаны" по разным главам </w:t>
      </w:r>
      <w:r w:rsidRPr="00205FDA">
        <w:rPr>
          <w:rStyle w:val="a4"/>
          <w:rFonts w:cs="Times New Roman CYR"/>
          <w:color w:val="auto"/>
        </w:rPr>
        <w:t>части 2</w:t>
      </w:r>
      <w:r w:rsidRPr="00205FDA">
        <w:t xml:space="preserve"> Налогового кодекса.</w:t>
      </w:r>
    </w:p>
    <w:p w:rsidR="00167C31" w:rsidRPr="00205FDA" w:rsidRDefault="00167C31">
      <w:r w:rsidRPr="00205FDA">
        <w:t xml:space="preserve">В </w:t>
      </w:r>
      <w:r w:rsidRPr="00205FDA">
        <w:rPr>
          <w:rStyle w:val="a4"/>
          <w:rFonts w:cs="Times New Roman CYR"/>
          <w:color w:val="auto"/>
        </w:rPr>
        <w:t>пункте 12 ст. 167</w:t>
      </w:r>
      <w:r w:rsidRPr="00205FDA">
        <w:t xml:space="preserve"> НК РФ (глава 21 "Налог на добавленную стоимость") содержатся следующие требования.</w:t>
      </w:r>
    </w:p>
    <w:p w:rsidR="00167C31" w:rsidRPr="00205FDA" w:rsidRDefault="00167C31">
      <w:r w:rsidRPr="00205FDA">
        <w:t>Принятая организацией учетная политика для целей налогообложения утверждается соответствующими приказами, распоряжениями руководителя организации.</w:t>
      </w:r>
    </w:p>
    <w:p w:rsidR="00167C31" w:rsidRPr="00205FDA" w:rsidRDefault="00167C31">
      <w:r w:rsidRPr="00205FDA">
        <w:t>Учетная политика для целей налогообложения применяется с 1 января года, следующего за годом утверждения ее соответствующим приказом, распоряжением руководителя организации.</w:t>
      </w:r>
    </w:p>
    <w:p w:rsidR="00167C31" w:rsidRPr="00205FDA" w:rsidRDefault="00167C31">
      <w:r w:rsidRPr="00205FDA">
        <w:t>Учетная политика для целей налогообложения, принятая организацией, является обязательной для всех обособленных подразделений организации.</w:t>
      </w:r>
    </w:p>
    <w:p w:rsidR="00167C31" w:rsidRPr="00205FDA" w:rsidRDefault="00167C31">
      <w:r w:rsidRPr="00205FDA">
        <w:t>Учетная политика для целей налогообложения, принятая вновь созданной организацией, утверждается не позднее окончания первого налогового периода. Учетная политика для целей налогообложения, принятая вновь созданной организацией, считается применяемой со дня создания организации.</w:t>
      </w:r>
    </w:p>
    <w:p w:rsidR="00167C31" w:rsidRPr="00205FDA" w:rsidRDefault="00167C31">
      <w:r w:rsidRPr="00205FDA">
        <w:t>Глава 25 "Налог на прибыль организаций" НК РФ обязывает налогоплательщиков вести налоговый учет в целях исчисления налоговой базы по налогу на прибыль. Порядок ведения налогового учета разрабатывается организациями самостоятельно и закрепляется в учетной политике для целей налогообложения, утверждаемой соответствующим приказом (распоряжением) руководителя (</w:t>
      </w:r>
      <w:r w:rsidRPr="00205FDA">
        <w:rPr>
          <w:rStyle w:val="a4"/>
          <w:rFonts w:cs="Times New Roman CYR"/>
          <w:color w:val="auto"/>
        </w:rPr>
        <w:t>ст. 313</w:t>
      </w:r>
      <w:r w:rsidRPr="00205FDA">
        <w:t xml:space="preserve"> НК РФ).</w:t>
      </w:r>
    </w:p>
    <w:p w:rsidR="00167C31" w:rsidRPr="00205FDA" w:rsidRDefault="00167C31">
      <w:r w:rsidRPr="00205FDA">
        <w:t xml:space="preserve">В </w:t>
      </w:r>
      <w:r w:rsidRPr="00205FDA">
        <w:rPr>
          <w:rStyle w:val="a4"/>
          <w:rFonts w:cs="Times New Roman CYR"/>
          <w:color w:val="auto"/>
        </w:rPr>
        <w:t>статьях 313</w:t>
      </w:r>
      <w:r w:rsidRPr="00205FDA">
        <w:t xml:space="preserve"> и </w:t>
      </w:r>
      <w:r w:rsidRPr="00205FDA">
        <w:rPr>
          <w:rStyle w:val="a4"/>
          <w:rFonts w:cs="Times New Roman CYR"/>
          <w:color w:val="auto"/>
        </w:rPr>
        <w:t>314</w:t>
      </w:r>
      <w:r w:rsidRPr="00205FDA">
        <w:t xml:space="preserve"> НК РФ установлены следующие требования к налоговой учетной политике.</w:t>
      </w:r>
    </w:p>
    <w:p w:rsidR="00167C31" w:rsidRPr="00205FDA" w:rsidRDefault="00167C31">
      <w:r w:rsidRPr="00205FDA">
        <w:t>Учетная политика для целей налогообложения должна формироваться исходя из принципа последовательности применения норм и правил налогового учета (</w:t>
      </w:r>
      <w:r w:rsidRPr="00205FDA">
        <w:rPr>
          <w:rStyle w:val="a4"/>
          <w:rFonts w:cs="Times New Roman CYR"/>
          <w:color w:val="auto"/>
        </w:rPr>
        <w:t>ст. 313</w:t>
      </w:r>
      <w:r w:rsidRPr="00205FDA">
        <w:t xml:space="preserve"> НК РФ). То есть выбранные организацией способы учета должны применяться последовательно от одного налогового периода к другому.</w:t>
      </w:r>
    </w:p>
    <w:p w:rsidR="00167C31" w:rsidRPr="00205FDA" w:rsidRDefault="00167C31">
      <w:r w:rsidRPr="00205FDA">
        <w:t>Изменение порядка учета отдельных операций и (или) объектов в целях налогообложения осуществляется в случае изменения законодательства о налогах и сборах или применяемых методов учета. Внесение изменений в учетную политику при изменении применяемых методов учета возможно только с начала налогового периода (года). При изменении законодательства о налогах и сборах изменения в учетную политику вносятся не ранее чем с момента вступления в силу соответствующих изменений законодательства.</w:t>
      </w:r>
    </w:p>
    <w:p w:rsidR="00167C31" w:rsidRPr="00205FDA" w:rsidRDefault="00167C31">
      <w:r w:rsidRPr="00205FDA">
        <w:t>В случае если налогоплательщик начал осуществлять новые виды деятельности, он также обязан определить и отразить в учетной политике для целей налогообложения принципы и порядок отражения для целей налогообложения этих видов деятельности.</w:t>
      </w:r>
    </w:p>
    <w:p w:rsidR="00167C31" w:rsidRPr="00205FDA" w:rsidRDefault="00167C31">
      <w:r w:rsidRPr="00205FDA">
        <w:t>Налоговая база по налогу на прибыль исчисляется на основании данных налогового учета. Для ведения налогового учета организация должна самостоятельно разработать формы регистров налогового учета и порядок отражения в них данных налогового учета. Вся эта информация оформляется приложениями к учетной политике.</w:t>
      </w:r>
    </w:p>
    <w:p w:rsidR="00167C31" w:rsidRPr="00205FDA" w:rsidRDefault="00167C31">
      <w:r w:rsidRPr="00205FDA">
        <w:t xml:space="preserve">Итак, собрав все требования к налоговой учетной политике, содержащиеся в </w:t>
      </w:r>
      <w:r w:rsidRPr="00205FDA">
        <w:rPr>
          <w:rStyle w:val="a4"/>
          <w:rFonts w:cs="Times New Roman CYR"/>
          <w:color w:val="auto"/>
        </w:rPr>
        <w:t>НК</w:t>
      </w:r>
      <w:r w:rsidRPr="00205FDA">
        <w:t xml:space="preserve"> РФ, можно прийти к следующим выводам.</w:t>
      </w:r>
    </w:p>
    <w:p w:rsidR="00167C31" w:rsidRPr="00205FDA" w:rsidRDefault="00167C31">
      <w:r w:rsidRPr="00205FDA">
        <w:t>Налоговая учетная политика формируется организацией в конце года и применяется начиная с 1 января следующего года. Поэтому приказ об учетной политике на 2016 год должен быть датирован 2015 годом.</w:t>
      </w:r>
    </w:p>
    <w:p w:rsidR="00167C31" w:rsidRPr="00205FDA" w:rsidRDefault="00167C31"/>
    <w:p w:rsidR="00167C31" w:rsidRPr="00205FDA" w:rsidRDefault="00167C31">
      <w:r w:rsidRPr="00205FDA">
        <w:rPr>
          <w:rStyle w:val="a3"/>
          <w:bCs/>
          <w:color w:val="auto"/>
        </w:rPr>
        <w:t>Учетная политика утверждается руководителем организации и обязательна для применения всеми филиалами, представительствами и другими подразделениями организации.</w:t>
      </w:r>
    </w:p>
    <w:p w:rsidR="00167C31" w:rsidRPr="00205FDA" w:rsidRDefault="00167C31"/>
    <w:p w:rsidR="00167C31" w:rsidRPr="00205FDA" w:rsidRDefault="00167C31">
      <w:r w:rsidRPr="00205FDA">
        <w:t>Никаких особых требований к порядку составления и оформления учетной политики для целей налогообложения нет.</w:t>
      </w:r>
    </w:p>
    <w:p w:rsidR="00167C31" w:rsidRPr="00205FDA" w:rsidRDefault="00167C31">
      <w:r w:rsidRPr="00205FDA">
        <w:t>Можно разрабатывать учетную политику для каждого налога отдельно (отдельно для НДС, отдельно для налога на прибыль и т.д.), утверждая каждую из них отдельным приказом руководителя. А можно оформить единый документ, в котором будут закреплены правила для всех налогов, уплачиваемых организацией.</w:t>
      </w:r>
    </w:p>
    <w:p w:rsidR="00167C31" w:rsidRPr="00205FDA" w:rsidRDefault="00167C31"/>
    <w:p w:rsidR="00167C31" w:rsidRPr="00205FDA" w:rsidRDefault="00167C31">
      <w:r w:rsidRPr="00205FDA">
        <w:rPr>
          <w:rStyle w:val="a4"/>
          <w:rFonts w:cs="Times New Roman CYR"/>
          <w:color w:val="auto"/>
        </w:rPr>
        <w:t>Налоговое законодательство</w:t>
      </w:r>
      <w:r w:rsidRPr="00205FDA">
        <w:rPr>
          <w:rStyle w:val="a3"/>
          <w:bCs/>
          <w:color w:val="auto"/>
        </w:rPr>
        <w:t xml:space="preserve"> не содержит требования об обязательном представлении учетной политики для целей налогообложения в налоговые органы (например, вместе с годовой отчетностью).</w:t>
      </w:r>
    </w:p>
    <w:p w:rsidR="00167C31" w:rsidRPr="00205FDA" w:rsidRDefault="00167C31"/>
    <w:p w:rsidR="00167C31" w:rsidRPr="00205FDA" w:rsidRDefault="00167C31">
      <w:r w:rsidRPr="00205FDA">
        <w:t>Налоговая инспекция имеет право потребовать вашу учетную политику для целей налогообложения лишь при проведении налоговой проверки (выездной или камеральной).</w:t>
      </w:r>
    </w:p>
    <w:p w:rsidR="00167C31" w:rsidRPr="00205FDA" w:rsidRDefault="00167C31"/>
    <w:p w:rsidR="00167C31" w:rsidRPr="00205FDA" w:rsidRDefault="00167C31">
      <w:pPr>
        <w:pStyle w:val="1"/>
        <w:rPr>
          <w:color w:val="auto"/>
        </w:rPr>
      </w:pPr>
      <w:bookmarkStart w:id="334" w:name="sub_20100"/>
      <w:r w:rsidRPr="00205FDA">
        <w:rPr>
          <w:color w:val="auto"/>
        </w:rPr>
        <w:t>1. Внесение дополнений</w:t>
      </w:r>
    </w:p>
    <w:bookmarkEnd w:id="334"/>
    <w:p w:rsidR="00167C31" w:rsidRPr="00205FDA" w:rsidRDefault="00167C31"/>
    <w:p w:rsidR="00167C31" w:rsidRPr="00205FDA" w:rsidRDefault="00167C31">
      <w:r w:rsidRPr="00205FDA">
        <w:t xml:space="preserve">Согласно </w:t>
      </w:r>
      <w:r w:rsidRPr="00205FDA">
        <w:rPr>
          <w:rStyle w:val="a4"/>
          <w:rFonts w:cs="Times New Roman CYR"/>
          <w:color w:val="auto"/>
        </w:rPr>
        <w:t>ст. 313</w:t>
      </w:r>
      <w:r w:rsidRPr="00205FDA">
        <w:t xml:space="preserve"> НК РФ при появлении новых видов деятельности организации предоставлено право вносить в налоговую ученую политику дополнения, регулирующие правила налогового учета новых операций.</w:t>
      </w:r>
    </w:p>
    <w:p w:rsidR="00167C31" w:rsidRPr="00205FDA" w:rsidRDefault="00167C31">
      <w:r w:rsidRPr="00205FDA">
        <w:t xml:space="preserve">Дополнения в учетную политику вносятся тогда, когда возникла соответствующая необходимость (не обязательно с начала года). Хотя в </w:t>
      </w:r>
      <w:r w:rsidRPr="00205FDA">
        <w:rPr>
          <w:rStyle w:val="a4"/>
          <w:rFonts w:cs="Times New Roman CYR"/>
          <w:color w:val="auto"/>
        </w:rPr>
        <w:t>НК</w:t>
      </w:r>
      <w:r w:rsidRPr="00205FDA">
        <w:t xml:space="preserve"> РФ это явно не сказано, но можно утверждать, что внесенные дополнения применяются сразу же с момента издания соответствующего приказа руководителя.</w:t>
      </w:r>
    </w:p>
    <w:p w:rsidR="00167C31" w:rsidRPr="00205FDA" w:rsidRDefault="00167C31">
      <w:r w:rsidRPr="00205FDA">
        <w:t>В течение года организация может дополнять учетную политику несколько раз. Никаких ограничений по количеству дополнений в нормативных документах нет.</w:t>
      </w:r>
    </w:p>
    <w:p w:rsidR="00167C31" w:rsidRPr="00205FDA" w:rsidRDefault="00167C31"/>
    <w:p w:rsidR="00167C31" w:rsidRPr="00205FDA" w:rsidRDefault="00167C31">
      <w:r w:rsidRPr="00205FDA">
        <w:rPr>
          <w:rStyle w:val="a3"/>
          <w:bCs/>
          <w:color w:val="auto"/>
        </w:rPr>
        <w:t xml:space="preserve">Поскольку никаких ограничений на внесение дополнений в учетную политику законодательство не устанавливает, при формировании налоговой учетной политики совсем не нужно пытаться предусмотреть в ней все возможные варианты, предусмотренные </w:t>
      </w:r>
      <w:r w:rsidRPr="00205FDA">
        <w:rPr>
          <w:rStyle w:val="a4"/>
          <w:rFonts w:cs="Times New Roman CYR"/>
          <w:color w:val="auto"/>
        </w:rPr>
        <w:t>НК</w:t>
      </w:r>
      <w:r w:rsidRPr="00205FDA">
        <w:rPr>
          <w:rStyle w:val="a3"/>
          <w:bCs/>
          <w:color w:val="auto"/>
        </w:rPr>
        <w:t xml:space="preserve"> РФ.</w:t>
      </w:r>
    </w:p>
    <w:p w:rsidR="00167C31" w:rsidRPr="00205FDA" w:rsidRDefault="00167C31"/>
    <w:p w:rsidR="00167C31" w:rsidRPr="00205FDA" w:rsidRDefault="00167C31">
      <w:r w:rsidRPr="00205FDA">
        <w:t>В учетной политике нужно отразить только те способы учета, которые относятся к текущим видам деятельности (к тем активам и обязательствам, которые есть в организации, к тем операциям, которые уже осуществляются). Если у вас в организации нет операций с финансовыми инструментами срочных сделок, то нюансы налогового учета таких операций в учетной политике прописывать не нужно. Если в течение года появится что-то новое, чего раньше не было и о чем в учетной политике нет ни слова, вы всегда сможете внести в учетную политику соответствующие дополнения.</w:t>
      </w:r>
    </w:p>
    <w:p w:rsidR="00167C31" w:rsidRPr="00205FDA" w:rsidRDefault="00167C31"/>
    <w:p w:rsidR="00167C31" w:rsidRPr="00205FDA" w:rsidRDefault="00167C31">
      <w:pPr>
        <w:pStyle w:val="1"/>
        <w:rPr>
          <w:color w:val="auto"/>
        </w:rPr>
      </w:pPr>
      <w:bookmarkStart w:id="335" w:name="sub_20200"/>
      <w:r w:rsidRPr="00205FDA">
        <w:rPr>
          <w:color w:val="auto"/>
        </w:rPr>
        <w:t>2. Внесение изменений</w:t>
      </w:r>
    </w:p>
    <w:bookmarkEnd w:id="335"/>
    <w:p w:rsidR="00167C31" w:rsidRPr="00205FDA" w:rsidRDefault="00167C31"/>
    <w:p w:rsidR="00167C31" w:rsidRPr="00205FDA" w:rsidRDefault="00167C31">
      <w:r w:rsidRPr="00205FDA">
        <w:t>Менять учетную политику по общему правилу можно только с начала следующего налогового периода (года). Изменения вносятся либо в связи с изменением законодательства, либо в связи с изменением применяемых методов учета. При этом в отличие от бухгалтерской учетной политики организация, решившая изменить какой-то метод налогового учета, никак не должна обосновывать это решение. То есть если вас по какой-то причине перестал устраивать применяемый в текущем году способ учета, вы можете без каких-либо дополнительных обоснований со следующего года поменять его на другой.</w:t>
      </w:r>
    </w:p>
    <w:p w:rsidR="00167C31" w:rsidRPr="00205FDA" w:rsidRDefault="00167C31">
      <w:r w:rsidRPr="00205FDA">
        <w:t xml:space="preserve">При этом нужно учитывать, что по некоторым вопросам в отдельных статьях </w:t>
      </w:r>
      <w:r w:rsidRPr="00205FDA">
        <w:rPr>
          <w:rStyle w:val="a4"/>
          <w:rFonts w:cs="Times New Roman CYR"/>
          <w:color w:val="auto"/>
        </w:rPr>
        <w:t>НК</w:t>
      </w:r>
      <w:r w:rsidRPr="00205FDA">
        <w:t xml:space="preserve"> РФ установлены специальные правила, ограничивающие возможность изменения учетной политики. Эти ограничения приведены в представленной ниже таблице 1.</w:t>
      </w:r>
    </w:p>
    <w:p w:rsidR="00167C31" w:rsidRPr="00205FDA" w:rsidRDefault="00167C31"/>
    <w:p w:rsidR="00167C31" w:rsidRPr="00205FDA" w:rsidRDefault="00167C31">
      <w:pPr>
        <w:jc w:val="right"/>
      </w:pPr>
      <w:r w:rsidRPr="00205FDA">
        <w:rPr>
          <w:rStyle w:val="a3"/>
          <w:bCs/>
          <w:color w:val="auto"/>
        </w:rPr>
        <w:t>Таблица 1</w:t>
      </w:r>
    </w:p>
    <w:p w:rsidR="00167C31" w:rsidRPr="00205FDA" w:rsidRDefault="00167C31"/>
    <w:p w:rsidR="00167C31" w:rsidRPr="00205FDA" w:rsidRDefault="00167C31">
      <w:pPr>
        <w:pStyle w:val="1"/>
        <w:rPr>
          <w:color w:val="auto"/>
        </w:rPr>
      </w:pPr>
      <w:r w:rsidRPr="00205FDA">
        <w:rPr>
          <w:color w:val="auto"/>
        </w:rPr>
        <w:t>Ограничения на изменение учетной политики</w:t>
      </w:r>
    </w:p>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9"/>
        <w:gridCol w:w="4405"/>
        <w:gridCol w:w="2061"/>
      </w:tblGrid>
      <w:tr w:rsidR="00205FDA" w:rsidRPr="00205FDA">
        <w:tblPrEx>
          <w:tblCellMar>
            <w:top w:w="0" w:type="dxa"/>
            <w:bottom w:w="0" w:type="dxa"/>
          </w:tblCellMar>
        </w:tblPrEx>
        <w:tc>
          <w:tcPr>
            <w:tcW w:w="3699" w:type="dxa"/>
            <w:tcBorders>
              <w:top w:val="single" w:sz="4" w:space="0" w:color="auto"/>
              <w:bottom w:val="single" w:sz="4" w:space="0" w:color="auto"/>
              <w:right w:val="nil"/>
            </w:tcBorders>
          </w:tcPr>
          <w:p w:rsidR="00167C31" w:rsidRPr="00205FDA" w:rsidRDefault="00167C31">
            <w:pPr>
              <w:pStyle w:val="affb"/>
              <w:jc w:val="center"/>
            </w:pPr>
            <w:r w:rsidRPr="00205FDA">
              <w:t>Способ учета, закрепляемый в учетной политике</w:t>
            </w:r>
          </w:p>
        </w:tc>
        <w:tc>
          <w:tcPr>
            <w:tcW w:w="4405"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Порядок изменения учетной политики</w:t>
            </w:r>
          </w:p>
        </w:tc>
        <w:tc>
          <w:tcPr>
            <w:tcW w:w="2061"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xml:space="preserve">Норма </w:t>
            </w:r>
            <w:r w:rsidRPr="00205FDA">
              <w:rPr>
                <w:rStyle w:val="a4"/>
                <w:rFonts w:cs="Times New Roman CYR"/>
                <w:color w:val="auto"/>
              </w:rPr>
              <w:t>НК</w:t>
            </w:r>
            <w:r w:rsidRPr="00205FDA">
              <w:t xml:space="preserve"> РФ</w:t>
            </w:r>
          </w:p>
        </w:tc>
      </w:tr>
      <w:tr w:rsidR="00205FDA" w:rsidRPr="00205FDA">
        <w:tblPrEx>
          <w:tblCellMar>
            <w:top w:w="0" w:type="dxa"/>
            <w:bottom w:w="0" w:type="dxa"/>
          </w:tblCellMar>
        </w:tblPrEx>
        <w:tc>
          <w:tcPr>
            <w:tcW w:w="3699" w:type="dxa"/>
            <w:tcBorders>
              <w:top w:val="single" w:sz="4" w:space="0" w:color="auto"/>
              <w:bottom w:val="single" w:sz="4" w:space="0" w:color="auto"/>
              <w:right w:val="nil"/>
            </w:tcBorders>
          </w:tcPr>
          <w:p w:rsidR="00167C31" w:rsidRPr="00205FDA" w:rsidRDefault="00167C31">
            <w:pPr>
              <w:pStyle w:val="afff4"/>
            </w:pPr>
            <w:r w:rsidRPr="00205FDA">
              <w:t>Метод начисления амортизации по объектам амортизируемого имущества в целях исчисления налога на прибыль</w:t>
            </w:r>
          </w:p>
        </w:tc>
        <w:tc>
          <w:tcPr>
            <w:tcW w:w="4405"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Налогоплательщик вправе перейти с нелинейного метода на линейный метод начисления амортизации не чаще одного раза в пять лет</w:t>
            </w:r>
          </w:p>
        </w:tc>
        <w:tc>
          <w:tcPr>
            <w:tcW w:w="206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1 ст. 259</w:t>
            </w:r>
            <w:r w:rsidRPr="00205FDA">
              <w:t xml:space="preserve"> НК РФ</w:t>
            </w:r>
          </w:p>
        </w:tc>
      </w:tr>
      <w:tr w:rsidR="00205FDA" w:rsidRPr="00205FDA">
        <w:tblPrEx>
          <w:tblCellMar>
            <w:top w:w="0" w:type="dxa"/>
            <w:bottom w:w="0" w:type="dxa"/>
          </w:tblCellMar>
        </w:tblPrEx>
        <w:tc>
          <w:tcPr>
            <w:tcW w:w="3699" w:type="dxa"/>
            <w:tcBorders>
              <w:top w:val="single" w:sz="4" w:space="0" w:color="auto"/>
              <w:bottom w:val="single" w:sz="4" w:space="0" w:color="auto"/>
              <w:right w:val="nil"/>
            </w:tcBorders>
          </w:tcPr>
          <w:p w:rsidR="00167C31" w:rsidRPr="00205FDA" w:rsidRDefault="00167C31">
            <w:pPr>
              <w:pStyle w:val="afff4"/>
            </w:pPr>
            <w:r w:rsidRPr="00205FDA">
              <w:t>Порядок распределения расходов, связанных с добычей углеводородного сырья на новом морском месторождении, в целях исчисления налога на прибыль</w:t>
            </w:r>
          </w:p>
        </w:tc>
        <w:tc>
          <w:tcPr>
            <w:tcW w:w="4405"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Указанный порядок устанавливается налогоплательщиком в учетной политике для целей налогообложения и подлежит применению в течение не менее пяти налоговых периодов</w:t>
            </w:r>
          </w:p>
        </w:tc>
        <w:tc>
          <w:tcPr>
            <w:tcW w:w="206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4 ст. 299.4</w:t>
            </w:r>
            <w:r w:rsidRPr="00205FDA">
              <w:t xml:space="preserve"> НК РФ</w:t>
            </w:r>
          </w:p>
        </w:tc>
      </w:tr>
      <w:tr w:rsidR="00205FDA" w:rsidRPr="00205FDA">
        <w:tblPrEx>
          <w:tblCellMar>
            <w:top w:w="0" w:type="dxa"/>
            <w:bottom w:w="0" w:type="dxa"/>
          </w:tblCellMar>
        </w:tblPrEx>
        <w:tc>
          <w:tcPr>
            <w:tcW w:w="3699" w:type="dxa"/>
            <w:tcBorders>
              <w:top w:val="single" w:sz="4" w:space="0" w:color="auto"/>
              <w:bottom w:val="single" w:sz="4" w:space="0" w:color="auto"/>
              <w:right w:val="nil"/>
            </w:tcBorders>
          </w:tcPr>
          <w:p w:rsidR="00167C31" w:rsidRPr="00205FDA" w:rsidRDefault="00167C31">
            <w:pPr>
              <w:pStyle w:val="afff4"/>
            </w:pPr>
            <w:r w:rsidRPr="00205FDA">
              <w:t>Порядок распределения прямых расходов на НЗП и на изготовленную в текущем месяце продукцию (выполненные работы, оказанные услуги) в целях исчисления налога на прибыль</w:t>
            </w:r>
          </w:p>
        </w:tc>
        <w:tc>
          <w:tcPr>
            <w:tcW w:w="4405"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Порядок распределения прямых расходов (формирования стоимости НЗП), закрепленный в учетной политике, подлежит применению в течение не менее двух налоговых периодов</w:t>
            </w:r>
          </w:p>
        </w:tc>
        <w:tc>
          <w:tcPr>
            <w:tcW w:w="206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1 ст. 319</w:t>
            </w:r>
            <w:r w:rsidRPr="00205FDA">
              <w:t xml:space="preserve"> НК РФ</w:t>
            </w:r>
          </w:p>
        </w:tc>
      </w:tr>
      <w:tr w:rsidR="00205FDA" w:rsidRPr="00205FDA">
        <w:tblPrEx>
          <w:tblCellMar>
            <w:top w:w="0" w:type="dxa"/>
            <w:bottom w:w="0" w:type="dxa"/>
          </w:tblCellMar>
        </w:tblPrEx>
        <w:tc>
          <w:tcPr>
            <w:tcW w:w="3699" w:type="dxa"/>
            <w:tcBorders>
              <w:top w:val="single" w:sz="4" w:space="0" w:color="auto"/>
              <w:bottom w:val="single" w:sz="4" w:space="0" w:color="auto"/>
              <w:right w:val="nil"/>
            </w:tcBorders>
          </w:tcPr>
          <w:p w:rsidR="00167C31" w:rsidRPr="00205FDA" w:rsidRDefault="00167C31">
            <w:pPr>
              <w:pStyle w:val="afff4"/>
            </w:pPr>
            <w:r w:rsidRPr="00205FDA">
              <w:t>Порядок формирования стоимости приобретения товаров в целях исчисления налога на прибыль</w:t>
            </w:r>
          </w:p>
        </w:tc>
        <w:tc>
          <w:tcPr>
            <w:tcW w:w="4405"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Порядок формирования стоимости приобретения товаров, закрепленный в учетной политике, применяется в течение не менее двух налоговых периодов</w:t>
            </w:r>
          </w:p>
        </w:tc>
        <w:tc>
          <w:tcPr>
            <w:tcW w:w="206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Статья 320</w:t>
            </w:r>
            <w:r w:rsidRPr="00205FDA">
              <w:t xml:space="preserve"> НК РФ</w:t>
            </w:r>
          </w:p>
        </w:tc>
      </w:tr>
      <w:tr w:rsidR="00205FDA" w:rsidRPr="00205FDA">
        <w:tblPrEx>
          <w:tblCellMar>
            <w:top w:w="0" w:type="dxa"/>
            <w:bottom w:w="0" w:type="dxa"/>
          </w:tblCellMar>
        </w:tblPrEx>
        <w:tc>
          <w:tcPr>
            <w:tcW w:w="3699" w:type="dxa"/>
            <w:tcBorders>
              <w:top w:val="single" w:sz="4" w:space="0" w:color="auto"/>
              <w:bottom w:val="single" w:sz="4" w:space="0" w:color="auto"/>
              <w:right w:val="nil"/>
            </w:tcBorders>
          </w:tcPr>
          <w:p w:rsidR="00167C31" w:rsidRPr="00205FDA" w:rsidRDefault="00167C31">
            <w:pPr>
              <w:pStyle w:val="afff4"/>
            </w:pPr>
            <w:r w:rsidRPr="00205FDA">
              <w:t>Порядок определения стоимости углеводородного сырья, добытого на новом морском месторождении, для целей исчисления НДПИ</w:t>
            </w:r>
          </w:p>
        </w:tc>
        <w:tc>
          <w:tcPr>
            <w:tcW w:w="4405"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 xml:space="preserve">1. В соответствии с </w:t>
            </w:r>
            <w:r w:rsidRPr="00205FDA">
              <w:rPr>
                <w:rStyle w:val="a4"/>
                <w:rFonts w:cs="Times New Roman CYR"/>
                <w:color w:val="auto"/>
              </w:rPr>
              <w:t>п. 1 ст. 340.1</w:t>
            </w:r>
            <w:r w:rsidRPr="00205FDA">
              <w:t xml:space="preserve"> НК РФ.</w:t>
            </w:r>
          </w:p>
          <w:p w:rsidR="00167C31" w:rsidRPr="00205FDA" w:rsidRDefault="00167C31">
            <w:pPr>
              <w:pStyle w:val="afff4"/>
            </w:pPr>
            <w:r w:rsidRPr="00205FDA">
              <w:t xml:space="preserve">2. Как произведение количества добытого полезного ископаемого, определяемого в соответствии со </w:t>
            </w:r>
            <w:r w:rsidRPr="00205FDA">
              <w:rPr>
                <w:rStyle w:val="a4"/>
                <w:rFonts w:cs="Times New Roman CYR"/>
                <w:color w:val="auto"/>
              </w:rPr>
              <w:t>ст. 339</w:t>
            </w:r>
            <w:r w:rsidRPr="00205FDA">
              <w:t xml:space="preserve"> НК РФ, и минимальной предельной стоимости единицы добытого полезного ископаемого, определяемой в соответствии со </w:t>
            </w:r>
            <w:r w:rsidRPr="00205FDA">
              <w:rPr>
                <w:rStyle w:val="a4"/>
                <w:rFonts w:cs="Times New Roman CYR"/>
                <w:color w:val="auto"/>
              </w:rPr>
              <w:t>ст. 340.1</w:t>
            </w:r>
            <w:r w:rsidRPr="00205FDA">
              <w:t xml:space="preserve"> НК РФ.</w:t>
            </w:r>
          </w:p>
          <w:p w:rsidR="00167C31" w:rsidRPr="00205FDA" w:rsidRDefault="00167C31">
            <w:pPr>
              <w:pStyle w:val="afff4"/>
            </w:pPr>
            <w:r w:rsidRPr="00205FDA">
              <w:t>3. Выбранный порядок подлежит применению в течение не менее пяти лет</w:t>
            </w:r>
          </w:p>
        </w:tc>
        <w:tc>
          <w:tcPr>
            <w:tcW w:w="206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5 ст. 340.1</w:t>
            </w:r>
            <w:r w:rsidRPr="00205FDA">
              <w:t xml:space="preserve"> НК РФ</w:t>
            </w:r>
          </w:p>
        </w:tc>
      </w:tr>
      <w:tr w:rsidR="00205FDA" w:rsidRPr="00205FDA">
        <w:tblPrEx>
          <w:tblCellMar>
            <w:top w:w="0" w:type="dxa"/>
            <w:bottom w:w="0" w:type="dxa"/>
          </w:tblCellMar>
        </w:tblPrEx>
        <w:tc>
          <w:tcPr>
            <w:tcW w:w="3699" w:type="dxa"/>
            <w:tcBorders>
              <w:top w:val="single" w:sz="4" w:space="0" w:color="auto"/>
              <w:bottom w:val="single" w:sz="4" w:space="0" w:color="auto"/>
              <w:right w:val="nil"/>
            </w:tcBorders>
          </w:tcPr>
          <w:p w:rsidR="00167C31" w:rsidRPr="00205FDA" w:rsidRDefault="00167C31">
            <w:pPr>
              <w:pStyle w:val="afff4"/>
            </w:pPr>
            <w:r w:rsidRPr="00205FDA">
              <w:t>Порядок признания расходов, связанных с обеспечением безопасных условий и охраны труда при добыче угля</w:t>
            </w:r>
          </w:p>
        </w:tc>
        <w:tc>
          <w:tcPr>
            <w:tcW w:w="4405"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Указанные расходы могут либо приниматься к вычету при определении суммы НДПИ, либо включаться в расходы в целях исчисления налога на прибыль. Порядок признания расходов должен быть отражен в учетной политике для целей налогообложения. Изменение указанного порядка допускается не чаще одного раза в пять лет</w:t>
            </w:r>
          </w:p>
        </w:tc>
        <w:tc>
          <w:tcPr>
            <w:tcW w:w="206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1 ст. 343.1</w:t>
            </w:r>
            <w:r w:rsidRPr="00205FDA">
              <w:t xml:space="preserve"> НК РФ</w:t>
            </w:r>
          </w:p>
        </w:tc>
      </w:tr>
    </w:tbl>
    <w:p w:rsidR="00167C31" w:rsidRPr="00205FDA" w:rsidRDefault="00167C31"/>
    <w:p w:rsidR="00167C31" w:rsidRPr="00205FDA" w:rsidRDefault="00167C31">
      <w:r w:rsidRPr="00205FDA">
        <w:rPr>
          <w:rStyle w:val="a3"/>
          <w:bCs/>
          <w:color w:val="auto"/>
        </w:rPr>
        <w:t>Изменение налоговой учетной политики не затрагивает данные предыдущих налоговых периодов.</w:t>
      </w:r>
    </w:p>
    <w:p w:rsidR="00167C31" w:rsidRPr="00205FDA" w:rsidRDefault="00167C31"/>
    <w:p w:rsidR="00167C31" w:rsidRPr="00205FDA" w:rsidRDefault="00167C31">
      <w:r w:rsidRPr="00205FDA">
        <w:t>Измененный способ начинает применяться с начала следующего года. При этом пересчитывать данные прошлых лет (как это требуется при изменении бухгалтерской учетной политики) не нужно.</w:t>
      </w:r>
    </w:p>
    <w:p w:rsidR="00167C31" w:rsidRPr="00205FDA" w:rsidRDefault="00167C31"/>
    <w:p w:rsidR="00167C31" w:rsidRPr="00205FDA" w:rsidRDefault="00167C31">
      <w:pPr>
        <w:pStyle w:val="1"/>
        <w:rPr>
          <w:color w:val="auto"/>
        </w:rPr>
      </w:pPr>
      <w:bookmarkStart w:id="336" w:name="sub_20300"/>
      <w:r w:rsidRPr="00205FDA">
        <w:rPr>
          <w:color w:val="auto"/>
        </w:rPr>
        <w:t>3. Содержание учетной политики</w:t>
      </w:r>
    </w:p>
    <w:bookmarkEnd w:id="336"/>
    <w:p w:rsidR="00167C31" w:rsidRPr="00205FDA" w:rsidRDefault="00167C31"/>
    <w:p w:rsidR="00167C31" w:rsidRPr="00205FDA" w:rsidRDefault="00167C31">
      <w:r w:rsidRPr="00205FDA">
        <w:t>Какие моменты должны найти свое отражение в приказе об учетной политике для целей налогообложения?</w:t>
      </w:r>
    </w:p>
    <w:p w:rsidR="00167C31" w:rsidRPr="00205FDA" w:rsidRDefault="00167C31">
      <w:r w:rsidRPr="00205FDA">
        <w:t xml:space="preserve">1. В учетной политике необходимо закрепить организационные вопросы ведения налогового учета. Эти вопросы актуальны для крупных организаций, особенно имеющих обособленные подразделения. Здесь нужно определить сроки передачи данных из подразделений в головную организацию, порядок ведения </w:t>
      </w:r>
      <w:r w:rsidRPr="00205FDA">
        <w:rPr>
          <w:rStyle w:val="a4"/>
          <w:rFonts w:cs="Times New Roman CYR"/>
          <w:color w:val="auto"/>
        </w:rPr>
        <w:t>книг покупок</w:t>
      </w:r>
      <w:r w:rsidRPr="00205FDA">
        <w:t xml:space="preserve"> и </w:t>
      </w:r>
      <w:r w:rsidRPr="00205FDA">
        <w:rPr>
          <w:rStyle w:val="a4"/>
          <w:rFonts w:cs="Times New Roman CYR"/>
          <w:color w:val="auto"/>
        </w:rPr>
        <w:t>книг продаж</w:t>
      </w:r>
      <w:r w:rsidRPr="00205FDA">
        <w:t xml:space="preserve"> и т.п. </w:t>
      </w:r>
    </w:p>
    <w:p w:rsidR="00167C31" w:rsidRPr="00205FDA" w:rsidRDefault="00167C31">
      <w:r w:rsidRPr="00205FDA">
        <w:t xml:space="preserve">2. По многим вопросам </w:t>
      </w:r>
      <w:r w:rsidRPr="00205FDA">
        <w:rPr>
          <w:rStyle w:val="a4"/>
          <w:rFonts w:cs="Times New Roman CYR"/>
          <w:color w:val="auto"/>
        </w:rPr>
        <w:t>Налоговый кодекс</w:t>
      </w:r>
      <w:r w:rsidRPr="00205FDA">
        <w:t xml:space="preserve"> содержит вариантные способы учета, предлагая налогоплательщикам выбрать и закрепить в учетной политике один способ из нескольких возможных. По таким вопросам организация выбирает и закрепляет в учетной политике тот способ, который будет использоваться в данной организации.</w:t>
      </w:r>
    </w:p>
    <w:p w:rsidR="00167C31" w:rsidRPr="00205FDA" w:rsidRDefault="00167C31">
      <w:r w:rsidRPr="00205FDA">
        <w:t xml:space="preserve">Ниже, в таблице 2 (с. 505), приведена информация обо всех вариантных способах учета, предусмотренных </w:t>
      </w:r>
      <w:r w:rsidRPr="00205FDA">
        <w:rPr>
          <w:rStyle w:val="a4"/>
          <w:rFonts w:cs="Times New Roman CYR"/>
          <w:color w:val="auto"/>
        </w:rPr>
        <w:t>главами 21</w:t>
      </w:r>
      <w:r w:rsidRPr="00205FDA">
        <w:t xml:space="preserve"> и </w:t>
      </w:r>
      <w:r w:rsidRPr="00205FDA">
        <w:rPr>
          <w:rStyle w:val="a4"/>
          <w:rFonts w:cs="Times New Roman CYR"/>
          <w:color w:val="auto"/>
        </w:rPr>
        <w:t>25</w:t>
      </w:r>
      <w:r w:rsidRPr="00205FDA">
        <w:t xml:space="preserve"> НК РФ (НДС и налог на прибыль).</w:t>
      </w:r>
    </w:p>
    <w:p w:rsidR="00167C31" w:rsidRPr="00205FDA" w:rsidRDefault="00167C31"/>
    <w:p w:rsidR="00167C31" w:rsidRPr="00205FDA" w:rsidRDefault="00167C31">
      <w:pPr>
        <w:jc w:val="right"/>
      </w:pPr>
      <w:r w:rsidRPr="00205FDA">
        <w:rPr>
          <w:rStyle w:val="a3"/>
          <w:bCs/>
          <w:color w:val="auto"/>
        </w:rPr>
        <w:t>Таблица 2</w:t>
      </w:r>
    </w:p>
    <w:p w:rsidR="00167C31" w:rsidRPr="00205FDA" w:rsidRDefault="00167C31"/>
    <w:p w:rsidR="00167C31" w:rsidRPr="00205FDA" w:rsidRDefault="00167C31">
      <w:pPr>
        <w:pStyle w:val="1"/>
        <w:rPr>
          <w:color w:val="auto"/>
        </w:rPr>
      </w:pPr>
      <w:r w:rsidRPr="00205FDA">
        <w:rPr>
          <w:color w:val="auto"/>
        </w:rPr>
        <w:t>Вопросы учетной политики, по которым предусмотрены вариантные способы учета</w:t>
      </w:r>
    </w:p>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80"/>
        <w:gridCol w:w="5364"/>
        <w:gridCol w:w="1921"/>
      </w:tblGrid>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b"/>
              <w:jc w:val="center"/>
            </w:pPr>
            <w:r w:rsidRPr="00205FDA">
              <w:t>Элемент учетной политики</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Варианты, допускаемые законодательством</w:t>
            </w:r>
          </w:p>
        </w:tc>
        <w:tc>
          <w:tcPr>
            <w:tcW w:w="1921"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xml:space="preserve">Норма </w:t>
            </w:r>
            <w:r w:rsidRPr="00205FDA">
              <w:rPr>
                <w:rStyle w:val="a4"/>
                <w:rFonts w:cs="Times New Roman CYR"/>
                <w:color w:val="auto"/>
              </w:rPr>
              <w:t>НК</w:t>
            </w:r>
            <w:r w:rsidRPr="00205FDA">
              <w:t xml:space="preserve"> РФ</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b"/>
              <w:jc w:val="center"/>
            </w:pPr>
            <w:r w:rsidRPr="00205FDA">
              <w:t>1</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2</w:t>
            </w:r>
          </w:p>
        </w:tc>
        <w:tc>
          <w:tcPr>
            <w:tcW w:w="1921"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3</w:t>
            </w:r>
          </w:p>
        </w:tc>
      </w:tr>
      <w:tr w:rsidR="00205FDA" w:rsidRPr="00205FDA">
        <w:tblPrEx>
          <w:tblCellMar>
            <w:top w:w="0" w:type="dxa"/>
            <w:bottom w:w="0" w:type="dxa"/>
          </w:tblCellMar>
        </w:tblPrEx>
        <w:tc>
          <w:tcPr>
            <w:tcW w:w="10165" w:type="dxa"/>
            <w:gridSpan w:val="3"/>
            <w:tcBorders>
              <w:top w:val="single" w:sz="4" w:space="0" w:color="auto"/>
              <w:bottom w:val="single" w:sz="4" w:space="0" w:color="auto"/>
            </w:tcBorders>
          </w:tcPr>
          <w:p w:rsidR="00167C31" w:rsidRPr="00205FDA" w:rsidRDefault="00167C31">
            <w:pPr>
              <w:pStyle w:val="1"/>
              <w:rPr>
                <w:color w:val="auto"/>
              </w:rPr>
            </w:pPr>
            <w:r w:rsidRPr="00205FDA">
              <w:rPr>
                <w:rStyle w:val="a4"/>
                <w:rFonts w:cs="Times New Roman CYR"/>
                <w:b/>
                <w:bCs w:val="0"/>
                <w:color w:val="auto"/>
              </w:rPr>
              <w:t>Глава 21</w:t>
            </w:r>
            <w:r w:rsidRPr="00205FDA">
              <w:rPr>
                <w:color w:val="auto"/>
              </w:rPr>
              <w:t>. Налог на добавленную стоимость</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Порядок ведения раздельного учета облагаемых и не облагаемых НДС операций</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Если доля совокупных расходов на приобретение, производство и реализацию товаров (работ, услуг), операции по реализации которых не подлежат налогообложению, не превышает 5% общей величины совокупных расходов, то организация весь "входной" НДС ставит к вычету.</w:t>
            </w:r>
          </w:p>
          <w:p w:rsidR="00167C31" w:rsidRPr="00205FDA" w:rsidRDefault="00167C31">
            <w:pPr>
              <w:pStyle w:val="afff4"/>
            </w:pPr>
            <w:r w:rsidRPr="00205FDA">
              <w:t>2. Организация ведет раздельный учет НДС, независимо от доли расходов на не облагаемые НДС операции в общей сумме расходов</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4 ст. 170</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Порядок расчета пропорции в целях ведения раздельного учета НДС по основным средствам (нематериальным активам), приобретенным в первом или во втором месяце квартала</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Расчет пропорции осуществляется исходя из стоимости отгруженных товаров (работ, услуг), не облагаемых (облагаемых) НДС, в общей стоимости отгруженных товаров (работ, услуг) за тот месяц, в котором были приобретены ОС (НМА).</w:t>
            </w:r>
          </w:p>
          <w:p w:rsidR="00167C31" w:rsidRPr="00205FDA" w:rsidRDefault="00167C31">
            <w:pPr>
              <w:pStyle w:val="afff4"/>
            </w:pPr>
            <w:r w:rsidRPr="00205FDA">
              <w:t>2. Расчет пропорции осуществляется исходя из стоимости отгруженных товаров (работ, услуг), не облагаемых (облагаемых) НДС, в общей стоимости отгруженных товаров (работ, услуг) за тот квартал, в котором были приобретены ОС (НМА)</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4.1 ст. 170</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Учет "входного" НДС банками, страховыми организациями и НПФ</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Суммы "входного" НДС, уплаченные поставщикам, включаются в затраты, принимаемые к вычету при исчислении налога на прибыль. При этом вся сумма налога, полученная по операциям, подлежащим налогообложению, подлежит уплате в бюджет.</w:t>
            </w:r>
          </w:p>
          <w:p w:rsidR="00167C31" w:rsidRPr="00205FDA" w:rsidRDefault="00167C31">
            <w:pPr>
              <w:pStyle w:val="afff4"/>
            </w:pPr>
            <w:r w:rsidRPr="00205FDA">
              <w:t>2. "Входной" НДС учитывается в общем порядке с соблюдением правил раздельного учета</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5 ст. 170</w:t>
            </w:r>
            <w:r w:rsidRPr="00205FDA">
              <w:t xml:space="preserve"> НК РФ</w:t>
            </w:r>
          </w:p>
        </w:tc>
      </w:tr>
      <w:tr w:rsidR="00205FDA" w:rsidRPr="00205FDA">
        <w:tblPrEx>
          <w:tblCellMar>
            <w:top w:w="0" w:type="dxa"/>
            <w:bottom w:w="0" w:type="dxa"/>
          </w:tblCellMar>
        </w:tblPrEx>
        <w:tc>
          <w:tcPr>
            <w:tcW w:w="10165" w:type="dxa"/>
            <w:gridSpan w:val="3"/>
            <w:tcBorders>
              <w:top w:val="single" w:sz="4" w:space="0" w:color="auto"/>
              <w:bottom w:val="single" w:sz="4" w:space="0" w:color="auto"/>
            </w:tcBorders>
          </w:tcPr>
          <w:p w:rsidR="00167C31" w:rsidRPr="00205FDA" w:rsidRDefault="00167C31">
            <w:pPr>
              <w:pStyle w:val="1"/>
              <w:rPr>
                <w:color w:val="auto"/>
              </w:rPr>
            </w:pPr>
            <w:r w:rsidRPr="00205FDA">
              <w:rPr>
                <w:rStyle w:val="a4"/>
                <w:rFonts w:cs="Times New Roman CYR"/>
                <w:b/>
                <w:bCs w:val="0"/>
                <w:color w:val="auto"/>
              </w:rPr>
              <w:t>Глава 25</w:t>
            </w:r>
            <w:r w:rsidRPr="00205FDA">
              <w:rPr>
                <w:color w:val="auto"/>
              </w:rPr>
              <w:t>. Налог на прибыль организаций</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Признание доходов от сдачи имущества в аренду</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В составе внереализационных доходов.</w:t>
            </w:r>
          </w:p>
          <w:p w:rsidR="00167C31" w:rsidRPr="00205FDA" w:rsidRDefault="00167C31">
            <w:pPr>
              <w:pStyle w:val="afff4"/>
            </w:pPr>
            <w:r w:rsidRPr="00205FDA">
              <w:t>2. В составе доходов от реализации</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4 ст. 250</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Признание доходов от предоставления в пользование результатов интеллектуальной деятельности</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В составе внереализационных доходов.</w:t>
            </w:r>
          </w:p>
          <w:p w:rsidR="00167C31" w:rsidRPr="00205FDA" w:rsidRDefault="00167C31">
            <w:pPr>
              <w:pStyle w:val="afff4"/>
            </w:pPr>
            <w:r w:rsidRPr="00205FDA">
              <w:t>2. В составе доходов от реализации</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5 ст. 250</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Признание расходов в виде стоимости имущества, не признаваемого амортизируемым</w:t>
            </w:r>
            <w:r w:rsidRPr="00205FDA">
              <w:rPr>
                <w:rStyle w:val="a4"/>
                <w:rFonts w:cs="Times New Roman CYR"/>
                <w:color w:val="auto"/>
              </w:rPr>
              <w:t>*(140)</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В полной сумме по мере ввода в эксплуатацию.</w:t>
            </w:r>
          </w:p>
          <w:p w:rsidR="00167C31" w:rsidRPr="00205FDA" w:rsidRDefault="00167C31">
            <w:pPr>
              <w:pStyle w:val="afff4"/>
            </w:pPr>
            <w:r w:rsidRPr="00205FDA">
              <w:t>2. В течение более одного отчетного периода в порядке, установленном налогоплательщиком самостоятельно. При выборе этого варианта в учетной политике надо установить порядок признания расходов в виде стоимости такого имущества</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Подпункт 3 п. 1 ст. 254</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Метод оценки сырья и материалов при списании</w:t>
            </w:r>
            <w:r w:rsidRPr="00205FDA">
              <w:rPr>
                <w:rStyle w:val="a4"/>
                <w:rFonts w:cs="Times New Roman CYR"/>
                <w:color w:val="auto"/>
              </w:rPr>
              <w:t>*(141)</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По стоимости единицы запасов.</w:t>
            </w:r>
          </w:p>
          <w:p w:rsidR="00167C31" w:rsidRPr="00205FDA" w:rsidRDefault="00167C31">
            <w:pPr>
              <w:pStyle w:val="afff4"/>
            </w:pPr>
            <w:r w:rsidRPr="00205FDA">
              <w:t>2. По средней стоимости.</w:t>
            </w:r>
          </w:p>
          <w:p w:rsidR="00167C31" w:rsidRPr="00205FDA" w:rsidRDefault="00167C31">
            <w:pPr>
              <w:pStyle w:val="afff4"/>
            </w:pPr>
            <w:r w:rsidRPr="00205FDA">
              <w:t>3. По стоимости первых по времени приобретений (ФИФО)</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8 ст. 254</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Применение амортизационной премии</w:t>
            </w:r>
            <w:r w:rsidRPr="00205FDA">
              <w:rPr>
                <w:rStyle w:val="a4"/>
                <w:rFonts w:cs="Times New Roman CYR"/>
                <w:color w:val="auto"/>
              </w:rPr>
              <w:t>*(142)</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Организация применяет амортизационную премию. В этом случае в учетной политике необходимо закрепить размер амортизационной премии и критерии ее применения.</w:t>
            </w:r>
          </w:p>
          <w:p w:rsidR="00167C31" w:rsidRPr="00205FDA" w:rsidRDefault="00167C31">
            <w:pPr>
              <w:pStyle w:val="afff4"/>
            </w:pPr>
            <w:r w:rsidRPr="00205FDA">
              <w:t>2. Организация не применяет амортизационную премию</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9 ст. 258</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Метод начисления амортизации</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Линейный метод.</w:t>
            </w:r>
          </w:p>
          <w:p w:rsidR="00167C31" w:rsidRPr="00205FDA" w:rsidRDefault="00167C31">
            <w:pPr>
              <w:pStyle w:val="afff4"/>
            </w:pPr>
            <w:r w:rsidRPr="00205FDA">
              <w:t>Нелинейный метод</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1 ст. 259</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Порядок учета электронно-вычислительной техники организациями, осуществляющими деятельность в области информационных технологий</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Расходы на приобретение электронно-вычислительной техники признаются материальными расходами в полной сумме в момент ввода ее в эксплуатацию.</w:t>
            </w:r>
          </w:p>
          <w:p w:rsidR="00167C31" w:rsidRPr="00205FDA" w:rsidRDefault="00167C31">
            <w:pPr>
              <w:pStyle w:val="afff4"/>
            </w:pPr>
            <w:r w:rsidRPr="00205FDA">
              <w:t>2. Электронно-вычислительная техника учитывается по общим правилам в составе основных средств либо материальных расходов (в зависимости от стоимости)</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6 ст. 259</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Порядок учета расходов на приобретение (создание, реконструкцию, модернизацию) амортизируемого имущества (за исключением недвижимости) театрами, музеями, библиотеками, концертными организациями, являющимися бюджетными учреждениями</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Расходы формируют первоначальную стоимость амортизируемого имущества и списываются в расходы через механизм амортизации в общеустановленном порядке.</w:t>
            </w:r>
          </w:p>
          <w:p w:rsidR="00167C31" w:rsidRPr="00205FDA" w:rsidRDefault="00167C31">
            <w:pPr>
              <w:pStyle w:val="afff4"/>
            </w:pPr>
            <w:r w:rsidRPr="00205FDA">
              <w:t>2. Указанные расходы признаются в составе материальных расходов в полной сумме по мере ввода соответствующих объектов в эксплуатацию</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7 ст. 259</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Применение к основной норме амортизации повышающих коэффициентов</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В учетной политике отражается решение о применении повышающих коэффициентов и отражается их размер.</w:t>
            </w:r>
          </w:p>
          <w:p w:rsidR="00167C31" w:rsidRPr="00205FDA" w:rsidRDefault="00167C31">
            <w:pPr>
              <w:pStyle w:val="afff4"/>
            </w:pPr>
            <w:r w:rsidRPr="00205FDA">
              <w:t>2. Повышающие коэффициенты не применяются</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Пункты 1</w:t>
            </w:r>
            <w:r w:rsidRPr="00205FDA">
              <w:t xml:space="preserve"> и </w:t>
            </w:r>
            <w:r w:rsidRPr="00205FDA">
              <w:rPr>
                <w:rStyle w:val="a4"/>
                <w:rFonts w:cs="Times New Roman CYR"/>
                <w:color w:val="auto"/>
              </w:rPr>
              <w:t>2 ст. 259.3</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Применение пониженных норм амортизации</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Пониженные нормы амортизации применяются. Устанавливаются перечень объектов и пониженные нормы.</w:t>
            </w:r>
          </w:p>
          <w:p w:rsidR="00167C31" w:rsidRPr="00205FDA" w:rsidRDefault="00167C31">
            <w:pPr>
              <w:pStyle w:val="afff4"/>
            </w:pPr>
            <w:r w:rsidRPr="00205FDA">
              <w:t>2. Пониженные нормы амортизации не применяются</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4 ст. 259.3</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Создание резерва предстоящих расходов на ремонт основных средств</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Резерв создается. В учетной политике закрепляются нормативы отчислений в резерв.</w:t>
            </w:r>
          </w:p>
          <w:p w:rsidR="00167C31" w:rsidRPr="00205FDA" w:rsidRDefault="00167C31">
            <w:pPr>
              <w:pStyle w:val="afff4"/>
            </w:pPr>
            <w:r w:rsidRPr="00205FDA">
              <w:t>2. Резерв не создается. Расходы на ремонт признаются прочими расходами того периода, в котором они были осуществлены, в сумме фактических затрат</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Статьи 260</w:t>
            </w:r>
            <w:r w:rsidRPr="00205FDA">
              <w:t xml:space="preserve"> и </w:t>
            </w:r>
            <w:r w:rsidRPr="00205FDA">
              <w:rPr>
                <w:rStyle w:val="a4"/>
                <w:rFonts w:cs="Times New Roman CYR"/>
                <w:color w:val="auto"/>
              </w:rPr>
              <w:t>324</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Создание резерва предстоящих расходов на капитальный ремонт основных средств, накапливаемого в течение нескольких лет</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Резерв создается. В учетной политике закрепляются нормативы отчислений в резерв.</w:t>
            </w:r>
          </w:p>
          <w:p w:rsidR="00167C31" w:rsidRPr="00205FDA" w:rsidRDefault="00167C31">
            <w:pPr>
              <w:pStyle w:val="afff4"/>
            </w:pPr>
            <w:r w:rsidRPr="00205FDA">
              <w:t>2. Резерв не создается. Расходы на капитальный ремонт признаются прочими расходами того периода, в котором они были осуществлены, в сумме фактических затрат</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Статьи 260</w:t>
            </w:r>
            <w:r w:rsidRPr="00205FDA">
              <w:t xml:space="preserve"> и </w:t>
            </w:r>
            <w:r w:rsidRPr="00205FDA">
              <w:rPr>
                <w:rStyle w:val="a4"/>
                <w:rFonts w:cs="Times New Roman CYR"/>
                <w:color w:val="auto"/>
              </w:rPr>
              <w:t>324</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Порядок учета расходов на НИОКР, которые привели к получению организацией исключительных прав на результаты интеллектуальной деятельности</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Полученные права признаются нематериальными активами, которые подлежат амортизации в общем порядке.</w:t>
            </w:r>
          </w:p>
          <w:p w:rsidR="00167C31" w:rsidRPr="00205FDA" w:rsidRDefault="00167C31">
            <w:pPr>
              <w:pStyle w:val="afff4"/>
            </w:pPr>
            <w:r w:rsidRPr="00205FDA">
              <w:t>2. Произведенные расходы учитываются в составе прочих расходов, связанных с производством и реализацией, в течение двух лет</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9 ст. 262</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Создание резерва по сомнительным долгам</w:t>
            </w:r>
            <w:r w:rsidRPr="00205FDA">
              <w:rPr>
                <w:rStyle w:val="a4"/>
                <w:rFonts w:cs="Times New Roman CYR"/>
                <w:color w:val="auto"/>
              </w:rPr>
              <w:t>*(143)</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Резерв по сомнительным долгам создается.</w:t>
            </w:r>
          </w:p>
          <w:p w:rsidR="00167C31" w:rsidRPr="00205FDA" w:rsidRDefault="00167C31">
            <w:pPr>
              <w:pStyle w:val="afff4"/>
            </w:pPr>
            <w:r w:rsidRPr="00205FDA">
              <w:t>2. Резерв по сомнительным долгам не создается</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Статья 266</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Резерв по гарантийному ремонту и гарантийному обслуживанию</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Резерв создается.</w:t>
            </w:r>
          </w:p>
          <w:p w:rsidR="00167C31" w:rsidRPr="00205FDA" w:rsidRDefault="00167C31">
            <w:pPr>
              <w:pStyle w:val="afff4"/>
            </w:pPr>
            <w:r w:rsidRPr="00205FDA">
              <w:t>2. Резерв не создается</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Статья 267</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nil"/>
              <w:right w:val="nil"/>
            </w:tcBorders>
          </w:tcPr>
          <w:p w:rsidR="00167C31" w:rsidRPr="00205FDA" w:rsidRDefault="00167C31">
            <w:pPr>
              <w:pStyle w:val="afff4"/>
            </w:pPr>
            <w:r w:rsidRPr="00205FDA">
              <w:t>Резерв предстоящих расходов, направляемых на цели, обеспечивающие социальную защиту инвалидов</w:t>
            </w:r>
            <w:r w:rsidRPr="00205FDA">
              <w:rPr>
                <w:rStyle w:val="a4"/>
                <w:rFonts w:cs="Times New Roman CYR"/>
                <w:color w:val="auto"/>
              </w:rPr>
              <w:t>*(144)</w:t>
            </w:r>
          </w:p>
        </w:tc>
        <w:tc>
          <w:tcPr>
            <w:tcW w:w="5364" w:type="dxa"/>
            <w:tcBorders>
              <w:top w:val="single" w:sz="4" w:space="0" w:color="auto"/>
              <w:left w:val="single" w:sz="4" w:space="0" w:color="auto"/>
              <w:bottom w:val="nil"/>
              <w:right w:val="nil"/>
            </w:tcBorders>
          </w:tcPr>
          <w:p w:rsidR="00167C31" w:rsidRPr="00205FDA" w:rsidRDefault="00167C31">
            <w:pPr>
              <w:pStyle w:val="afff4"/>
            </w:pPr>
            <w:r w:rsidRPr="00205FDA">
              <w:t>1. Резерв создается.</w:t>
            </w:r>
          </w:p>
          <w:p w:rsidR="00167C31" w:rsidRPr="00205FDA" w:rsidRDefault="00167C31">
            <w:pPr>
              <w:pStyle w:val="afff4"/>
            </w:pPr>
            <w:r w:rsidRPr="00205FDA">
              <w:t>2. Резерв не создается</w:t>
            </w:r>
          </w:p>
        </w:tc>
        <w:tc>
          <w:tcPr>
            <w:tcW w:w="1921" w:type="dxa"/>
            <w:tcBorders>
              <w:top w:val="single" w:sz="4" w:space="0" w:color="auto"/>
              <w:left w:val="single" w:sz="4" w:space="0" w:color="auto"/>
              <w:bottom w:val="nil"/>
            </w:tcBorders>
          </w:tcPr>
          <w:p w:rsidR="00167C31" w:rsidRPr="00205FDA" w:rsidRDefault="00167C31">
            <w:pPr>
              <w:pStyle w:val="afff4"/>
            </w:pPr>
            <w:r w:rsidRPr="00205FDA">
              <w:rPr>
                <w:rStyle w:val="a4"/>
                <w:rFonts w:cs="Times New Roman CYR"/>
                <w:color w:val="auto"/>
              </w:rPr>
              <w:t>Статья 267.1</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nil"/>
              <w:right w:val="nil"/>
            </w:tcBorders>
          </w:tcPr>
          <w:p w:rsidR="00167C31" w:rsidRPr="00205FDA" w:rsidRDefault="00167C31">
            <w:pPr>
              <w:pStyle w:val="afff4"/>
            </w:pPr>
            <w:r w:rsidRPr="00205FDA">
              <w:t>Резервы предстоящих расходов на НИОКР</w:t>
            </w:r>
          </w:p>
        </w:tc>
        <w:tc>
          <w:tcPr>
            <w:tcW w:w="5364" w:type="dxa"/>
            <w:tcBorders>
              <w:top w:val="single" w:sz="4" w:space="0" w:color="auto"/>
              <w:left w:val="single" w:sz="4" w:space="0" w:color="auto"/>
              <w:bottom w:val="nil"/>
              <w:right w:val="nil"/>
            </w:tcBorders>
          </w:tcPr>
          <w:p w:rsidR="00167C31" w:rsidRPr="00205FDA" w:rsidRDefault="00167C31">
            <w:pPr>
              <w:pStyle w:val="afff4"/>
            </w:pPr>
            <w:r w:rsidRPr="00205FDA">
              <w:t>1. Резерв создается под конкретную программу проведения НИОКР на срок, запланированный для проведения работ, но не более двух лет. Избранный срок создания резерва отражается в учетной политике.</w:t>
            </w:r>
          </w:p>
          <w:p w:rsidR="00167C31" w:rsidRPr="00205FDA" w:rsidRDefault="00167C31">
            <w:pPr>
              <w:pStyle w:val="afff4"/>
            </w:pPr>
            <w:r w:rsidRPr="00205FDA">
              <w:t>2. Резервы не создаются</w:t>
            </w:r>
          </w:p>
        </w:tc>
        <w:tc>
          <w:tcPr>
            <w:tcW w:w="1921" w:type="dxa"/>
            <w:tcBorders>
              <w:top w:val="single" w:sz="4" w:space="0" w:color="auto"/>
              <w:left w:val="single" w:sz="4" w:space="0" w:color="auto"/>
              <w:bottom w:val="nil"/>
            </w:tcBorders>
          </w:tcPr>
          <w:p w:rsidR="00167C31" w:rsidRPr="00205FDA" w:rsidRDefault="00167C31">
            <w:pPr>
              <w:pStyle w:val="afff4"/>
            </w:pPr>
            <w:r w:rsidRPr="00205FDA">
              <w:rPr>
                <w:rStyle w:val="a4"/>
                <w:rFonts w:cs="Times New Roman CYR"/>
                <w:color w:val="auto"/>
              </w:rPr>
              <w:t>Статья 267.2</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nil"/>
              <w:right w:val="nil"/>
            </w:tcBorders>
          </w:tcPr>
          <w:p w:rsidR="00167C31" w:rsidRPr="00205FDA" w:rsidRDefault="00167C31">
            <w:pPr>
              <w:pStyle w:val="afff4"/>
            </w:pPr>
            <w:r w:rsidRPr="00205FDA">
              <w:t>Резерв предстоящих расходов некоммерческих организаций</w:t>
            </w:r>
          </w:p>
        </w:tc>
        <w:tc>
          <w:tcPr>
            <w:tcW w:w="5364" w:type="dxa"/>
            <w:tcBorders>
              <w:top w:val="single" w:sz="4" w:space="0" w:color="auto"/>
              <w:left w:val="single" w:sz="4" w:space="0" w:color="auto"/>
              <w:bottom w:val="nil"/>
              <w:right w:val="nil"/>
            </w:tcBorders>
          </w:tcPr>
          <w:p w:rsidR="00167C31" w:rsidRPr="00205FDA" w:rsidRDefault="00167C31">
            <w:pPr>
              <w:pStyle w:val="afff4"/>
            </w:pPr>
            <w:r w:rsidRPr="00205FDA">
              <w:t>1. Резерв создается.</w:t>
            </w:r>
          </w:p>
          <w:p w:rsidR="00167C31" w:rsidRPr="00205FDA" w:rsidRDefault="00167C31">
            <w:pPr>
              <w:pStyle w:val="afff4"/>
            </w:pPr>
            <w:r w:rsidRPr="00205FDA">
              <w:t>В этом случае в учетной политике следует определить виды расходов, в отношении которых создается резерв.</w:t>
            </w:r>
          </w:p>
          <w:p w:rsidR="00167C31" w:rsidRPr="00205FDA" w:rsidRDefault="00167C31">
            <w:pPr>
              <w:pStyle w:val="afff4"/>
            </w:pPr>
            <w:r w:rsidRPr="00205FDA">
              <w:t>2. Резерв не создается</w:t>
            </w:r>
          </w:p>
        </w:tc>
        <w:tc>
          <w:tcPr>
            <w:tcW w:w="1921" w:type="dxa"/>
            <w:tcBorders>
              <w:top w:val="single" w:sz="4" w:space="0" w:color="auto"/>
              <w:left w:val="single" w:sz="4" w:space="0" w:color="auto"/>
              <w:bottom w:val="nil"/>
            </w:tcBorders>
          </w:tcPr>
          <w:p w:rsidR="00167C31" w:rsidRPr="00205FDA" w:rsidRDefault="00167C31">
            <w:pPr>
              <w:pStyle w:val="afff4"/>
            </w:pPr>
            <w:r w:rsidRPr="00205FDA">
              <w:rPr>
                <w:rStyle w:val="a4"/>
                <w:rFonts w:cs="Times New Roman CYR"/>
                <w:color w:val="auto"/>
              </w:rPr>
              <w:t>Статья 267.3</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nil"/>
              <w:right w:val="nil"/>
            </w:tcBorders>
          </w:tcPr>
          <w:p w:rsidR="00167C31" w:rsidRPr="00205FDA" w:rsidRDefault="00167C31">
            <w:pPr>
              <w:pStyle w:val="afff4"/>
            </w:pPr>
            <w:r w:rsidRPr="00205FDA">
              <w:t>Метод оценки покупных товаров при их списании</w:t>
            </w:r>
          </w:p>
        </w:tc>
        <w:tc>
          <w:tcPr>
            <w:tcW w:w="5364" w:type="dxa"/>
            <w:tcBorders>
              <w:top w:val="single" w:sz="4" w:space="0" w:color="auto"/>
              <w:left w:val="single" w:sz="4" w:space="0" w:color="auto"/>
              <w:bottom w:val="nil"/>
              <w:right w:val="nil"/>
            </w:tcBorders>
          </w:tcPr>
          <w:p w:rsidR="00167C31" w:rsidRPr="00205FDA" w:rsidRDefault="00167C31">
            <w:pPr>
              <w:pStyle w:val="afff4"/>
            </w:pPr>
            <w:r w:rsidRPr="00205FDA">
              <w:t>1. По стоимости первых по времени приобретения (ФИФО).</w:t>
            </w:r>
          </w:p>
          <w:p w:rsidR="00167C31" w:rsidRPr="00205FDA" w:rsidRDefault="00167C31">
            <w:pPr>
              <w:pStyle w:val="afff4"/>
            </w:pPr>
            <w:r w:rsidRPr="00205FDA">
              <w:t>2. По средней стоимости.</w:t>
            </w:r>
          </w:p>
          <w:p w:rsidR="00167C31" w:rsidRPr="00205FDA" w:rsidRDefault="00167C31">
            <w:pPr>
              <w:pStyle w:val="afff4"/>
            </w:pPr>
            <w:r w:rsidRPr="00205FDA">
              <w:t>3. По стоимости единицы товара</w:t>
            </w:r>
          </w:p>
        </w:tc>
        <w:tc>
          <w:tcPr>
            <w:tcW w:w="1921" w:type="dxa"/>
            <w:tcBorders>
              <w:top w:val="single" w:sz="4" w:space="0" w:color="auto"/>
              <w:left w:val="single" w:sz="4" w:space="0" w:color="auto"/>
              <w:bottom w:val="nil"/>
            </w:tcBorders>
          </w:tcPr>
          <w:p w:rsidR="00167C31" w:rsidRPr="00205FDA" w:rsidRDefault="00167C31">
            <w:pPr>
              <w:pStyle w:val="afff4"/>
            </w:pPr>
            <w:r w:rsidRPr="00205FDA">
              <w:rPr>
                <w:rStyle w:val="a4"/>
                <w:rFonts w:cs="Times New Roman CYR"/>
                <w:color w:val="auto"/>
              </w:rPr>
              <w:t>Подпункт 3 п. 1 ст. 268</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nil"/>
              <w:right w:val="nil"/>
            </w:tcBorders>
          </w:tcPr>
          <w:p w:rsidR="00167C31" w:rsidRPr="00205FDA" w:rsidRDefault="00167C31">
            <w:pPr>
              <w:pStyle w:val="afff4"/>
            </w:pPr>
            <w:r w:rsidRPr="00205FDA">
              <w:t>Порядок признания доходов и расходов</w:t>
            </w:r>
          </w:p>
        </w:tc>
        <w:tc>
          <w:tcPr>
            <w:tcW w:w="5364" w:type="dxa"/>
            <w:tcBorders>
              <w:top w:val="single" w:sz="4" w:space="0" w:color="auto"/>
              <w:left w:val="single" w:sz="4" w:space="0" w:color="auto"/>
              <w:bottom w:val="nil"/>
              <w:right w:val="nil"/>
            </w:tcBorders>
          </w:tcPr>
          <w:p w:rsidR="00167C31" w:rsidRPr="00205FDA" w:rsidRDefault="00167C31">
            <w:pPr>
              <w:pStyle w:val="afff4"/>
            </w:pPr>
            <w:r w:rsidRPr="00205FDA">
              <w:t>1. Метод начисления.</w:t>
            </w:r>
          </w:p>
          <w:p w:rsidR="00167C31" w:rsidRPr="00205FDA" w:rsidRDefault="00167C31">
            <w:pPr>
              <w:pStyle w:val="afff4"/>
            </w:pPr>
            <w:r w:rsidRPr="00205FDA">
              <w:t>2. Кассовый метод</w:t>
            </w:r>
          </w:p>
        </w:tc>
        <w:tc>
          <w:tcPr>
            <w:tcW w:w="1921" w:type="dxa"/>
            <w:tcBorders>
              <w:top w:val="single" w:sz="4" w:space="0" w:color="auto"/>
              <w:left w:val="single" w:sz="4" w:space="0" w:color="auto"/>
              <w:bottom w:val="nil"/>
            </w:tcBorders>
          </w:tcPr>
          <w:p w:rsidR="00167C31" w:rsidRPr="00205FDA" w:rsidRDefault="00167C31">
            <w:pPr>
              <w:pStyle w:val="afff4"/>
            </w:pPr>
            <w:r w:rsidRPr="00205FDA">
              <w:rPr>
                <w:rStyle w:val="a4"/>
                <w:rFonts w:cs="Times New Roman CYR"/>
                <w:color w:val="auto"/>
              </w:rPr>
              <w:t>Статьи 271</w:t>
            </w:r>
            <w:r w:rsidRPr="00205FDA">
              <w:t xml:space="preserve"> и </w:t>
            </w:r>
            <w:r w:rsidRPr="00205FDA">
              <w:rPr>
                <w:rStyle w:val="a4"/>
                <w:rFonts w:cs="Times New Roman CYR"/>
                <w:color w:val="auto"/>
              </w:rPr>
              <w:t>273</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nil"/>
              <w:right w:val="nil"/>
            </w:tcBorders>
          </w:tcPr>
          <w:p w:rsidR="00167C31" w:rsidRPr="00205FDA" w:rsidRDefault="00167C31">
            <w:pPr>
              <w:pStyle w:val="afff4"/>
            </w:pPr>
            <w:r w:rsidRPr="00205FDA">
              <w:t>Порядок учета убытка от уступки продавцом права требования долга третьему лицу до наступления предусмотренного договором срока платежа</w:t>
            </w:r>
          </w:p>
        </w:tc>
        <w:tc>
          <w:tcPr>
            <w:tcW w:w="5364" w:type="dxa"/>
            <w:tcBorders>
              <w:top w:val="single" w:sz="4" w:space="0" w:color="auto"/>
              <w:left w:val="single" w:sz="4" w:space="0" w:color="auto"/>
              <w:bottom w:val="nil"/>
              <w:right w:val="nil"/>
            </w:tcBorders>
          </w:tcPr>
          <w:p w:rsidR="00167C31" w:rsidRPr="00205FDA" w:rsidRDefault="00167C31">
            <w:pPr>
              <w:pStyle w:val="afff4"/>
            </w:pPr>
            <w:r w:rsidRPr="00205FDA">
              <w:t xml:space="preserve">1. Размер убытка не может превышать сумму процентов, которую налогоплательщик уплатил бы исходя из максимальной ставки процента, установленной для соответствующего вида валюты </w:t>
            </w:r>
            <w:r w:rsidRPr="00205FDA">
              <w:rPr>
                <w:rStyle w:val="a4"/>
                <w:rFonts w:cs="Times New Roman CYR"/>
                <w:color w:val="auto"/>
              </w:rPr>
              <w:t>п. 1.2 ст. 269</w:t>
            </w:r>
            <w:r w:rsidRPr="00205FDA">
              <w:t xml:space="preserve"> НК РФ, по долговому обязательству, равному доходу от уступки права требования, за период от даты уступки до даты платежа, предусмотренного договором на реализацию товаров (работ, услуг).</w:t>
            </w:r>
          </w:p>
          <w:p w:rsidR="00167C31" w:rsidRPr="00205FDA" w:rsidRDefault="00167C31">
            <w:pPr>
              <w:pStyle w:val="afff4"/>
            </w:pPr>
            <w:r w:rsidRPr="00205FDA">
              <w:t xml:space="preserve">2. Размер убытка не может превышать сумму процентов, которую налогоплательщик уплатил бы исходя из ставки процента, подтвержденной в соответствии с методами, установленными </w:t>
            </w:r>
            <w:r w:rsidRPr="00205FDA">
              <w:rPr>
                <w:rStyle w:val="a4"/>
                <w:rFonts w:cs="Times New Roman CYR"/>
                <w:color w:val="auto"/>
              </w:rPr>
              <w:t>разделом V.1</w:t>
            </w:r>
            <w:r w:rsidRPr="00205FDA">
              <w:t xml:space="preserve"> НК РФ, по долговому обязательству, равному доходу от уступки права требования, за период от даты уступки до даты платежа, предусмотренного договором</w:t>
            </w:r>
          </w:p>
        </w:tc>
        <w:tc>
          <w:tcPr>
            <w:tcW w:w="1921" w:type="dxa"/>
            <w:tcBorders>
              <w:top w:val="single" w:sz="4" w:space="0" w:color="auto"/>
              <w:left w:val="single" w:sz="4" w:space="0" w:color="auto"/>
              <w:bottom w:val="nil"/>
            </w:tcBorders>
          </w:tcPr>
          <w:p w:rsidR="00167C31" w:rsidRPr="00205FDA" w:rsidRDefault="00167C31">
            <w:pPr>
              <w:pStyle w:val="afff4"/>
            </w:pPr>
            <w:r w:rsidRPr="00205FDA">
              <w:rPr>
                <w:rStyle w:val="a4"/>
                <w:rFonts w:cs="Times New Roman CYR"/>
                <w:color w:val="auto"/>
              </w:rPr>
              <w:t>Пункт 1 ст. 279</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nil"/>
              <w:right w:val="nil"/>
            </w:tcBorders>
          </w:tcPr>
          <w:p w:rsidR="00167C31" w:rsidRPr="00205FDA" w:rsidRDefault="00167C31">
            <w:pPr>
              <w:pStyle w:val="afff4"/>
            </w:pPr>
            <w:r w:rsidRPr="00205FDA">
              <w:t>Порядок определения расчетной цены ценных бумаг, не обращающихся на рынке ценных бумаг</w:t>
            </w:r>
          </w:p>
        </w:tc>
        <w:tc>
          <w:tcPr>
            <w:tcW w:w="5364" w:type="dxa"/>
            <w:tcBorders>
              <w:top w:val="single" w:sz="4" w:space="0" w:color="auto"/>
              <w:left w:val="single" w:sz="4" w:space="0" w:color="auto"/>
              <w:bottom w:val="nil"/>
              <w:right w:val="nil"/>
            </w:tcBorders>
          </w:tcPr>
          <w:p w:rsidR="00167C31" w:rsidRPr="00205FDA" w:rsidRDefault="00167C31">
            <w:pPr>
              <w:pStyle w:val="afff4"/>
            </w:pPr>
            <w:r w:rsidRPr="00205FDA">
              <w:t>Расчетная цена необращающейся ценной бумаги может быть определена как:</w:t>
            </w:r>
          </w:p>
          <w:p w:rsidR="00167C31" w:rsidRPr="00205FDA" w:rsidRDefault="00167C31">
            <w:pPr>
              <w:pStyle w:val="afff4"/>
            </w:pPr>
            <w:r w:rsidRPr="00205FDA">
              <w:t xml:space="preserve">1) цена, рассчитанная исходя из существующих на рынке ценных бумаг цен этой ценной бумаги в соответствии с </w:t>
            </w:r>
            <w:r w:rsidRPr="00205FDA">
              <w:rPr>
                <w:rStyle w:val="a4"/>
                <w:rFonts w:cs="Times New Roman CYR"/>
                <w:color w:val="auto"/>
              </w:rPr>
              <w:t>п. 4</w:t>
            </w:r>
            <w:r w:rsidRPr="00205FDA">
              <w:t xml:space="preserve"> Порядка определения расчетной цены ценных бумаг, утвержденного </w:t>
            </w:r>
            <w:r w:rsidRPr="00205FDA">
              <w:rPr>
                <w:rStyle w:val="a4"/>
                <w:rFonts w:cs="Times New Roman CYR"/>
                <w:color w:val="auto"/>
              </w:rPr>
              <w:t>Приказом</w:t>
            </w:r>
            <w:r w:rsidRPr="00205FDA">
              <w:t xml:space="preserve"> ФСФР РФ от 09.11.2010 N 10-66/пз-н (далее - Порядок);</w:t>
            </w:r>
          </w:p>
          <w:p w:rsidR="00167C31" w:rsidRPr="00205FDA" w:rsidRDefault="00167C31">
            <w:pPr>
              <w:pStyle w:val="afff4"/>
            </w:pPr>
            <w:r w:rsidRPr="00205FDA">
              <w:t xml:space="preserve">2) стоимость ценной бумаги, рассчитанная по правилам, предусмотренным </w:t>
            </w:r>
            <w:r w:rsidRPr="00205FDA">
              <w:rPr>
                <w:rStyle w:val="a4"/>
                <w:rFonts w:cs="Times New Roman CYR"/>
                <w:color w:val="auto"/>
              </w:rPr>
              <w:t>пунктами 5-19</w:t>
            </w:r>
            <w:r w:rsidRPr="00205FDA">
              <w:t xml:space="preserve"> Порядка;</w:t>
            </w:r>
          </w:p>
          <w:p w:rsidR="00167C31" w:rsidRPr="00205FDA" w:rsidRDefault="00167C31">
            <w:pPr>
              <w:pStyle w:val="afff4"/>
            </w:pPr>
            <w:r w:rsidRPr="00205FDA">
              <w:t>3) оценочная стоимость ценной бумаги, определенная оценщиком</w:t>
            </w:r>
            <w:r w:rsidRPr="00205FDA">
              <w:rPr>
                <w:rStyle w:val="a4"/>
                <w:rFonts w:cs="Times New Roman CYR"/>
                <w:color w:val="auto"/>
              </w:rPr>
              <w:t>*(145)</w:t>
            </w:r>
          </w:p>
        </w:tc>
        <w:tc>
          <w:tcPr>
            <w:tcW w:w="1921" w:type="dxa"/>
            <w:tcBorders>
              <w:top w:val="single" w:sz="4" w:space="0" w:color="auto"/>
              <w:left w:val="single" w:sz="4" w:space="0" w:color="auto"/>
              <w:bottom w:val="nil"/>
            </w:tcBorders>
          </w:tcPr>
          <w:p w:rsidR="00167C31" w:rsidRPr="00205FDA" w:rsidRDefault="00167C31">
            <w:pPr>
              <w:pStyle w:val="afff4"/>
            </w:pPr>
            <w:r w:rsidRPr="00205FDA">
              <w:rPr>
                <w:rStyle w:val="a4"/>
                <w:rFonts w:cs="Times New Roman CYR"/>
                <w:color w:val="auto"/>
              </w:rPr>
              <w:t>Пункт 16 ст. 280</w:t>
            </w:r>
            <w:r w:rsidRPr="00205FDA">
              <w:t xml:space="preserve"> НК РФ, </w:t>
            </w:r>
            <w:r w:rsidRPr="00205FDA">
              <w:rPr>
                <w:rStyle w:val="a4"/>
                <w:rFonts w:cs="Times New Roman CYR"/>
                <w:color w:val="auto"/>
              </w:rPr>
              <w:t>пункты 2</w:t>
            </w:r>
            <w:r w:rsidRPr="00205FDA">
              <w:t xml:space="preserve">, </w:t>
            </w:r>
            <w:r w:rsidRPr="00205FDA">
              <w:rPr>
                <w:rStyle w:val="a4"/>
                <w:rFonts w:cs="Times New Roman CYR"/>
                <w:color w:val="auto"/>
              </w:rPr>
              <w:t>20</w:t>
            </w:r>
            <w:r w:rsidRPr="00205FDA">
              <w:t xml:space="preserve"> Порядка определения расчетной цены ценных бумаг, утвержденного </w:t>
            </w:r>
            <w:r w:rsidRPr="00205FDA">
              <w:rPr>
                <w:rStyle w:val="a4"/>
                <w:rFonts w:cs="Times New Roman CYR"/>
                <w:color w:val="auto"/>
              </w:rPr>
              <w:t>Приказом</w:t>
            </w:r>
            <w:r w:rsidRPr="00205FDA">
              <w:t xml:space="preserve"> ФСФР России от 09.11.2010 N 10-66/пз-н</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Методы списания ценных бумаг при их реализации и ином выбытии</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По стоимости первых по времени приобретений (ФИФО).</w:t>
            </w:r>
          </w:p>
          <w:p w:rsidR="00167C31" w:rsidRPr="00205FDA" w:rsidRDefault="00167C31">
            <w:pPr>
              <w:pStyle w:val="afff4"/>
            </w:pPr>
            <w:r w:rsidRPr="00205FDA">
              <w:t>2. По стоимости единицы</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23 ст. 280</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Порядок закрытия короткой позиции</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В случае если в течение одного дня одновременно осуществлялись сделки по приобретению и реализации (выбытию) ценных бумаг, закрытие короткой позиции происходит по итогам этого дня только в случае превышения количества приобретенных ценных бумаг над количеством реализованных ценных бумаг. Налогоплательщик вправе в принятой им учетной политике в целях налогообложения предусмотреть закрытие короткой позиции в течение одного дня с учетом последовательности сделок по приобретению и реализации (выбытию) ценных бумаг</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9 ст. 282</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Последовательность закрытия коротких позиций</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В первую очередь осуществляется закрытие короткой позиции, которая была открыта первой.</w:t>
            </w:r>
          </w:p>
          <w:p w:rsidR="00167C31" w:rsidRPr="00205FDA" w:rsidRDefault="00167C31">
            <w:pPr>
              <w:pStyle w:val="afff4"/>
            </w:pPr>
            <w:r w:rsidRPr="00205FDA">
              <w:t>2. Закрытие короткой позиции осуществляется по стоимости ценных бумаг по конкретной открытой короткой позиции</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9 ст. 282</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Порядок исчисления ежемесячного авансового платежа по налогу на прибыль</w:t>
            </w:r>
            <w:r w:rsidRPr="00205FDA">
              <w:rPr>
                <w:rStyle w:val="a4"/>
                <w:rFonts w:cs="Times New Roman CYR"/>
                <w:color w:val="auto"/>
              </w:rPr>
              <w:t>*(146)</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Исчисление и уплата ежемесячных авансовых платежей производится исходя из фактически полученной прибыли.</w:t>
            </w:r>
          </w:p>
          <w:p w:rsidR="00167C31" w:rsidRPr="00205FDA" w:rsidRDefault="00167C31">
            <w:pPr>
              <w:pStyle w:val="afff4"/>
            </w:pPr>
            <w:r w:rsidRPr="00205FDA">
              <w:t>2. Исчисление и уплата ежемесячных авансовых платежей производится в размере одной трети фактически уплаченного авансового платежа за предыдущий квартал</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2 ст. 286</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Показатель, используемый в целях исчисления доли прибыли, приходящейся на обособленные подразделения</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Сумма расходов на оплату труда.</w:t>
            </w:r>
          </w:p>
          <w:p w:rsidR="00167C31" w:rsidRPr="00205FDA" w:rsidRDefault="00167C31">
            <w:pPr>
              <w:pStyle w:val="afff4"/>
            </w:pPr>
            <w:r w:rsidRPr="00205FDA">
              <w:t>2. Среднесписочная численность работников.</w:t>
            </w:r>
          </w:p>
          <w:p w:rsidR="00167C31" w:rsidRPr="00205FDA" w:rsidRDefault="00167C31">
            <w:pPr>
              <w:pStyle w:val="afff4"/>
            </w:pPr>
            <w:r w:rsidRPr="00205FDA">
              <w:t>3. Показатель удельного веса расходов на оплату труда. Этот вариант может применяться организациями с сезонным циклом работы по согласованию с налоговым органом</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2 ст. 288</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Порядок уплаты налога в бюджет субъекта РФ при наличии нескольких обособленных подразделений на территории этого субъекта РФ</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Прибыль распределяется по всем подразделениям, которые и уплачивают налог самостоятельно.</w:t>
            </w:r>
          </w:p>
          <w:p w:rsidR="00167C31" w:rsidRPr="00205FDA" w:rsidRDefault="00167C31">
            <w:pPr>
              <w:pStyle w:val="afff4"/>
            </w:pPr>
            <w:r w:rsidRPr="00205FDA">
              <w:t>2. Определяется доля прибыли, приходящаяся на все обособленные подразделения, и налог уплачивается через одно (ответственное) подразделение</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2 ст. 288</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Расходы на формирование резервов банков</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Резерв на возможные потери по ссудам создается.</w:t>
            </w:r>
          </w:p>
          <w:p w:rsidR="00167C31" w:rsidRPr="00205FDA" w:rsidRDefault="00167C31">
            <w:pPr>
              <w:pStyle w:val="afff4"/>
            </w:pPr>
            <w:r w:rsidRPr="00205FDA">
              <w:t>2. Резерв на возможные потери по ссудам не создается</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Статья 292</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Создание резервов под обесценение ценных бумаг (для профессиональных участников рынка ценных бумаг)</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Резервы создаются.</w:t>
            </w:r>
          </w:p>
          <w:p w:rsidR="00167C31" w:rsidRPr="00205FDA" w:rsidRDefault="00167C31">
            <w:pPr>
              <w:pStyle w:val="afff4"/>
            </w:pPr>
            <w:r w:rsidRPr="00205FDA">
              <w:t>2. Резервы не создаются</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Статья 300</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Порядок определения расчетной цены финансового инструмента срочных сделок (ФИСС), не обращающихся на рынке ценных бумаг</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Расчетная стоимость необращающегося ФИСС определяется следующими способами:</w:t>
            </w:r>
          </w:p>
          <w:p w:rsidR="00167C31" w:rsidRPr="00205FDA" w:rsidRDefault="00167C31">
            <w:pPr>
              <w:pStyle w:val="afff4"/>
            </w:pPr>
            <w:r w:rsidRPr="00205FDA">
              <w:t>1) путем сопоставления цены с имеющимися внебиржевыми котировками, а также предложениями о покупке, объявленными брокерами, дилерами и (или) управляющими, операторами информационной системы и др. (mark to market);</w:t>
            </w:r>
          </w:p>
          <w:p w:rsidR="00167C31" w:rsidRPr="00205FDA" w:rsidRDefault="00167C31">
            <w:pPr>
              <w:pStyle w:val="afff4"/>
            </w:pPr>
            <w:r w:rsidRPr="00205FDA">
              <w:t xml:space="preserve">2) расчет на основе модели исходя из принципов расчета и формул (отдельные виды форвардов, опционов, свопов), приведенных в </w:t>
            </w:r>
            <w:r w:rsidRPr="00205FDA">
              <w:rPr>
                <w:rStyle w:val="a4"/>
                <w:rFonts w:cs="Times New Roman CYR"/>
                <w:color w:val="auto"/>
              </w:rPr>
              <w:t>Порядке</w:t>
            </w:r>
            <w:r w:rsidRPr="00205FDA">
              <w:t xml:space="preserve">, утвержденном </w:t>
            </w:r>
            <w:r w:rsidRPr="00205FDA">
              <w:rPr>
                <w:rStyle w:val="a4"/>
                <w:rFonts w:cs="Times New Roman CYR"/>
                <w:color w:val="auto"/>
              </w:rPr>
              <w:t>Приказом</w:t>
            </w:r>
            <w:r w:rsidRPr="00205FDA">
              <w:t xml:space="preserve"> ФСФР России от 09.11.2010 N 10-67/пз-н (mark to model);</w:t>
            </w:r>
          </w:p>
          <w:p w:rsidR="00167C31" w:rsidRPr="00205FDA" w:rsidRDefault="00167C31">
            <w:pPr>
              <w:pStyle w:val="afff4"/>
            </w:pPr>
            <w:r w:rsidRPr="00205FDA">
              <w:t>3) на основе цены ФИСС, определенной оценщиком;</w:t>
            </w:r>
          </w:p>
          <w:p w:rsidR="00167C31" w:rsidRPr="00205FDA" w:rsidRDefault="00167C31">
            <w:pPr>
              <w:pStyle w:val="afff4"/>
            </w:pPr>
            <w:r w:rsidRPr="00205FDA">
              <w:t>4) в иных случаях цены финансового инструмента определяются по методике, установленной в учетной политике налогоплательщика для целей налогообложения</w:t>
            </w:r>
            <w:r w:rsidRPr="00205FDA">
              <w:rPr>
                <w:rStyle w:val="a4"/>
                <w:rFonts w:cs="Times New Roman CYR"/>
                <w:color w:val="auto"/>
              </w:rPr>
              <w:t>*(147)</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2</w:t>
            </w:r>
            <w:r w:rsidRPr="00205FDA">
              <w:t xml:space="preserve"> Порядка определения расчетной стоимости ФИСС, не обращающихся на организованном рынке, утвержденного </w:t>
            </w:r>
            <w:r w:rsidRPr="00205FDA">
              <w:rPr>
                <w:rStyle w:val="a4"/>
                <w:rFonts w:cs="Times New Roman CYR"/>
                <w:color w:val="auto"/>
              </w:rPr>
              <w:t>Приказом</w:t>
            </w:r>
            <w:r w:rsidRPr="00205FDA">
              <w:t xml:space="preserve"> ФСФР России от 09.11.2010 N 10-67/пз-н</w:t>
            </w:r>
            <w:r w:rsidRPr="00205FDA">
              <w:rPr>
                <w:rStyle w:val="a4"/>
                <w:rFonts w:cs="Times New Roman CYR"/>
                <w:color w:val="auto"/>
              </w:rPr>
              <w:t>*(148)</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Учет прямых расходов при оказании услуг</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Прямые расходы распределяются на остатки НЗП.</w:t>
            </w:r>
          </w:p>
          <w:p w:rsidR="00167C31" w:rsidRPr="00205FDA" w:rsidRDefault="00167C31">
            <w:pPr>
              <w:pStyle w:val="afff4"/>
            </w:pPr>
            <w:r w:rsidRPr="00205FDA">
              <w:t>2. Прямые расходы отчетного (налогового периода) относятся в полном объеме на уменьшение доходов данного отчетного (налогового) периода без распределения на остатки НЗП</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2 ст. 318</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Порядок формирования стоимости приобретения товаров</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Стоимость приобретения товаров определяется по цене, установленной договором.</w:t>
            </w:r>
          </w:p>
          <w:p w:rsidR="00167C31" w:rsidRPr="00205FDA" w:rsidRDefault="00167C31">
            <w:pPr>
              <w:pStyle w:val="afff4"/>
            </w:pPr>
            <w:r w:rsidRPr="00205FDA">
              <w:t>2. Стоимость приобретения товаров определяется с учетом расходов, связанных с приобретением этих товаров.</w:t>
            </w:r>
          </w:p>
          <w:p w:rsidR="00167C31" w:rsidRPr="00205FDA" w:rsidRDefault="00167C31">
            <w:pPr>
              <w:pStyle w:val="afff4"/>
            </w:pPr>
            <w:r w:rsidRPr="00205FDA">
              <w:t>3. Выбранный порядок применяется организацией в течение не менее двух налоговых периодов</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Статья 320</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Создание резерва предстоящих расходов на оплату отпусков</w:t>
            </w:r>
            <w:r w:rsidRPr="00205FDA">
              <w:rPr>
                <w:rStyle w:val="a4"/>
                <w:rFonts w:cs="Times New Roman CYR"/>
                <w:color w:val="auto"/>
              </w:rPr>
              <w:t>*(149)</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Резерв создается. Определяется предельная сумма отчислений и ежемесячный процент отчислений в резерв.</w:t>
            </w:r>
          </w:p>
          <w:p w:rsidR="00167C31" w:rsidRPr="00205FDA" w:rsidRDefault="00167C31">
            <w:pPr>
              <w:pStyle w:val="afff4"/>
            </w:pPr>
            <w:r w:rsidRPr="00205FDA">
              <w:t>2. Резерв не создается</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Статья 324.1</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Создание резерва на выплату ежегодного вознаграждения за выслугу лет и по итогам работы за год</w:t>
            </w:r>
            <w:r w:rsidRPr="00205FDA">
              <w:rPr>
                <w:rStyle w:val="a4"/>
                <w:rFonts w:cs="Times New Roman CYR"/>
                <w:color w:val="auto"/>
              </w:rPr>
              <w:t>*(150)</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Резерв создается. Определяется предельная сумма отчислений и ежемесячный процент отчислений в резерв.</w:t>
            </w:r>
          </w:p>
          <w:p w:rsidR="00167C31" w:rsidRPr="00205FDA" w:rsidRDefault="00167C31">
            <w:pPr>
              <w:pStyle w:val="afff4"/>
            </w:pPr>
            <w:r w:rsidRPr="00205FDA">
              <w:t>2. Резерв не создается</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Статья 324.1</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Порядок учета расходов на приобретение лицензий на право пользования недрами</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Стоимость лицензии учитывается в составе нематериальных активов.</w:t>
            </w:r>
          </w:p>
          <w:p w:rsidR="00167C31" w:rsidRPr="00205FDA" w:rsidRDefault="00167C31">
            <w:pPr>
              <w:pStyle w:val="afff4"/>
            </w:pPr>
            <w:r w:rsidRPr="00205FDA">
              <w:t>2. Стоимость лицензии учитывается в составе прочих расходов в течение двух лет</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1 ст. 325</w:t>
            </w:r>
            <w:r w:rsidRPr="00205FDA">
              <w:t xml:space="preserve"> НК РФ</w:t>
            </w:r>
          </w:p>
        </w:tc>
      </w:tr>
      <w:tr w:rsidR="00205FDA" w:rsidRPr="00205FDA">
        <w:tblPrEx>
          <w:tblCellMar>
            <w:top w:w="0" w:type="dxa"/>
            <w:bottom w:w="0" w:type="dxa"/>
          </w:tblCellMar>
        </w:tblPrEx>
        <w:tc>
          <w:tcPr>
            <w:tcW w:w="2880" w:type="dxa"/>
            <w:tcBorders>
              <w:top w:val="single" w:sz="4" w:space="0" w:color="auto"/>
              <w:bottom w:val="single" w:sz="4" w:space="0" w:color="auto"/>
              <w:right w:val="nil"/>
            </w:tcBorders>
          </w:tcPr>
          <w:p w:rsidR="00167C31" w:rsidRPr="00205FDA" w:rsidRDefault="00167C31">
            <w:pPr>
              <w:pStyle w:val="afff4"/>
            </w:pPr>
            <w:r w:rsidRPr="00205FDA">
              <w:t>Порядок учета расходов, связанных с обеспечением безопасных условий и охраны труда при добыче угля</w:t>
            </w:r>
          </w:p>
        </w:tc>
        <w:tc>
          <w:tcPr>
            <w:tcW w:w="5364"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1. Указанные расходы принимаются к вычету при исчислении НДПИ.</w:t>
            </w:r>
          </w:p>
          <w:p w:rsidR="00167C31" w:rsidRPr="00205FDA" w:rsidRDefault="00167C31">
            <w:pPr>
              <w:pStyle w:val="afff4"/>
            </w:pPr>
            <w:r w:rsidRPr="00205FDA">
              <w:t>2. Указанные расходы уменьшают налоговую базу по налогу на прибыль</w:t>
            </w:r>
          </w:p>
        </w:tc>
        <w:tc>
          <w:tcPr>
            <w:tcW w:w="1921"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1 ст. 343.1</w:t>
            </w:r>
            <w:r w:rsidRPr="00205FDA">
              <w:t xml:space="preserve"> НК РФ</w:t>
            </w:r>
          </w:p>
        </w:tc>
      </w:tr>
    </w:tbl>
    <w:p w:rsidR="00167C31" w:rsidRPr="00205FDA" w:rsidRDefault="00167C31"/>
    <w:p w:rsidR="00167C31" w:rsidRPr="00205FDA" w:rsidRDefault="00167C31">
      <w:r w:rsidRPr="00205FDA">
        <w:t xml:space="preserve">3. Есть вопросы, которые </w:t>
      </w:r>
      <w:r w:rsidRPr="00205FDA">
        <w:rPr>
          <w:rStyle w:val="a4"/>
          <w:rFonts w:cs="Times New Roman CYR"/>
          <w:color w:val="auto"/>
        </w:rPr>
        <w:t>Налоговым кодексом</w:t>
      </w:r>
      <w:r w:rsidRPr="00205FDA">
        <w:t xml:space="preserve"> либо вообще не урегулированы, либо в НК РФ прямо написано, что способ учета должен быть разработан налогоплательщиком самостоятельно. Если организация в ходе своей деятельности сталкивается с такими ситуациями, то ей необходимо самостоятельно разработать соответствующие способы учета.</w:t>
      </w:r>
    </w:p>
    <w:p w:rsidR="00167C31" w:rsidRPr="00205FDA" w:rsidRDefault="00167C31"/>
    <w:p w:rsidR="00167C31" w:rsidRPr="00205FDA" w:rsidRDefault="00167C31">
      <w:r w:rsidRPr="00205FDA">
        <w:rPr>
          <w:rStyle w:val="a3"/>
          <w:bCs/>
          <w:color w:val="auto"/>
        </w:rPr>
        <w:t xml:space="preserve">Если по каким-то отдельным вопросам правила учета четко определены и прописаны в </w:t>
      </w:r>
      <w:r w:rsidRPr="00205FDA">
        <w:rPr>
          <w:rStyle w:val="a4"/>
          <w:rFonts w:cs="Times New Roman CYR"/>
          <w:color w:val="auto"/>
        </w:rPr>
        <w:t>НК</w:t>
      </w:r>
      <w:r w:rsidRPr="00205FDA">
        <w:rPr>
          <w:rStyle w:val="a3"/>
          <w:bCs/>
          <w:color w:val="auto"/>
        </w:rPr>
        <w:t xml:space="preserve"> РФ, то по общему правилу организация не может их проигнорировать и вести учет, используя свой собственный метод.</w:t>
      </w:r>
    </w:p>
    <w:p w:rsidR="00167C31" w:rsidRPr="00205FDA" w:rsidRDefault="00167C31"/>
    <w:p w:rsidR="00167C31" w:rsidRPr="00205FDA" w:rsidRDefault="00167C31">
      <w:r w:rsidRPr="00205FDA">
        <w:t xml:space="preserve">Например, </w:t>
      </w:r>
      <w:r w:rsidRPr="00205FDA">
        <w:rPr>
          <w:rStyle w:val="a4"/>
          <w:rFonts w:cs="Times New Roman CYR"/>
          <w:color w:val="auto"/>
        </w:rPr>
        <w:t>главой 25</w:t>
      </w:r>
      <w:r w:rsidRPr="00205FDA">
        <w:t xml:space="preserve"> НК РФ предусмотрен единственно возможный вариант учета процентов по привлеченным займам (кредитам). Они всегда учитываются в составе внереализационных расходов. Поэтому при формировании учетной политики организация не может закрепить в ней иной порядок учета процентов (например, записать, что проценты по займам, привлеченным для строительства, включаются в балансовую стоимость строящегося объекта или включаются в состав расходов на освоение природных ресурсов). Соответствующие разъяснения можно найти в письмах Минфина России </w:t>
      </w:r>
      <w:r w:rsidRPr="00205FDA">
        <w:rPr>
          <w:rStyle w:val="a4"/>
          <w:rFonts w:cs="Times New Roman CYR"/>
          <w:color w:val="auto"/>
        </w:rPr>
        <w:t>от 05.07.2011 N 03-03-06/1/398</w:t>
      </w:r>
      <w:r w:rsidRPr="00205FDA">
        <w:t xml:space="preserve">, </w:t>
      </w:r>
      <w:r w:rsidRPr="00205FDA">
        <w:rPr>
          <w:rStyle w:val="a4"/>
          <w:rFonts w:cs="Times New Roman CYR"/>
          <w:color w:val="auto"/>
        </w:rPr>
        <w:t>от 16.06.2011 N 03-03-06/1/350</w:t>
      </w:r>
      <w:r w:rsidRPr="00205FDA">
        <w:t xml:space="preserve"> и </w:t>
      </w:r>
      <w:r w:rsidRPr="00205FDA">
        <w:rPr>
          <w:rStyle w:val="a4"/>
          <w:rFonts w:cs="Times New Roman CYR"/>
          <w:color w:val="auto"/>
        </w:rPr>
        <w:t>от 22.10.2007 N 03-03-06/1/731</w:t>
      </w:r>
      <w:r w:rsidRPr="00205FDA">
        <w:t>.</w:t>
      </w:r>
    </w:p>
    <w:p w:rsidR="00167C31" w:rsidRPr="00205FDA" w:rsidRDefault="00167C31">
      <w:r w:rsidRPr="00205FDA">
        <w:t>Разработка организацией своих собственных способов (методик) учета возможна только по тем вопросам, по которым нормы закона либо вообще не определены, либо определены нечетко, что позволяет трактовать их по-разному.</w:t>
      </w:r>
    </w:p>
    <w:p w:rsidR="00167C31" w:rsidRPr="00205FDA" w:rsidRDefault="00167C31">
      <w:r w:rsidRPr="00205FDA">
        <w:t xml:space="preserve">Ниже, в таблице 3 (с. 511), собрана информация о тех вопросах, для которых в </w:t>
      </w:r>
      <w:r w:rsidRPr="00205FDA">
        <w:rPr>
          <w:rStyle w:val="a4"/>
          <w:rFonts w:cs="Times New Roman CYR"/>
          <w:color w:val="auto"/>
        </w:rPr>
        <w:t>Налоговом кодексе</w:t>
      </w:r>
      <w:r w:rsidRPr="00205FDA">
        <w:t xml:space="preserve"> нет конкретных способов учета (в части налога на прибыль и НДС).</w:t>
      </w:r>
    </w:p>
    <w:p w:rsidR="00167C31" w:rsidRPr="00205FDA" w:rsidRDefault="00167C31"/>
    <w:p w:rsidR="00167C31" w:rsidRPr="00205FDA" w:rsidRDefault="00167C31">
      <w:pPr>
        <w:jc w:val="right"/>
      </w:pPr>
      <w:r w:rsidRPr="00205FDA">
        <w:rPr>
          <w:rStyle w:val="a3"/>
          <w:bCs/>
          <w:color w:val="auto"/>
        </w:rPr>
        <w:t>Таблица 3</w:t>
      </w:r>
    </w:p>
    <w:p w:rsidR="00167C31" w:rsidRPr="00205FDA" w:rsidRDefault="00167C31"/>
    <w:p w:rsidR="00167C31" w:rsidRPr="00205FDA" w:rsidRDefault="00167C31">
      <w:pPr>
        <w:pStyle w:val="1"/>
        <w:rPr>
          <w:color w:val="auto"/>
        </w:rPr>
      </w:pPr>
      <w:r w:rsidRPr="00205FDA">
        <w:rPr>
          <w:color w:val="auto"/>
        </w:rPr>
        <w:t>Вопросы учетной политики, для которых способы учета на нормативном уровне не закреплены</w:t>
      </w:r>
    </w:p>
    <w:p w:rsidR="00167C31" w:rsidRPr="00205FDA" w:rsidRDefault="00167C3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57"/>
        <w:gridCol w:w="5356"/>
        <w:gridCol w:w="2092"/>
      </w:tblGrid>
      <w:tr w:rsidR="00205FDA" w:rsidRPr="00205FDA">
        <w:tblPrEx>
          <w:tblCellMar>
            <w:top w:w="0" w:type="dxa"/>
            <w:bottom w:w="0" w:type="dxa"/>
          </w:tblCellMar>
        </w:tblPrEx>
        <w:tc>
          <w:tcPr>
            <w:tcW w:w="2857" w:type="dxa"/>
            <w:tcBorders>
              <w:top w:val="single" w:sz="4" w:space="0" w:color="auto"/>
              <w:bottom w:val="single" w:sz="4" w:space="0" w:color="auto"/>
              <w:right w:val="nil"/>
            </w:tcBorders>
          </w:tcPr>
          <w:p w:rsidR="00167C31" w:rsidRPr="00205FDA" w:rsidRDefault="00167C31">
            <w:pPr>
              <w:pStyle w:val="affb"/>
              <w:jc w:val="center"/>
            </w:pPr>
            <w:r w:rsidRPr="00205FDA">
              <w:t>Элемент учетной политики</w:t>
            </w:r>
          </w:p>
        </w:tc>
        <w:tc>
          <w:tcPr>
            <w:tcW w:w="5356"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Требования к способу</w:t>
            </w:r>
          </w:p>
        </w:tc>
        <w:tc>
          <w:tcPr>
            <w:tcW w:w="2092"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 xml:space="preserve">Норма </w:t>
            </w:r>
            <w:r w:rsidRPr="00205FDA">
              <w:rPr>
                <w:rStyle w:val="a4"/>
                <w:rFonts w:cs="Times New Roman CYR"/>
                <w:color w:val="auto"/>
              </w:rPr>
              <w:t>НК</w:t>
            </w:r>
            <w:r w:rsidRPr="00205FDA">
              <w:t xml:space="preserve"> РФ</w:t>
            </w:r>
          </w:p>
        </w:tc>
      </w:tr>
      <w:tr w:rsidR="00205FDA" w:rsidRPr="00205FDA">
        <w:tblPrEx>
          <w:tblCellMar>
            <w:top w:w="0" w:type="dxa"/>
            <w:bottom w:w="0" w:type="dxa"/>
          </w:tblCellMar>
        </w:tblPrEx>
        <w:tc>
          <w:tcPr>
            <w:tcW w:w="2857" w:type="dxa"/>
            <w:tcBorders>
              <w:top w:val="single" w:sz="4" w:space="0" w:color="auto"/>
              <w:bottom w:val="single" w:sz="4" w:space="0" w:color="auto"/>
              <w:right w:val="nil"/>
            </w:tcBorders>
          </w:tcPr>
          <w:p w:rsidR="00167C31" w:rsidRPr="00205FDA" w:rsidRDefault="00167C31">
            <w:pPr>
              <w:pStyle w:val="affb"/>
              <w:jc w:val="center"/>
            </w:pPr>
            <w:r w:rsidRPr="00205FDA">
              <w:t>1</w:t>
            </w:r>
          </w:p>
        </w:tc>
        <w:tc>
          <w:tcPr>
            <w:tcW w:w="5356" w:type="dxa"/>
            <w:tcBorders>
              <w:top w:val="single" w:sz="4" w:space="0" w:color="auto"/>
              <w:left w:val="single" w:sz="4" w:space="0" w:color="auto"/>
              <w:bottom w:val="single" w:sz="4" w:space="0" w:color="auto"/>
              <w:right w:val="nil"/>
            </w:tcBorders>
          </w:tcPr>
          <w:p w:rsidR="00167C31" w:rsidRPr="00205FDA" w:rsidRDefault="00167C31">
            <w:pPr>
              <w:pStyle w:val="affb"/>
              <w:jc w:val="center"/>
            </w:pPr>
            <w:r w:rsidRPr="00205FDA">
              <w:t>2</w:t>
            </w:r>
          </w:p>
        </w:tc>
        <w:tc>
          <w:tcPr>
            <w:tcW w:w="2092" w:type="dxa"/>
            <w:tcBorders>
              <w:top w:val="single" w:sz="4" w:space="0" w:color="auto"/>
              <w:left w:val="single" w:sz="4" w:space="0" w:color="auto"/>
              <w:bottom w:val="single" w:sz="4" w:space="0" w:color="auto"/>
            </w:tcBorders>
          </w:tcPr>
          <w:p w:rsidR="00167C31" w:rsidRPr="00205FDA" w:rsidRDefault="00167C31">
            <w:pPr>
              <w:pStyle w:val="affb"/>
              <w:jc w:val="center"/>
            </w:pPr>
            <w:r w:rsidRPr="00205FDA">
              <w:t>3</w:t>
            </w:r>
          </w:p>
        </w:tc>
      </w:tr>
      <w:tr w:rsidR="00205FDA" w:rsidRPr="00205FDA">
        <w:tblPrEx>
          <w:tblCellMar>
            <w:top w:w="0" w:type="dxa"/>
            <w:bottom w:w="0" w:type="dxa"/>
          </w:tblCellMar>
        </w:tblPrEx>
        <w:tc>
          <w:tcPr>
            <w:tcW w:w="10305" w:type="dxa"/>
            <w:gridSpan w:val="3"/>
            <w:tcBorders>
              <w:top w:val="single" w:sz="4" w:space="0" w:color="auto"/>
              <w:bottom w:val="single" w:sz="4" w:space="0" w:color="auto"/>
            </w:tcBorders>
          </w:tcPr>
          <w:p w:rsidR="00167C31" w:rsidRPr="00205FDA" w:rsidRDefault="00167C31">
            <w:pPr>
              <w:pStyle w:val="1"/>
              <w:rPr>
                <w:color w:val="auto"/>
              </w:rPr>
            </w:pPr>
            <w:r w:rsidRPr="00205FDA">
              <w:rPr>
                <w:rStyle w:val="a4"/>
                <w:rFonts w:cs="Times New Roman CYR"/>
                <w:b/>
                <w:bCs w:val="0"/>
                <w:color w:val="auto"/>
              </w:rPr>
              <w:t>Глава 21</w:t>
            </w:r>
            <w:r w:rsidRPr="00205FDA">
              <w:rPr>
                <w:color w:val="auto"/>
              </w:rPr>
              <w:t>. Налог на добавленную стоимость</w:t>
            </w:r>
          </w:p>
        </w:tc>
      </w:tr>
      <w:tr w:rsidR="00205FDA" w:rsidRPr="00205FDA">
        <w:tblPrEx>
          <w:tblCellMar>
            <w:top w:w="0" w:type="dxa"/>
            <w:bottom w:w="0" w:type="dxa"/>
          </w:tblCellMar>
        </w:tblPrEx>
        <w:tc>
          <w:tcPr>
            <w:tcW w:w="2857" w:type="dxa"/>
            <w:tcBorders>
              <w:top w:val="single" w:sz="4" w:space="0" w:color="auto"/>
              <w:bottom w:val="single" w:sz="4" w:space="0" w:color="auto"/>
              <w:right w:val="nil"/>
            </w:tcBorders>
          </w:tcPr>
          <w:p w:rsidR="00167C31" w:rsidRPr="00205FDA" w:rsidRDefault="00167C31">
            <w:pPr>
              <w:pStyle w:val="afff4"/>
            </w:pPr>
            <w:r w:rsidRPr="00205FDA">
              <w:t>Порядок ведения раздельного учета при реализации товаров (работ, услуг), облагаемых НДС по ставке 0%</w:t>
            </w:r>
          </w:p>
        </w:tc>
        <w:tc>
          <w:tcPr>
            <w:tcW w:w="5356"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Налогоплательщик самостоятельно устанавливает в учетной политике порядок определения суммы налога, относящейся к товарам (работам, услугам), имущественным правам, приобретенным для производства и (или) реализации товаров (работ, услуг), операции по реализации которых облагаются по ставке 0%</w:t>
            </w:r>
            <w:r w:rsidRPr="00205FDA">
              <w:rPr>
                <w:rStyle w:val="a4"/>
                <w:rFonts w:cs="Times New Roman CYR"/>
                <w:color w:val="auto"/>
              </w:rPr>
              <w:t>*(151)</w:t>
            </w:r>
          </w:p>
        </w:tc>
        <w:tc>
          <w:tcPr>
            <w:tcW w:w="2092"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10 ст. 165</w:t>
            </w:r>
            <w:r w:rsidRPr="00205FDA">
              <w:t xml:space="preserve"> НК РФ</w:t>
            </w:r>
          </w:p>
        </w:tc>
      </w:tr>
      <w:tr w:rsidR="00205FDA" w:rsidRPr="00205FDA">
        <w:tblPrEx>
          <w:tblCellMar>
            <w:top w:w="0" w:type="dxa"/>
            <w:bottom w:w="0" w:type="dxa"/>
          </w:tblCellMar>
        </w:tblPrEx>
        <w:tc>
          <w:tcPr>
            <w:tcW w:w="2857" w:type="dxa"/>
            <w:tcBorders>
              <w:top w:val="single" w:sz="4" w:space="0" w:color="auto"/>
              <w:bottom w:val="single" w:sz="4" w:space="0" w:color="auto"/>
              <w:right w:val="nil"/>
            </w:tcBorders>
          </w:tcPr>
          <w:p w:rsidR="00167C31" w:rsidRPr="00205FDA" w:rsidRDefault="00167C31">
            <w:pPr>
              <w:pStyle w:val="afff4"/>
            </w:pPr>
            <w:r w:rsidRPr="00205FDA">
              <w:t>Порядок ведения раздельного учета облагаемых и не облагаемых НДС операций</w:t>
            </w:r>
          </w:p>
        </w:tc>
        <w:tc>
          <w:tcPr>
            <w:tcW w:w="5356"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Если налогоплательщиком осуществляются операции, подлежащие налогообложению, и операции, не подлежащие налогообложению (освобождаемые от налогообложения), он обязан вести раздельный учет таких операций. Порядок раздельного учета определяется в учетной политике</w:t>
            </w:r>
          </w:p>
        </w:tc>
        <w:tc>
          <w:tcPr>
            <w:tcW w:w="2092"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4 ст. 149</w:t>
            </w:r>
            <w:r w:rsidRPr="00205FDA">
              <w:t xml:space="preserve"> НК РФ</w:t>
            </w:r>
          </w:p>
        </w:tc>
      </w:tr>
      <w:tr w:rsidR="00205FDA" w:rsidRPr="00205FDA">
        <w:tblPrEx>
          <w:tblCellMar>
            <w:top w:w="0" w:type="dxa"/>
            <w:bottom w:w="0" w:type="dxa"/>
          </w:tblCellMar>
        </w:tblPrEx>
        <w:tc>
          <w:tcPr>
            <w:tcW w:w="2857" w:type="dxa"/>
            <w:tcBorders>
              <w:top w:val="single" w:sz="4" w:space="0" w:color="auto"/>
              <w:bottom w:val="single" w:sz="4" w:space="0" w:color="auto"/>
              <w:right w:val="nil"/>
            </w:tcBorders>
          </w:tcPr>
          <w:p w:rsidR="00167C31" w:rsidRPr="00205FDA" w:rsidRDefault="00167C31">
            <w:pPr>
              <w:pStyle w:val="affb"/>
            </w:pPr>
          </w:p>
        </w:tc>
        <w:tc>
          <w:tcPr>
            <w:tcW w:w="5356"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Налогоплательщик обязан вести раздельный учет сумм налога по приобретенным товарам (работам, услугам), в том числе основным средствам и нематериальным активам, имущественным правам, используемым для осуществления как облагаемых налогом, так и не подлежащих налогообложению (освобожденных от налогообложения) операций. Порядок раздельного учета определяется в учетной политике</w:t>
            </w:r>
          </w:p>
        </w:tc>
        <w:tc>
          <w:tcPr>
            <w:tcW w:w="2092"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4 ст. 170</w:t>
            </w:r>
            <w:r w:rsidRPr="00205FDA">
              <w:t xml:space="preserve"> НК РФ</w:t>
            </w:r>
          </w:p>
        </w:tc>
      </w:tr>
      <w:tr w:rsidR="00205FDA" w:rsidRPr="00205FDA">
        <w:tblPrEx>
          <w:tblCellMar>
            <w:top w:w="0" w:type="dxa"/>
            <w:bottom w:w="0" w:type="dxa"/>
          </w:tblCellMar>
        </w:tblPrEx>
        <w:tc>
          <w:tcPr>
            <w:tcW w:w="2857" w:type="dxa"/>
            <w:tcBorders>
              <w:top w:val="single" w:sz="4" w:space="0" w:color="auto"/>
              <w:bottom w:val="single" w:sz="4" w:space="0" w:color="auto"/>
              <w:right w:val="nil"/>
            </w:tcBorders>
          </w:tcPr>
          <w:p w:rsidR="00167C31" w:rsidRPr="00205FDA" w:rsidRDefault="00167C31">
            <w:pPr>
              <w:pStyle w:val="afff4"/>
            </w:pPr>
            <w:r w:rsidRPr="00205FDA">
              <w:t xml:space="preserve">Нумерация </w:t>
            </w:r>
            <w:r w:rsidRPr="00205FDA">
              <w:rPr>
                <w:rStyle w:val="a4"/>
                <w:rFonts w:cs="Times New Roman CYR"/>
                <w:color w:val="auto"/>
              </w:rPr>
              <w:t>счетов-фактур</w:t>
            </w:r>
            <w:r w:rsidRPr="00205FDA">
              <w:t>, выставляемых обособленными подразделениями</w:t>
            </w:r>
          </w:p>
        </w:tc>
        <w:tc>
          <w:tcPr>
            <w:tcW w:w="5356"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В случае если организация реализует товары (работы, услуги), имущественные права через обособленные подразделения, при составлении такими обособленными подразделениями счетов-фактур (</w:t>
            </w:r>
            <w:r w:rsidRPr="00205FDA">
              <w:rPr>
                <w:rStyle w:val="a4"/>
                <w:rFonts w:cs="Times New Roman CYR"/>
                <w:color w:val="auto"/>
              </w:rPr>
              <w:t>корректировочных счетов-фактур</w:t>
            </w:r>
            <w:r w:rsidRPr="00205FDA">
              <w:t>) порядковый номер счета-фактуры через разделительную черту дополняется цифровым индексом обособленного подразделения, установленным организацией в приказе об учетной политике для целей налогообложения</w:t>
            </w:r>
          </w:p>
        </w:tc>
        <w:tc>
          <w:tcPr>
            <w:tcW w:w="2092"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1</w:t>
            </w:r>
            <w:r w:rsidRPr="00205FDA">
              <w:t xml:space="preserve"> Правил заполнения счета-фактуры (Приложение N 1 к Постановлению Правительства РФ от 26.12.2011 N 1137), </w:t>
            </w:r>
            <w:r w:rsidRPr="00205FDA">
              <w:rPr>
                <w:rStyle w:val="a4"/>
                <w:rFonts w:cs="Times New Roman CYR"/>
                <w:color w:val="auto"/>
              </w:rPr>
              <w:t>п. 1</w:t>
            </w:r>
            <w:r w:rsidRPr="00205FDA">
              <w:t xml:space="preserve"> Правил заполнения корректировочного счета-фактуры (Приложение N 2 к Постановлению Правительства РФ от 26.12.2011 N 1137)</w:t>
            </w:r>
          </w:p>
        </w:tc>
      </w:tr>
      <w:tr w:rsidR="00205FDA" w:rsidRPr="00205FDA">
        <w:tblPrEx>
          <w:tblCellMar>
            <w:top w:w="0" w:type="dxa"/>
            <w:bottom w:w="0" w:type="dxa"/>
          </w:tblCellMar>
        </w:tblPrEx>
        <w:tc>
          <w:tcPr>
            <w:tcW w:w="10305" w:type="dxa"/>
            <w:gridSpan w:val="3"/>
            <w:tcBorders>
              <w:top w:val="single" w:sz="4" w:space="0" w:color="auto"/>
              <w:bottom w:val="single" w:sz="4" w:space="0" w:color="auto"/>
            </w:tcBorders>
          </w:tcPr>
          <w:p w:rsidR="00167C31" w:rsidRPr="00205FDA" w:rsidRDefault="00167C31">
            <w:pPr>
              <w:pStyle w:val="1"/>
              <w:rPr>
                <w:color w:val="auto"/>
              </w:rPr>
            </w:pPr>
            <w:r w:rsidRPr="00205FDA">
              <w:rPr>
                <w:rStyle w:val="a4"/>
                <w:rFonts w:cs="Times New Roman CYR"/>
                <w:b/>
                <w:bCs w:val="0"/>
                <w:color w:val="auto"/>
              </w:rPr>
              <w:t>Глава 25</w:t>
            </w:r>
            <w:r w:rsidRPr="00205FDA">
              <w:rPr>
                <w:color w:val="auto"/>
              </w:rPr>
              <w:t>. Налог на прибыль организаций</w:t>
            </w:r>
          </w:p>
        </w:tc>
      </w:tr>
      <w:tr w:rsidR="00205FDA" w:rsidRPr="00205FDA">
        <w:tblPrEx>
          <w:tblCellMar>
            <w:top w:w="0" w:type="dxa"/>
            <w:bottom w:w="0" w:type="dxa"/>
          </w:tblCellMar>
        </w:tblPrEx>
        <w:tc>
          <w:tcPr>
            <w:tcW w:w="2857" w:type="dxa"/>
            <w:tcBorders>
              <w:top w:val="single" w:sz="4" w:space="0" w:color="auto"/>
              <w:bottom w:val="single" w:sz="4" w:space="0" w:color="auto"/>
              <w:right w:val="nil"/>
            </w:tcBorders>
          </w:tcPr>
          <w:p w:rsidR="00167C31" w:rsidRPr="00205FDA" w:rsidRDefault="00167C31">
            <w:pPr>
              <w:pStyle w:val="afff4"/>
            </w:pPr>
            <w:r w:rsidRPr="00205FDA">
              <w:t>Порядок учета расходов на освоение природных ресурсов, относящихся к нескольким участкам</w:t>
            </w:r>
          </w:p>
        </w:tc>
        <w:tc>
          <w:tcPr>
            <w:tcW w:w="5356"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Закрепляется алгоритм расчета доли расходов, приходящейся на каждый участок недр</w:t>
            </w:r>
          </w:p>
        </w:tc>
        <w:tc>
          <w:tcPr>
            <w:tcW w:w="2092"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2 ст. 261</w:t>
            </w:r>
            <w:r w:rsidRPr="00205FDA">
              <w:t xml:space="preserve"> НК РФ</w:t>
            </w:r>
          </w:p>
        </w:tc>
      </w:tr>
      <w:tr w:rsidR="00205FDA" w:rsidRPr="00205FDA">
        <w:tblPrEx>
          <w:tblCellMar>
            <w:top w:w="0" w:type="dxa"/>
            <w:bottom w:w="0" w:type="dxa"/>
          </w:tblCellMar>
        </w:tblPrEx>
        <w:tc>
          <w:tcPr>
            <w:tcW w:w="2857" w:type="dxa"/>
            <w:tcBorders>
              <w:top w:val="single" w:sz="4" w:space="0" w:color="auto"/>
              <w:bottom w:val="single" w:sz="4" w:space="0" w:color="auto"/>
              <w:right w:val="nil"/>
            </w:tcBorders>
          </w:tcPr>
          <w:p w:rsidR="00167C31" w:rsidRPr="00205FDA" w:rsidRDefault="00167C31">
            <w:pPr>
              <w:pStyle w:val="afff4"/>
            </w:pPr>
            <w:r w:rsidRPr="00205FDA">
              <w:t>Порядок учета ценных бумаг по операциям РЕПО</w:t>
            </w:r>
          </w:p>
        </w:tc>
        <w:tc>
          <w:tcPr>
            <w:tcW w:w="5356"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Налогоплательщик самостоятельно в соответствии с принятой им в целях налогообложения учетной политикой определяет порядок учета выбывающих (возвращающихся) по операции РЕПО ценных бумаг</w:t>
            </w:r>
          </w:p>
        </w:tc>
        <w:tc>
          <w:tcPr>
            <w:tcW w:w="2092"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1 ст. 282</w:t>
            </w:r>
            <w:r w:rsidRPr="00205FDA">
              <w:t xml:space="preserve"> НК РФ</w:t>
            </w:r>
          </w:p>
        </w:tc>
      </w:tr>
      <w:tr w:rsidR="00205FDA" w:rsidRPr="00205FDA">
        <w:tblPrEx>
          <w:tblCellMar>
            <w:top w:w="0" w:type="dxa"/>
            <w:bottom w:w="0" w:type="dxa"/>
          </w:tblCellMar>
        </w:tblPrEx>
        <w:tc>
          <w:tcPr>
            <w:tcW w:w="2857" w:type="dxa"/>
            <w:tcBorders>
              <w:top w:val="single" w:sz="4" w:space="0" w:color="auto"/>
              <w:bottom w:val="single" w:sz="4" w:space="0" w:color="auto"/>
              <w:right w:val="nil"/>
            </w:tcBorders>
          </w:tcPr>
          <w:p w:rsidR="00167C31" w:rsidRPr="00205FDA" w:rsidRDefault="00167C31">
            <w:pPr>
              <w:pStyle w:val="afff4"/>
            </w:pPr>
            <w:r w:rsidRPr="00205FDA">
              <w:t>Порядок распределения расходов, связанных с добычей углеводородного сырья на новом морском месторождении</w:t>
            </w:r>
            <w:r w:rsidRPr="00205FDA">
              <w:rPr>
                <w:rStyle w:val="a4"/>
                <w:rFonts w:cs="Times New Roman CYR"/>
                <w:color w:val="auto"/>
              </w:rPr>
              <w:t>*(152)</w:t>
            </w:r>
          </w:p>
        </w:tc>
        <w:tc>
          <w:tcPr>
            <w:tcW w:w="5356"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Указанный порядок устанавливается налогоплательщиком в учетной политике для целей налогообложения и подлежит применению в течение не менее пяти налоговых периодов</w:t>
            </w:r>
          </w:p>
        </w:tc>
        <w:tc>
          <w:tcPr>
            <w:tcW w:w="2092"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4 ст. 299.4</w:t>
            </w:r>
            <w:r w:rsidRPr="00205FDA">
              <w:t xml:space="preserve"> НК РФ</w:t>
            </w:r>
          </w:p>
        </w:tc>
      </w:tr>
      <w:tr w:rsidR="00205FDA" w:rsidRPr="00205FDA">
        <w:tblPrEx>
          <w:tblCellMar>
            <w:top w:w="0" w:type="dxa"/>
            <w:bottom w:w="0" w:type="dxa"/>
          </w:tblCellMar>
        </w:tblPrEx>
        <w:tc>
          <w:tcPr>
            <w:tcW w:w="2857" w:type="dxa"/>
            <w:tcBorders>
              <w:top w:val="single" w:sz="4" w:space="0" w:color="auto"/>
              <w:bottom w:val="single" w:sz="4" w:space="0" w:color="auto"/>
              <w:right w:val="nil"/>
            </w:tcBorders>
          </w:tcPr>
          <w:p w:rsidR="00167C31" w:rsidRPr="00205FDA" w:rsidRDefault="00167C31">
            <w:pPr>
              <w:pStyle w:val="afff4"/>
            </w:pPr>
            <w:r w:rsidRPr="00205FDA">
              <w:t>Критерии отнесения сделок к категории операций с ФИСС</w:t>
            </w:r>
          </w:p>
        </w:tc>
        <w:tc>
          <w:tcPr>
            <w:tcW w:w="5356"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Налогоплательщик вправе самостоятельно квалифицировать сделку, условия которой предусматривают поставку базисного актива, признавая ее операцией с ФИСС либо сделкой на поставку предмета сделки с отсрочкой исполнения. В учетной политике определяются критерии отнесения сделок, предусматривающих поставку предмета сделки (за исключением операций хеджирования), к категории операций с ФИСС</w:t>
            </w:r>
          </w:p>
        </w:tc>
        <w:tc>
          <w:tcPr>
            <w:tcW w:w="2092"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2 ст. 301</w:t>
            </w:r>
            <w:r w:rsidRPr="00205FDA">
              <w:t xml:space="preserve"> НК РФ</w:t>
            </w:r>
          </w:p>
        </w:tc>
      </w:tr>
      <w:tr w:rsidR="00205FDA" w:rsidRPr="00205FDA">
        <w:tblPrEx>
          <w:tblCellMar>
            <w:top w:w="0" w:type="dxa"/>
            <w:bottom w:w="0" w:type="dxa"/>
          </w:tblCellMar>
        </w:tblPrEx>
        <w:tc>
          <w:tcPr>
            <w:tcW w:w="2857" w:type="dxa"/>
            <w:tcBorders>
              <w:top w:val="single" w:sz="4" w:space="0" w:color="auto"/>
              <w:bottom w:val="single" w:sz="4" w:space="0" w:color="auto"/>
              <w:right w:val="nil"/>
            </w:tcBorders>
          </w:tcPr>
          <w:p w:rsidR="00167C31" w:rsidRPr="00205FDA" w:rsidRDefault="00167C31">
            <w:pPr>
              <w:pStyle w:val="afff4"/>
            </w:pPr>
            <w:r w:rsidRPr="00205FDA">
              <w:t>Порядок ведения налогового учета</w:t>
            </w:r>
          </w:p>
        </w:tc>
        <w:tc>
          <w:tcPr>
            <w:tcW w:w="5356"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В учетной политике закрепляется порядок ведения налогового учета</w:t>
            </w:r>
          </w:p>
        </w:tc>
        <w:tc>
          <w:tcPr>
            <w:tcW w:w="2092"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Статья 313</w:t>
            </w:r>
            <w:r w:rsidRPr="00205FDA">
              <w:t xml:space="preserve"> НК РФ</w:t>
            </w:r>
          </w:p>
        </w:tc>
      </w:tr>
      <w:tr w:rsidR="00205FDA" w:rsidRPr="00205FDA">
        <w:tblPrEx>
          <w:tblCellMar>
            <w:top w:w="0" w:type="dxa"/>
            <w:bottom w:w="0" w:type="dxa"/>
          </w:tblCellMar>
        </w:tblPrEx>
        <w:tc>
          <w:tcPr>
            <w:tcW w:w="2857" w:type="dxa"/>
            <w:tcBorders>
              <w:top w:val="single" w:sz="4" w:space="0" w:color="auto"/>
              <w:bottom w:val="single" w:sz="4" w:space="0" w:color="auto"/>
              <w:right w:val="nil"/>
            </w:tcBorders>
          </w:tcPr>
          <w:p w:rsidR="00167C31" w:rsidRPr="00205FDA" w:rsidRDefault="00167C31">
            <w:pPr>
              <w:pStyle w:val="afff4"/>
            </w:pPr>
            <w:r w:rsidRPr="00205FDA">
              <w:t>Система налоговых регистров</w:t>
            </w:r>
          </w:p>
        </w:tc>
        <w:tc>
          <w:tcPr>
            <w:tcW w:w="5356"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Формы регистров налогового учета и порядок отражения в них аналитических данных налогового учета, данных первичных учетных документов разрабатываются налогоплательщиком самостоятельно и устанавливаются приложениями к учетной политике</w:t>
            </w:r>
          </w:p>
        </w:tc>
        <w:tc>
          <w:tcPr>
            <w:tcW w:w="2092"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Статья 314</w:t>
            </w:r>
            <w:r w:rsidRPr="00205FDA">
              <w:t xml:space="preserve"> НК РФ</w:t>
            </w:r>
          </w:p>
        </w:tc>
      </w:tr>
      <w:tr w:rsidR="00205FDA" w:rsidRPr="00205FDA">
        <w:tblPrEx>
          <w:tblCellMar>
            <w:top w:w="0" w:type="dxa"/>
            <w:bottom w:w="0" w:type="dxa"/>
          </w:tblCellMar>
        </w:tblPrEx>
        <w:tc>
          <w:tcPr>
            <w:tcW w:w="2857" w:type="dxa"/>
            <w:tcBorders>
              <w:top w:val="single" w:sz="4" w:space="0" w:color="auto"/>
              <w:bottom w:val="single" w:sz="4" w:space="0" w:color="auto"/>
              <w:right w:val="nil"/>
            </w:tcBorders>
          </w:tcPr>
          <w:p w:rsidR="00167C31" w:rsidRPr="00205FDA" w:rsidRDefault="00167C31">
            <w:pPr>
              <w:pStyle w:val="afff4"/>
            </w:pPr>
            <w:r w:rsidRPr="00205FDA">
              <w:t>Принципы и методы распределения доходов по производствам с длительным циклом</w:t>
            </w:r>
            <w:r w:rsidRPr="00205FDA">
              <w:rPr>
                <w:rStyle w:val="a4"/>
                <w:rFonts w:cs="Times New Roman CYR"/>
                <w:color w:val="auto"/>
              </w:rPr>
              <w:t>*(153)</w:t>
            </w:r>
          </w:p>
        </w:tc>
        <w:tc>
          <w:tcPr>
            <w:tcW w:w="5356"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В учетной политике закрепляются принципы и методы, в соответствии с которыми распределяется доход от реализации по производствам с длительным технологическим циклом</w:t>
            </w:r>
          </w:p>
        </w:tc>
        <w:tc>
          <w:tcPr>
            <w:tcW w:w="2092"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Статья 316</w:t>
            </w:r>
            <w:r w:rsidRPr="00205FDA">
              <w:t xml:space="preserve"> НК РФ</w:t>
            </w:r>
          </w:p>
        </w:tc>
      </w:tr>
      <w:tr w:rsidR="00205FDA" w:rsidRPr="00205FDA">
        <w:tblPrEx>
          <w:tblCellMar>
            <w:top w:w="0" w:type="dxa"/>
            <w:bottom w:w="0" w:type="dxa"/>
          </w:tblCellMar>
        </w:tblPrEx>
        <w:tc>
          <w:tcPr>
            <w:tcW w:w="2857" w:type="dxa"/>
            <w:tcBorders>
              <w:top w:val="single" w:sz="4" w:space="0" w:color="auto"/>
              <w:bottom w:val="single" w:sz="4" w:space="0" w:color="auto"/>
              <w:right w:val="nil"/>
            </w:tcBorders>
          </w:tcPr>
          <w:p w:rsidR="00167C31" w:rsidRPr="00205FDA" w:rsidRDefault="00167C31">
            <w:pPr>
              <w:pStyle w:val="afff4"/>
            </w:pPr>
            <w:r w:rsidRPr="00205FDA">
              <w:t>Определение перечня прямых расходов</w:t>
            </w:r>
            <w:r w:rsidRPr="00205FDA">
              <w:rPr>
                <w:rStyle w:val="a4"/>
                <w:rFonts w:cs="Times New Roman CYR"/>
                <w:color w:val="auto"/>
              </w:rPr>
              <w:t>*(154)</w:t>
            </w:r>
          </w:p>
        </w:tc>
        <w:tc>
          <w:tcPr>
            <w:tcW w:w="5356"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В учетной политике определяется перечень прямых расходов, связанных с производством товаров (выполнением работ, оказанием услуг)</w:t>
            </w:r>
          </w:p>
        </w:tc>
        <w:tc>
          <w:tcPr>
            <w:tcW w:w="2092"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1 ст. 318</w:t>
            </w:r>
            <w:r w:rsidRPr="00205FDA">
              <w:t xml:space="preserve"> НК РФ</w:t>
            </w:r>
          </w:p>
        </w:tc>
      </w:tr>
      <w:tr w:rsidR="00205FDA" w:rsidRPr="00205FDA">
        <w:tblPrEx>
          <w:tblCellMar>
            <w:top w:w="0" w:type="dxa"/>
            <w:bottom w:w="0" w:type="dxa"/>
          </w:tblCellMar>
        </w:tblPrEx>
        <w:tc>
          <w:tcPr>
            <w:tcW w:w="2857" w:type="dxa"/>
            <w:tcBorders>
              <w:top w:val="single" w:sz="4" w:space="0" w:color="auto"/>
              <w:bottom w:val="single" w:sz="4" w:space="0" w:color="auto"/>
              <w:right w:val="nil"/>
            </w:tcBorders>
          </w:tcPr>
          <w:p w:rsidR="00167C31" w:rsidRPr="00205FDA" w:rsidRDefault="00167C31">
            <w:pPr>
              <w:pStyle w:val="afff4"/>
            </w:pPr>
            <w:r w:rsidRPr="00205FDA">
              <w:t>Порядок распределения прямых расходов на НЗП и на изготовленную в текущем месяце продукцию (выполненные работы, оказанные услуги)</w:t>
            </w:r>
          </w:p>
        </w:tc>
        <w:tc>
          <w:tcPr>
            <w:tcW w:w="5356"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В учетной политике определяется порядок распределения прямых расходов. Разработанный порядок подлежит применению в течение не менее двух налоговых периодов</w:t>
            </w:r>
          </w:p>
        </w:tc>
        <w:tc>
          <w:tcPr>
            <w:tcW w:w="2092"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1 ст. 319</w:t>
            </w:r>
            <w:r w:rsidRPr="00205FDA">
              <w:t xml:space="preserve"> НК РФ</w:t>
            </w:r>
          </w:p>
        </w:tc>
      </w:tr>
      <w:tr w:rsidR="00205FDA" w:rsidRPr="00205FDA">
        <w:tblPrEx>
          <w:tblCellMar>
            <w:top w:w="0" w:type="dxa"/>
            <w:bottom w:w="0" w:type="dxa"/>
          </w:tblCellMar>
        </w:tblPrEx>
        <w:tc>
          <w:tcPr>
            <w:tcW w:w="2857" w:type="dxa"/>
            <w:tcBorders>
              <w:top w:val="single" w:sz="4" w:space="0" w:color="auto"/>
              <w:bottom w:val="single" w:sz="4" w:space="0" w:color="auto"/>
              <w:right w:val="nil"/>
            </w:tcBorders>
          </w:tcPr>
          <w:p w:rsidR="00167C31" w:rsidRPr="00205FDA" w:rsidRDefault="00167C31">
            <w:pPr>
              <w:pStyle w:val="afff4"/>
            </w:pPr>
            <w:r w:rsidRPr="00205FDA">
              <w:t>Порядок распределения прямых расходов между видами продукции (работ, услуг)</w:t>
            </w:r>
          </w:p>
        </w:tc>
        <w:tc>
          <w:tcPr>
            <w:tcW w:w="5356"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Механизм распределения определяется организацией самостоятельно с применением экономически обоснованных показателей</w:t>
            </w:r>
          </w:p>
        </w:tc>
        <w:tc>
          <w:tcPr>
            <w:tcW w:w="2092"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1 ст. 319</w:t>
            </w:r>
            <w:r w:rsidRPr="00205FDA">
              <w:t xml:space="preserve"> НК РФ</w:t>
            </w:r>
          </w:p>
        </w:tc>
      </w:tr>
      <w:tr w:rsidR="00167C31" w:rsidRPr="00205FDA">
        <w:tblPrEx>
          <w:tblCellMar>
            <w:top w:w="0" w:type="dxa"/>
            <w:bottom w:w="0" w:type="dxa"/>
          </w:tblCellMar>
        </w:tblPrEx>
        <w:tc>
          <w:tcPr>
            <w:tcW w:w="2857" w:type="dxa"/>
            <w:tcBorders>
              <w:top w:val="single" w:sz="4" w:space="0" w:color="auto"/>
              <w:bottom w:val="single" w:sz="4" w:space="0" w:color="auto"/>
              <w:right w:val="nil"/>
            </w:tcBorders>
          </w:tcPr>
          <w:p w:rsidR="00167C31" w:rsidRPr="00205FDA" w:rsidRDefault="00167C31">
            <w:pPr>
              <w:pStyle w:val="afff4"/>
            </w:pPr>
            <w:r w:rsidRPr="00205FDA">
              <w:t>Порядок распределения расходов, связанных с обеспечением безопасных условий и охраны труда при добыче угля, относящихся к нескольким участкам недр</w:t>
            </w:r>
          </w:p>
        </w:tc>
        <w:tc>
          <w:tcPr>
            <w:tcW w:w="5356" w:type="dxa"/>
            <w:tcBorders>
              <w:top w:val="single" w:sz="4" w:space="0" w:color="auto"/>
              <w:left w:val="single" w:sz="4" w:space="0" w:color="auto"/>
              <w:bottom w:val="single" w:sz="4" w:space="0" w:color="auto"/>
              <w:right w:val="nil"/>
            </w:tcBorders>
          </w:tcPr>
          <w:p w:rsidR="00167C31" w:rsidRPr="00205FDA" w:rsidRDefault="00167C31">
            <w:pPr>
              <w:pStyle w:val="afff4"/>
            </w:pPr>
            <w:r w:rsidRPr="00205FDA">
              <w:t>В учетной политике закрепляется порядок распределения указанных расходов между участками недр</w:t>
            </w:r>
          </w:p>
        </w:tc>
        <w:tc>
          <w:tcPr>
            <w:tcW w:w="2092" w:type="dxa"/>
            <w:tcBorders>
              <w:top w:val="single" w:sz="4" w:space="0" w:color="auto"/>
              <w:left w:val="single" w:sz="4" w:space="0" w:color="auto"/>
              <w:bottom w:val="single" w:sz="4" w:space="0" w:color="auto"/>
            </w:tcBorders>
          </w:tcPr>
          <w:p w:rsidR="00167C31" w:rsidRPr="00205FDA" w:rsidRDefault="00167C31">
            <w:pPr>
              <w:pStyle w:val="afff4"/>
            </w:pPr>
            <w:r w:rsidRPr="00205FDA">
              <w:rPr>
                <w:rStyle w:val="a4"/>
                <w:rFonts w:cs="Times New Roman CYR"/>
                <w:color w:val="auto"/>
              </w:rPr>
              <w:t>Пункт 3 ст. 325.1</w:t>
            </w:r>
            <w:r w:rsidRPr="00205FDA">
              <w:t xml:space="preserve"> НК РФ</w:t>
            </w:r>
          </w:p>
        </w:tc>
      </w:tr>
    </w:tbl>
    <w:p w:rsidR="00167C31" w:rsidRPr="00205FDA" w:rsidRDefault="00167C31"/>
    <w:p w:rsidR="00167C31" w:rsidRPr="00205FDA" w:rsidRDefault="00167C31">
      <w:r w:rsidRPr="00205FDA">
        <w:t>При формировании учетной политики для целей налогообложения нужно исходить из того, что грамотно сформированная учетная политика может помочь в решении нескольких задач:</w:t>
      </w:r>
    </w:p>
    <w:p w:rsidR="00167C31" w:rsidRPr="00205FDA" w:rsidRDefault="00167C31">
      <w:r w:rsidRPr="00205FDA">
        <w:t>1) оптимизация налогообложения. Очевидно, что использование разных способов учета дает разный результат. Искусство формирования учетной политики заключается в выборе оптимальных для данной организации способов учета, позволяющих на законном основании снизить налоговую нагрузку;</w:t>
      </w:r>
    </w:p>
    <w:p w:rsidR="00167C31" w:rsidRPr="00205FDA" w:rsidRDefault="00167C31">
      <w:r w:rsidRPr="00205FDA">
        <w:t>2) оптимизация трудозатрат. Ведение налогового учета по правилам, аналогичным правилам бухгалтерского учета, конечно же, упрощает работу бухгалтерии;</w:t>
      </w:r>
    </w:p>
    <w:p w:rsidR="00167C31" w:rsidRPr="00205FDA" w:rsidRDefault="00167C31">
      <w:r w:rsidRPr="00205FDA">
        <w:t>3) снижение риска спора с налоговым органом. Чем подробнее в учетной политике определены правила ведения учета в каждом конкретном случае, тем сложнее проверяющим оспорить правомерность их применения. Главное, чтобы закрепленные в учетной политике правила не противоречили нормам действующего законодательства.</w:t>
      </w:r>
    </w:p>
    <w:p w:rsidR="00167C31" w:rsidRPr="00205FDA" w:rsidRDefault="00167C31"/>
    <w:p w:rsidR="00167C31" w:rsidRPr="00205FDA" w:rsidRDefault="00167C31">
      <w:r w:rsidRPr="00205FDA">
        <w:rPr>
          <w:rStyle w:val="a3"/>
          <w:bCs/>
          <w:color w:val="auto"/>
        </w:rPr>
        <w:t>Грамотно составленная учетная политика может помочь избежать многих спорных ситуаций на практике. Если же спор с налоговым органом мирным путем разрешить не удастся, то в суде учетная политика может послужить веским аргументом в пользу правомерности действий организации.</w:t>
      </w:r>
    </w:p>
    <w:p w:rsidR="00167C31" w:rsidRPr="00205FDA" w:rsidRDefault="00167C31"/>
    <w:p w:rsidR="00167C31" w:rsidRPr="00205FDA" w:rsidRDefault="00167C31">
      <w:pPr>
        <w:jc w:val="right"/>
      </w:pPr>
      <w:bookmarkStart w:id="337" w:name="sub_30000"/>
      <w:r w:rsidRPr="00205FDA">
        <w:rPr>
          <w:rStyle w:val="a3"/>
          <w:bCs/>
          <w:color w:val="auto"/>
        </w:rPr>
        <w:t>Приложение 3</w:t>
      </w:r>
    </w:p>
    <w:bookmarkEnd w:id="337"/>
    <w:p w:rsidR="00167C31" w:rsidRPr="00205FDA" w:rsidRDefault="00167C31"/>
    <w:p w:rsidR="00167C31" w:rsidRPr="00205FDA" w:rsidRDefault="00167C31">
      <w:pPr>
        <w:pStyle w:val="1"/>
        <w:rPr>
          <w:color w:val="auto"/>
        </w:rPr>
      </w:pPr>
      <w:r w:rsidRPr="00205FDA">
        <w:rPr>
          <w:color w:val="auto"/>
        </w:rPr>
        <w:t>Исправление ошибок</w:t>
      </w:r>
    </w:p>
    <w:p w:rsidR="00167C31" w:rsidRPr="00205FDA" w:rsidRDefault="00167C31"/>
    <w:p w:rsidR="00167C31" w:rsidRPr="00205FDA" w:rsidRDefault="00167C31">
      <w:pPr>
        <w:pStyle w:val="1"/>
        <w:rPr>
          <w:color w:val="auto"/>
        </w:rPr>
      </w:pPr>
      <w:bookmarkStart w:id="338" w:name="sub_30100"/>
      <w:r w:rsidRPr="00205FDA">
        <w:rPr>
          <w:color w:val="auto"/>
        </w:rPr>
        <w:t>1. Исправление ошибок в исчислении налогов</w:t>
      </w:r>
    </w:p>
    <w:bookmarkEnd w:id="338"/>
    <w:p w:rsidR="00167C31" w:rsidRPr="00205FDA" w:rsidRDefault="00167C31"/>
    <w:p w:rsidR="00167C31" w:rsidRPr="00205FDA" w:rsidRDefault="00167C31">
      <w:r w:rsidRPr="00205FDA">
        <w:t>Никто не застрахован от ошибок. В том числе и от ошибок, связанных с исчислением и уплатой налогов.</w:t>
      </w:r>
    </w:p>
    <w:p w:rsidR="00167C31" w:rsidRPr="00205FDA" w:rsidRDefault="00167C31">
      <w:r w:rsidRPr="00205FDA">
        <w:t xml:space="preserve">Порядок исправления таких ошибок закреплен в </w:t>
      </w:r>
      <w:r w:rsidRPr="00205FDA">
        <w:rPr>
          <w:rStyle w:val="a4"/>
          <w:rFonts w:cs="Times New Roman CYR"/>
          <w:color w:val="auto"/>
        </w:rPr>
        <w:t>п. 1 ст. 54</w:t>
      </w:r>
      <w:r w:rsidRPr="00205FDA">
        <w:t xml:space="preserve"> НК РФ.</w:t>
      </w:r>
    </w:p>
    <w:p w:rsidR="00167C31" w:rsidRPr="00205FDA" w:rsidRDefault="00167C31">
      <w:r w:rsidRPr="00205FDA">
        <w:t>Общее правило таково.</w:t>
      </w:r>
    </w:p>
    <w:p w:rsidR="00167C31" w:rsidRPr="00205FDA" w:rsidRDefault="00167C31">
      <w:r w:rsidRPr="00205FDA">
        <w:t>Если налогоплательщик обнаружил ошибки (искажения) в исчислении налоговой базы, относящиеся к прошлым налоговым (отчетным) периодам, то он должен внести исправления (пересчитать налоговую базу и сумму налога) в налоговую отчетность за тот период, в котором были совершены указанные ошибки (искажения).</w:t>
      </w:r>
    </w:p>
    <w:p w:rsidR="00167C31" w:rsidRPr="00205FDA" w:rsidRDefault="00167C31">
      <w:r w:rsidRPr="00205FDA">
        <w:t>То есть по общему правилу, обнаружив ошибку в исчислении налогов, относящуюся к прошлому налоговому периоду, налогоплательщик должен сдать уточненную декларацию за этот прошлый период.</w:t>
      </w:r>
    </w:p>
    <w:p w:rsidR="00167C31" w:rsidRPr="00205FDA" w:rsidRDefault="00167C31">
      <w:r w:rsidRPr="00205FDA">
        <w:t xml:space="preserve">Кроме того, </w:t>
      </w:r>
      <w:r w:rsidRPr="00205FDA">
        <w:rPr>
          <w:rStyle w:val="a4"/>
          <w:rFonts w:cs="Times New Roman CYR"/>
          <w:color w:val="auto"/>
        </w:rPr>
        <w:t>ст. 54</w:t>
      </w:r>
      <w:r w:rsidRPr="00205FDA">
        <w:t xml:space="preserve"> НК РФ предусмотрены ситуации, когда ошибки прошлых периодов можно исправлять в текущем периоде (в периоде, когда они обнаружены). Это возможно в том случае, когда период совершения ошибки неизвестен, либо если выявленная ошибка привела к излишней уплате налога.</w:t>
      </w:r>
    </w:p>
    <w:p w:rsidR="00167C31" w:rsidRPr="00205FDA" w:rsidRDefault="00167C31">
      <w:r w:rsidRPr="00205FDA">
        <w:t xml:space="preserve">Таким образом, с учетом норм </w:t>
      </w:r>
      <w:r w:rsidRPr="00205FDA">
        <w:rPr>
          <w:rStyle w:val="a4"/>
          <w:rFonts w:cs="Times New Roman CYR"/>
          <w:color w:val="auto"/>
        </w:rPr>
        <w:t>ст. 54</w:t>
      </w:r>
      <w:r w:rsidRPr="00205FDA">
        <w:t xml:space="preserve"> НК РФ ошибки, относящиеся к прошлым налоговым (отчетным) периодам, исправляются следующим образом.</w:t>
      </w:r>
    </w:p>
    <w:p w:rsidR="00167C31" w:rsidRPr="00205FDA" w:rsidRDefault="00167C31">
      <w:r w:rsidRPr="00205FDA">
        <w:t>1. Если период совершения ошибки неизвестен, то ошибка исправляется в текущем периоде (в том периоде, когда она была обнаружена).</w:t>
      </w:r>
    </w:p>
    <w:p w:rsidR="00167C31" w:rsidRPr="00205FDA" w:rsidRDefault="00167C31">
      <w:r w:rsidRPr="00205FDA">
        <w:t>2. Если период совершения ошибки известен и выявленная ошибка привела к излишней уплате налога, то у вас есть выбор: вы можете сдать уточненную декларацию за прошлый период (период, к которому относится ошибка) либо исправить ее в текущем периоде (в том периоде, когда она была обнаружена).</w:t>
      </w:r>
    </w:p>
    <w:p w:rsidR="00167C31" w:rsidRPr="00205FDA" w:rsidRDefault="00167C31">
      <w:r w:rsidRPr="00205FDA">
        <w:t>3. Если период совершения ошибки известен и выявленная ошибка не привела к излишней уплате налога, то вы должны внести исправления в налоговую отчетность того периода, к которому относится ошибка (т.е. сдать уточненную декларацию за прошлый период).</w:t>
      </w:r>
    </w:p>
    <w:p w:rsidR="00167C31" w:rsidRPr="00205FDA" w:rsidRDefault="00167C31">
      <w:r w:rsidRPr="00205FDA">
        <w:t xml:space="preserve">Заметим, что в течение ряда лет ФНС России придерживалась иной позиции относительно порядка применения </w:t>
      </w:r>
      <w:r w:rsidRPr="00205FDA">
        <w:rPr>
          <w:rStyle w:val="a4"/>
          <w:rFonts w:cs="Times New Roman CYR"/>
          <w:color w:val="auto"/>
        </w:rPr>
        <w:t>ст. 54</w:t>
      </w:r>
      <w:r w:rsidRPr="00205FDA">
        <w:t xml:space="preserve"> НК РФ.</w:t>
      </w:r>
    </w:p>
    <w:p w:rsidR="00167C31" w:rsidRPr="00205FDA" w:rsidRDefault="00167C31">
      <w:r w:rsidRPr="00205FDA">
        <w:t>По мнению налоговых органов, налогоплательщикам, обнаружившим ошибки (искажения) в исчислении налоговой базы прошлых налоговых периодов, следовало в любом случае сдавать уточненную декларацию за тот период, к которому относится ошибка. Исправлять ошибку текущим периодом можно было, по их мнению, лишь в ситуации, когда период совершения ошибки неизвестен.</w:t>
      </w:r>
    </w:p>
    <w:p w:rsidR="00167C31" w:rsidRPr="00205FDA" w:rsidRDefault="00167C31">
      <w:r w:rsidRPr="00205FDA">
        <w:t xml:space="preserve">Эта позиция ФНС, очевидно, противоречила нормам </w:t>
      </w:r>
      <w:r w:rsidRPr="00205FDA">
        <w:rPr>
          <w:rStyle w:val="a4"/>
          <w:rFonts w:cs="Times New Roman CYR"/>
          <w:color w:val="auto"/>
        </w:rPr>
        <w:t>ст. 54</w:t>
      </w:r>
      <w:r w:rsidRPr="00205FDA">
        <w:t xml:space="preserve"> НК РФ, о чем мы писали в предыдущих изданиях книги "Годовой отчет". Однако к концу 2014 года ФНС все же согласилась с тем, что в текущем периоде можно исправлять и те ошибки, период совершения которых известен, при условии, что эти ошибки привели к излишней уплате налога.</w:t>
      </w:r>
    </w:p>
    <w:p w:rsidR="00167C31" w:rsidRPr="00205FDA" w:rsidRDefault="00167C31">
      <w:r w:rsidRPr="00205FDA">
        <w:t xml:space="preserve">Более того, в декларации по налогу на прибыль, </w:t>
      </w:r>
      <w:r w:rsidRPr="00205FDA">
        <w:rPr>
          <w:rStyle w:val="a4"/>
          <w:rFonts w:cs="Times New Roman CYR"/>
          <w:color w:val="auto"/>
        </w:rPr>
        <w:t>форма</w:t>
      </w:r>
      <w:r w:rsidRPr="00205FDA">
        <w:t xml:space="preserve"> которой утверждена </w:t>
      </w:r>
      <w:r w:rsidRPr="00205FDA">
        <w:rPr>
          <w:rStyle w:val="a4"/>
          <w:rFonts w:cs="Times New Roman CYR"/>
          <w:color w:val="auto"/>
        </w:rPr>
        <w:t>Приказом</w:t>
      </w:r>
      <w:r w:rsidRPr="00205FDA">
        <w:t xml:space="preserve"> ФНС России от 26.11.2014 N ММВ-7-3/600@, появились специальные строки для корректировки налоговой базы текущего периода в связи с исправлением ошибок, искажений, относящихся к прошлым налоговым периодам, приведших к излишней уплате налога (</w:t>
      </w:r>
      <w:r w:rsidRPr="00205FDA">
        <w:rPr>
          <w:rStyle w:val="a4"/>
          <w:rFonts w:cs="Times New Roman CYR"/>
          <w:color w:val="auto"/>
        </w:rPr>
        <w:t>строки 400-403</w:t>
      </w:r>
      <w:r w:rsidRPr="00205FDA">
        <w:t xml:space="preserve"> Приложения 2 к Листу 02).</w:t>
      </w:r>
    </w:p>
    <w:p w:rsidR="00167C31" w:rsidRPr="00205FDA" w:rsidRDefault="00167C31"/>
    <w:p w:rsidR="00167C31" w:rsidRPr="00205FDA" w:rsidRDefault="00167C31">
      <w:r w:rsidRPr="00205FDA">
        <w:rPr>
          <w:rStyle w:val="a3"/>
          <w:bCs/>
          <w:color w:val="auto"/>
        </w:rPr>
        <w:t>Обратите внимание!</w:t>
      </w:r>
      <w:r w:rsidRPr="00205FDA">
        <w:t xml:space="preserve"> По мнению налоговых органов, правила, установленные </w:t>
      </w:r>
      <w:r w:rsidRPr="00205FDA">
        <w:rPr>
          <w:rStyle w:val="a4"/>
          <w:rFonts w:cs="Times New Roman CYR"/>
          <w:color w:val="auto"/>
        </w:rPr>
        <w:t>ст. 54</w:t>
      </w:r>
      <w:r w:rsidRPr="00205FDA">
        <w:t xml:space="preserve"> НК РФ, применяются не только в случае обнаружения ошибок в исчислении налоговой базы прошлых налоговых периодов, но и в ситуациях, когда в текущем периоде совершаются операции, затрагивающие налоговую базу прошлых налоговых периодов.</w:t>
      </w:r>
    </w:p>
    <w:p w:rsidR="00167C31" w:rsidRPr="00205FDA" w:rsidRDefault="00167C31">
      <w:r w:rsidRPr="00205FDA">
        <w:t xml:space="preserve">Например, в </w:t>
      </w:r>
      <w:r w:rsidRPr="00205FDA">
        <w:rPr>
          <w:rStyle w:val="a4"/>
          <w:rFonts w:cs="Times New Roman CYR"/>
          <w:color w:val="auto"/>
        </w:rPr>
        <w:t>Приложении N 6</w:t>
      </w:r>
      <w:r w:rsidRPr="00205FDA">
        <w:t xml:space="preserve"> к письму ФНС от 17.10.2014 N ММВ-20-15/86@ "О корректировке универсального передаточного документа" даны разъяснения по вопросу корректировки налоговой базы по налогу на прибыль в случае изменения стоимости ранее отгруженных товаров (работ, услуг).</w:t>
      </w:r>
    </w:p>
    <w:p w:rsidR="00167C31" w:rsidRPr="00205FDA" w:rsidRDefault="00167C31">
      <w:r w:rsidRPr="00205FDA">
        <w:t xml:space="preserve">По мнению ФНС, изменение стоимости ранее отгруженных товаров (работ, услуг) обязывает и продавца, и покупателя откорректировать налоговую базу по налогу на прибыль того периода, когда имел место факт отгрузки, руководствуясь при этом нормами </w:t>
      </w:r>
      <w:r w:rsidRPr="00205FDA">
        <w:rPr>
          <w:rStyle w:val="a4"/>
          <w:rFonts w:cs="Times New Roman CYR"/>
          <w:color w:val="auto"/>
        </w:rPr>
        <w:t>ст. 54</w:t>
      </w:r>
      <w:r w:rsidRPr="00205FDA">
        <w:t xml:space="preserve"> НК РФ.</w:t>
      </w:r>
    </w:p>
    <w:p w:rsidR="00167C31" w:rsidRPr="00205FDA" w:rsidRDefault="00167C31">
      <w:r w:rsidRPr="00205FDA">
        <w:t xml:space="preserve">Соответственно, если указанная корректировка приводит к уменьшению налоговой базы и, как следствие, к излишней уплате налога, налогоплательщик в силу </w:t>
      </w:r>
      <w:r w:rsidRPr="00205FDA">
        <w:rPr>
          <w:rStyle w:val="a4"/>
          <w:rFonts w:cs="Times New Roman CYR"/>
          <w:color w:val="auto"/>
        </w:rPr>
        <w:t>п. 1 ст. 54</w:t>
      </w:r>
      <w:r w:rsidRPr="00205FDA">
        <w:t xml:space="preserve"> НК РФ может откорректировать размер доходов (расходов) текущего периода (периода, в котором сторонами было достигнуто соглашение об изменении стоимости ранее отгруженных товаров (работ, услуг)). В случае увеличения налоговой базы налогоплательщик должен представить в налоговую инспекцию уточненную </w:t>
      </w:r>
      <w:r w:rsidRPr="00205FDA">
        <w:rPr>
          <w:rStyle w:val="a4"/>
          <w:rFonts w:cs="Times New Roman CYR"/>
          <w:color w:val="auto"/>
        </w:rPr>
        <w:t>декларацию</w:t>
      </w:r>
      <w:r w:rsidRPr="00205FDA">
        <w:t xml:space="preserve"> по налогу на прибыль за период, в котором имела место отгрузка.</w:t>
      </w:r>
    </w:p>
    <w:p w:rsidR="00167C31" w:rsidRPr="00205FDA" w:rsidRDefault="00167C31">
      <w:r w:rsidRPr="00205FDA">
        <w:t xml:space="preserve">Аналогичная по сути позиция изложена в </w:t>
      </w:r>
      <w:r w:rsidRPr="00205FDA">
        <w:rPr>
          <w:rStyle w:val="a4"/>
          <w:rFonts w:cs="Times New Roman CYR"/>
          <w:color w:val="auto"/>
        </w:rPr>
        <w:t>письме</w:t>
      </w:r>
      <w:r w:rsidRPr="00205FDA">
        <w:t xml:space="preserve"> Минфина России от 22.05.2015 N 03-03-06/1/29540. В нем указано, что изменения показателей доходов или расходов, возникшие в связи с изменением цены договора, в том числе в связи с предоставлением скидок, учитываются в порядке, предусмотренном </w:t>
      </w:r>
      <w:r w:rsidRPr="00205FDA">
        <w:rPr>
          <w:rStyle w:val="a4"/>
          <w:rFonts w:cs="Times New Roman CYR"/>
          <w:color w:val="auto"/>
        </w:rPr>
        <w:t>ст. 54</w:t>
      </w:r>
      <w:r w:rsidRPr="00205FDA">
        <w:t xml:space="preserve"> НК РФ.</w:t>
      </w:r>
    </w:p>
    <w:p w:rsidR="00167C31" w:rsidRPr="00205FDA" w:rsidRDefault="00167C31">
      <w:r w:rsidRPr="00205FDA">
        <w:t>Рассмотрим подробно порядок действий налогоплательщика в случае выявления ошибок (искажений), относящихся к прошлым налоговым периодам.</w:t>
      </w:r>
    </w:p>
    <w:p w:rsidR="00167C31" w:rsidRPr="00205FDA" w:rsidRDefault="00167C31"/>
    <w:p w:rsidR="00167C31" w:rsidRPr="00205FDA" w:rsidRDefault="00167C31">
      <w:pPr>
        <w:pStyle w:val="1"/>
        <w:rPr>
          <w:color w:val="auto"/>
        </w:rPr>
      </w:pPr>
      <w:bookmarkStart w:id="339" w:name="sub_30110"/>
      <w:r w:rsidRPr="00205FDA">
        <w:rPr>
          <w:color w:val="auto"/>
        </w:rPr>
        <w:t>1.1. Ошибка привела к излишней уплате налога</w:t>
      </w:r>
    </w:p>
    <w:bookmarkEnd w:id="339"/>
    <w:p w:rsidR="00167C31" w:rsidRPr="00205FDA" w:rsidRDefault="00167C31"/>
    <w:p w:rsidR="00167C31" w:rsidRPr="00205FDA" w:rsidRDefault="00167C31">
      <w:r w:rsidRPr="00205FDA">
        <w:t>Итак, ошибки, которые привели к излишней уплате налога, могут быть исправлены в том периоде, когда они были обнаружены.</w:t>
      </w:r>
    </w:p>
    <w:p w:rsidR="00167C31" w:rsidRPr="00205FDA" w:rsidRDefault="00167C31"/>
    <w:p w:rsidR="00167C31" w:rsidRPr="00205FDA" w:rsidRDefault="00167C31">
      <w:bookmarkStart w:id="340" w:name="sub_30111"/>
      <w:r w:rsidRPr="00205FDA">
        <w:rPr>
          <w:rStyle w:val="a3"/>
          <w:bCs/>
          <w:color w:val="auto"/>
        </w:rPr>
        <w:t>Пример 1</w:t>
      </w:r>
    </w:p>
    <w:bookmarkEnd w:id="340"/>
    <w:p w:rsidR="00167C31" w:rsidRPr="00205FDA" w:rsidRDefault="00167C31">
      <w:r w:rsidRPr="00205FDA">
        <w:t>В марте 2014 года организация приобрела и ввела в эксплуатацию объект основных средств. Объект был включен в четвертую амортизационную группу. За период с апреля по декабрь 2014 года по объекту была начислена амортизация в сумме 80 000 руб., которая в полном размере была учтена в расходах при исчислении налоговой базы по налогу на прибыль за 2014 год.</w:t>
      </w:r>
    </w:p>
    <w:p w:rsidR="00167C31" w:rsidRPr="00205FDA" w:rsidRDefault="00167C31">
      <w:r w:rsidRPr="00205FDA">
        <w:t xml:space="preserve">В августе 2015 года выяснилось, что объект был включен в четвертую амортизационную группу по ошибке. В соответствии с Классификацией основных средств он относится к </w:t>
      </w:r>
      <w:r w:rsidRPr="00205FDA">
        <w:rPr>
          <w:rStyle w:val="a4"/>
          <w:rFonts w:cs="Times New Roman CYR"/>
          <w:color w:val="auto"/>
        </w:rPr>
        <w:t>третьей амортизационной группе</w:t>
      </w:r>
      <w:r w:rsidRPr="00205FDA">
        <w:t>. На дату обнаружения ошибки (август 2015 г.) была составлена бухгалтерская справка следующего содержания:</w:t>
      </w:r>
    </w:p>
    <w:p w:rsidR="00167C31" w:rsidRPr="00205FDA" w:rsidRDefault="00167C31">
      <w:r w:rsidRPr="00205FDA">
        <w:t xml:space="preserve">По объекту основных средств (инвентарный N 124, код ОКОФ </w:t>
      </w:r>
      <w:r w:rsidRPr="00205FDA">
        <w:rPr>
          <w:rStyle w:val="a4"/>
          <w:rFonts w:cs="Times New Roman CYR"/>
          <w:color w:val="auto"/>
        </w:rPr>
        <w:t>14 2915260</w:t>
      </w:r>
      <w:r w:rsidRPr="00205FDA">
        <w:t xml:space="preserve">), относящемуся в соответствии с Классификацией основных средств к </w:t>
      </w:r>
      <w:r w:rsidRPr="00205FDA">
        <w:rPr>
          <w:rStyle w:val="a4"/>
          <w:rFonts w:cs="Times New Roman CYR"/>
          <w:color w:val="auto"/>
        </w:rPr>
        <w:t>третьей амортизационной группе</w:t>
      </w:r>
      <w:r w:rsidRPr="00205FDA">
        <w:t>, ошибочно установлен срок полезного использования 80 месяцев.</w:t>
      </w:r>
    </w:p>
    <w:p w:rsidR="00167C31" w:rsidRPr="00205FDA" w:rsidRDefault="00167C31">
      <w:r w:rsidRPr="00205FDA">
        <w:t>Правильный срок полезного использования - 60 месяцев.</w:t>
      </w:r>
    </w:p>
    <w:p w:rsidR="00167C31" w:rsidRPr="00205FDA" w:rsidRDefault="00167C31">
      <w:r w:rsidRPr="00205FDA">
        <w:t>Сумма амортизации, начисленная за период с апреля по декабрь 2014 г. исходя из срока полезного использования 80 месяцев, - 80 000 руб.</w:t>
      </w:r>
    </w:p>
    <w:p w:rsidR="00167C31" w:rsidRPr="00205FDA" w:rsidRDefault="00167C31">
      <w:r w:rsidRPr="00205FDA">
        <w:t>Сумма амортизации, начисленная за период с апреля по декабрь 2014 г. исходя из срока полезного использования 60 месяцев, - 100 000 руб.</w:t>
      </w:r>
    </w:p>
    <w:p w:rsidR="00167C31" w:rsidRPr="00205FDA" w:rsidRDefault="00167C31">
      <w:r w:rsidRPr="00205FDA">
        <w:t>Выявленная ошибка привела к тому, что при определении налоговой базы по налогу на прибыль за 2014 год сумма амортизации была занижена на 20 000 руб.</w:t>
      </w:r>
    </w:p>
    <w:p w:rsidR="00167C31" w:rsidRPr="00205FDA" w:rsidRDefault="00167C31">
      <w:r w:rsidRPr="00205FDA">
        <w:t>Порядок исправления этой ошибки зависит от результатов деятельности организации за 2014 год.</w:t>
      </w:r>
    </w:p>
    <w:p w:rsidR="00167C31" w:rsidRPr="00205FDA" w:rsidRDefault="00167C31">
      <w:r w:rsidRPr="00205FDA">
        <w:rPr>
          <w:rStyle w:val="a3"/>
          <w:bCs/>
          <w:color w:val="auto"/>
        </w:rPr>
        <w:t>Вариант 1</w:t>
      </w:r>
    </w:p>
    <w:p w:rsidR="00167C31" w:rsidRPr="00205FDA" w:rsidRDefault="00167C31">
      <w:r w:rsidRPr="00205FDA">
        <w:t>По декларации за 2014 год налоговая база по налогу на прибыль составила 100 000 руб., а сумма налога к уплате - 20 000 руб. (</w:t>
      </w:r>
      <w:r w:rsidRPr="00205FDA">
        <w:rPr>
          <w:rStyle w:val="a4"/>
          <w:rFonts w:cs="Times New Roman CYR"/>
          <w:color w:val="auto"/>
        </w:rPr>
        <w:t>строка 180</w:t>
      </w:r>
      <w:r w:rsidRPr="00205FDA">
        <w:t xml:space="preserve"> Листа 02 декларации по налогу на прибыль за 2014 г.).</w:t>
      </w:r>
    </w:p>
    <w:p w:rsidR="00167C31" w:rsidRPr="00205FDA" w:rsidRDefault="00167C31">
      <w:r w:rsidRPr="00205FDA">
        <w:t>Если бы в расходах 2014 года была учтена правильная сумма амортизации в размере 100 000 руб., то налоговая база за 2014 год составила бы 80 000 руб., а сумма налога на прибыль - 16 000 руб.</w:t>
      </w:r>
    </w:p>
    <w:p w:rsidR="00167C31" w:rsidRPr="00205FDA" w:rsidRDefault="00167C31">
      <w:r w:rsidRPr="00205FDA">
        <w:t xml:space="preserve">Таким образом, выявленная ошибка привела к излишней уплате налога за 2014 год. В этой связи организация может учесть сумму недоначисленной амортизации за 2014 год в размере 20 000 руб. при расчете налоговой базы за 2015 год (включить эту сумму в расходы 2015 года, отразив ее в декларации по налогу на прибыль за 2015 год по </w:t>
      </w:r>
      <w:r w:rsidRPr="00205FDA">
        <w:rPr>
          <w:rStyle w:val="a4"/>
          <w:rFonts w:cs="Times New Roman CYR"/>
          <w:color w:val="auto"/>
        </w:rPr>
        <w:t>сроке 400</w:t>
      </w:r>
      <w:r w:rsidRPr="00205FDA">
        <w:t xml:space="preserve"> Приложения 2 к Листу 02).</w:t>
      </w:r>
    </w:p>
    <w:p w:rsidR="00167C31" w:rsidRPr="00205FDA" w:rsidRDefault="00167C31">
      <w:r w:rsidRPr="00205FDA">
        <w:rPr>
          <w:rStyle w:val="a3"/>
          <w:bCs/>
          <w:color w:val="auto"/>
        </w:rPr>
        <w:t>Вариант 2</w:t>
      </w:r>
    </w:p>
    <w:p w:rsidR="00167C31" w:rsidRPr="00205FDA" w:rsidRDefault="00167C31">
      <w:r w:rsidRPr="00205FDA">
        <w:t>По итогам 2014 года был выявлен убыток в сумме 100 000 руб. Соответственно, налоговая база по налогу на прибыль и сумма налога к уплате по итогам 2015 года равны нулю.</w:t>
      </w:r>
    </w:p>
    <w:p w:rsidR="00167C31" w:rsidRPr="00205FDA" w:rsidRDefault="00167C31">
      <w:r w:rsidRPr="00205FDA">
        <w:t>Если бы в расходах в 2014 году была учтена правильная сумма амортизации в размере 100 000 руб., то сумма убытка за 2014 год составила бы 120 000 руб.</w:t>
      </w:r>
    </w:p>
    <w:p w:rsidR="00167C31" w:rsidRPr="00205FDA" w:rsidRDefault="00167C31">
      <w:r w:rsidRPr="00205FDA">
        <w:t>Таким образом, выявленная ошибка не привела к излишней уплате налога за 2014 год. В этой связи организация не может включить сумму недоначисленной за 2014 год амортизации в расходы 2015 года.</w:t>
      </w:r>
    </w:p>
    <w:p w:rsidR="00167C31" w:rsidRPr="00205FDA" w:rsidRDefault="00167C31">
      <w:r w:rsidRPr="00205FDA">
        <w:t xml:space="preserve">В этой ситуации есть только один способ исправления ошибки - в налоговую инспекцию следует сдать уточненную декларацию за 2014 год, указав в ней правильную сумму расходов в </w:t>
      </w:r>
      <w:r w:rsidRPr="00205FDA">
        <w:rPr>
          <w:rStyle w:val="a4"/>
          <w:rFonts w:cs="Times New Roman CYR"/>
          <w:color w:val="auto"/>
        </w:rPr>
        <w:t>Приложении 2</w:t>
      </w:r>
      <w:r w:rsidRPr="00205FDA">
        <w:t xml:space="preserve"> к Листу 02 и в самом </w:t>
      </w:r>
      <w:r w:rsidRPr="00205FDA">
        <w:rPr>
          <w:rStyle w:val="a4"/>
          <w:rFonts w:cs="Times New Roman CYR"/>
          <w:color w:val="auto"/>
        </w:rPr>
        <w:t>Листе 02</w:t>
      </w:r>
      <w:r w:rsidRPr="00205FDA">
        <w:t>, а также правильную сумму убытка.</w:t>
      </w:r>
    </w:p>
    <w:p w:rsidR="00167C31" w:rsidRPr="00205FDA" w:rsidRDefault="00167C31"/>
    <w:p w:rsidR="00167C31" w:rsidRPr="00205FDA" w:rsidRDefault="00167C31">
      <w:r w:rsidRPr="00205FDA">
        <w:rPr>
          <w:rStyle w:val="a3"/>
          <w:bCs/>
          <w:color w:val="auto"/>
        </w:rPr>
        <w:t>Обратите внимание!</w:t>
      </w:r>
      <w:r w:rsidRPr="00205FDA">
        <w:t xml:space="preserve"> По мнению Минфина России, для того чтобы организация могла включить в налоговую базу текущего отчетного (налогового) периода сумму выявленной ошибки, которая привела к излишней уплате налога в предыдущем отчетном (налоговом) периоде, необходимо, чтобы и в текущем отчетном (налоговом) периоде была получена прибыль.</w:t>
      </w:r>
    </w:p>
    <w:p w:rsidR="00167C31" w:rsidRPr="00205FDA" w:rsidRDefault="00167C31">
      <w:r w:rsidRPr="00205FDA">
        <w:t>Если по итогам текущего отчетного (налогового) периода получен убыток, необходимо произвести перерасчет налоговой базы за период, в котором произошла ошибка (</w:t>
      </w:r>
      <w:r w:rsidRPr="00205FDA">
        <w:rPr>
          <w:rStyle w:val="a4"/>
          <w:rFonts w:cs="Times New Roman CYR"/>
          <w:color w:val="auto"/>
        </w:rPr>
        <w:t>письмо</w:t>
      </w:r>
      <w:r w:rsidRPr="00205FDA">
        <w:t xml:space="preserve"> Минфина России от 22.07.2015 N 03-02-07/1/42067).</w:t>
      </w:r>
    </w:p>
    <w:p w:rsidR="00167C31" w:rsidRPr="00205FDA" w:rsidRDefault="00167C31"/>
    <w:p w:rsidR="00167C31" w:rsidRPr="00205FDA" w:rsidRDefault="00167C31">
      <w:bookmarkStart w:id="341" w:name="sub_301101"/>
      <w:r w:rsidRPr="00205FDA">
        <w:t xml:space="preserve">Если организация, пользуясь </w:t>
      </w:r>
      <w:r w:rsidRPr="00205FDA">
        <w:rPr>
          <w:rStyle w:val="a4"/>
          <w:rFonts w:cs="Times New Roman CYR"/>
          <w:color w:val="auto"/>
        </w:rPr>
        <w:t>п. 1 ст. 54</w:t>
      </w:r>
      <w:r w:rsidRPr="00205FDA">
        <w:t xml:space="preserve"> НК РФ, признает своевременно неучтенные расходы прошлых лет в составе расходов, уменьшающих налоговую базу текущего года, то возникает естественный вопрос: по какой статье в текущем году следует отразить своевременно неучтенные расходы прошлых лет?</w:t>
      </w:r>
    </w:p>
    <w:bookmarkEnd w:id="341"/>
    <w:p w:rsidR="00167C31" w:rsidRPr="00205FDA" w:rsidRDefault="00167C31">
      <w:r w:rsidRPr="00205FDA">
        <w:t xml:space="preserve">В прошлые годы Минфин России выпускал разъяснения о том, что такие расходы должны отражаться в составе соответствующей группы (вида) расходов (расходы на оплату труда, амортизация, внереализационные расходы и т.д.) отчетного (налогового) периода, в котором выявлена ошибка (письма Минфина России </w:t>
      </w:r>
      <w:r w:rsidRPr="00205FDA">
        <w:rPr>
          <w:rStyle w:val="a4"/>
          <w:rFonts w:cs="Times New Roman CYR"/>
          <w:color w:val="auto"/>
        </w:rPr>
        <w:t>от 18.01.2012 N 03-03-06/4/1</w:t>
      </w:r>
      <w:r w:rsidRPr="00205FDA">
        <w:t xml:space="preserve">, </w:t>
      </w:r>
      <w:r w:rsidRPr="00205FDA">
        <w:rPr>
          <w:rStyle w:val="a4"/>
          <w:rFonts w:cs="Times New Roman CYR"/>
          <w:color w:val="auto"/>
        </w:rPr>
        <w:t>от 04.08.2010 N 03-03-06/2/139</w:t>
      </w:r>
      <w:r w:rsidRPr="00205FDA">
        <w:t xml:space="preserve">, </w:t>
      </w:r>
      <w:r w:rsidRPr="00205FDA">
        <w:rPr>
          <w:rStyle w:val="a4"/>
          <w:rFonts w:cs="Times New Roman CYR"/>
          <w:color w:val="auto"/>
        </w:rPr>
        <w:t>от 30.07.2010 N 03-03-06/1/498</w:t>
      </w:r>
      <w:r w:rsidRPr="00205FDA">
        <w:t xml:space="preserve">, </w:t>
      </w:r>
      <w:r w:rsidRPr="00205FDA">
        <w:rPr>
          <w:rStyle w:val="a4"/>
          <w:rFonts w:cs="Times New Roman CYR"/>
          <w:color w:val="auto"/>
        </w:rPr>
        <w:t>от 18.03.2010 N 03-03-06/1/148</w:t>
      </w:r>
      <w:r w:rsidRPr="00205FDA">
        <w:t>).</w:t>
      </w:r>
    </w:p>
    <w:p w:rsidR="00167C31" w:rsidRPr="00205FDA" w:rsidRDefault="00167C31">
      <w:r w:rsidRPr="00205FDA">
        <w:t>Однако, на наш взгляд, более правильно отражать такие расходы в составе внереализационных как убытки прошлых налоговых периодов, выявленные в текущем периоде (</w:t>
      </w:r>
      <w:r w:rsidRPr="00205FDA">
        <w:rPr>
          <w:rStyle w:val="a4"/>
          <w:rFonts w:cs="Times New Roman CYR"/>
          <w:color w:val="auto"/>
        </w:rPr>
        <w:t>подп. 1 п. 2 ст. 265</w:t>
      </w:r>
      <w:r w:rsidRPr="00205FDA">
        <w:t xml:space="preserve"> НК РФ).</w:t>
      </w:r>
    </w:p>
    <w:p w:rsidR="00167C31" w:rsidRPr="00205FDA" w:rsidRDefault="00167C31">
      <w:r w:rsidRPr="00205FDA">
        <w:t>Отметим, что в большинстве случаев выбор статьи учета расходов принципиального значения не имеет. Однако есть ситуации, когда отражение расходов по той или иной статье влияет на размер налоговой базы. Например, если речь идет о расходах, которые принимаются в целях налогообложения в пределах норматива.</w:t>
      </w:r>
    </w:p>
    <w:p w:rsidR="00167C31" w:rsidRPr="00205FDA" w:rsidRDefault="00167C31">
      <w:r w:rsidRPr="00205FDA">
        <w:t>Представим такую ситуацию.</w:t>
      </w:r>
    </w:p>
    <w:p w:rsidR="00167C31" w:rsidRPr="00205FDA" w:rsidRDefault="00167C31">
      <w:r w:rsidRPr="00205FDA">
        <w:t>В июле 2015 года бухгалтер обнаружил, что в расходах 2014 года не были учтены расходы на размещение рекламы в вагонах метро на сумму 50 000 рублей (акт сдачи-приемки соответствующих услуг подписан сторонами 25 декабря 2014 г.).</w:t>
      </w:r>
    </w:p>
    <w:p w:rsidR="00167C31" w:rsidRPr="00205FDA" w:rsidRDefault="00167C31">
      <w:r w:rsidRPr="00205FDA">
        <w:t>Расходы на рекламу в метро относятся к расходам на прочие виды рекламы, которые принимаются в целях налогообложения прибыли в пределах 1% выручки. По данным 2014 года, выручка от реализации составила 10 миллионов рублей. Соответственно, при расчете налоговой базы за 2014 год организация могла учесть расходы на прочие виды рекламы в сумме 100 000 рублей.</w:t>
      </w:r>
    </w:p>
    <w:p w:rsidR="00167C31" w:rsidRPr="00205FDA" w:rsidRDefault="00167C31">
      <w:r w:rsidRPr="00205FDA">
        <w:t>До выявления ошибки в расходах 2014 года были учтены расходы на прочие виды рекламы в сумме 70 000 рублей. Соответственно, общая сумма расходов на прочие виды рекламы за 2014 год с учетом выявленных 50 000 рублей, составила 120 000 рублей. В такой ситуации организация имеет право довключить в состав расходов не всю выявленную сумму в размере 50 000 рублей, а только часть в размере 30 000 рублей.</w:t>
      </w:r>
    </w:p>
    <w:p w:rsidR="00167C31" w:rsidRPr="00205FDA" w:rsidRDefault="00167C31">
      <w:r w:rsidRPr="00205FDA">
        <w:t xml:space="preserve">Допустим, что выявленная ошибка привела к излишней уплате налога на прибыль за 2014 год и организация, пользуясь </w:t>
      </w:r>
      <w:r w:rsidRPr="00205FDA">
        <w:rPr>
          <w:rStyle w:val="a4"/>
          <w:rFonts w:cs="Times New Roman CYR"/>
          <w:color w:val="auto"/>
        </w:rPr>
        <w:t>п. 1 ст. 54</w:t>
      </w:r>
      <w:r w:rsidRPr="00205FDA">
        <w:t xml:space="preserve"> НК РФ, исправляет ее в текущем периоде. То есть неучтенная в 2014 году сумма расходов на прочие виды рекламы в размере 30 000 рублей включается в состав расходов в 2015 году.</w:t>
      </w:r>
    </w:p>
    <w:p w:rsidR="00167C31" w:rsidRPr="00205FDA" w:rsidRDefault="00167C31">
      <w:r w:rsidRPr="00205FDA">
        <w:t>Предположим, что по итогам 2015 года показатель выручки от реализации составил 15 миллионов рублей. Сумма расходов на прочие виды рекламы, понесенных в 2015 году, - 140 000 рублей. Предельный размер расходов на прочие виды рекламы при расчете налоговой базы за 2015 год - 150 000 рублей (15 000 000 руб. х 1%).</w:t>
      </w:r>
    </w:p>
    <w:p w:rsidR="00167C31" w:rsidRPr="00205FDA" w:rsidRDefault="00167C31">
      <w:r w:rsidRPr="00205FDA">
        <w:t>Если организация при расчете налоговой базы за 2015 год, руководствуясь разъяснениями Минфина России, отразит неучтенные в 2014 году расходы на рекламу по статье "прочие виды рекламы", то суммарная величина таких расходов в 2015 году составит 170 000 рублей (140 000 руб. - расходы, понесенные в 2015 году, 30 000 рублей - своевременно неучтенные расходы 2014 года). Поскольку эти расходы нормируются, при расчете налоговой базы за 2015 год в расходах будет учтено только 150 000 рублей (20 000 руб. останутся неучтенными).</w:t>
      </w:r>
    </w:p>
    <w:p w:rsidR="00167C31" w:rsidRPr="00205FDA" w:rsidRDefault="00167C31">
      <w:r w:rsidRPr="00205FDA">
        <w:t>Если же расходы 2014 года отразить в 2015 году как внереализационные, то при расчете налоговой базы за 2015 год организация учтет всю сумму понесенных в 2015 году расходов на прочие виды рекламы (140 000 руб.), а также всю сумму своевременно неучтенных рекламных расходов 2014 года (30 000 руб.).</w:t>
      </w:r>
    </w:p>
    <w:p w:rsidR="00167C31" w:rsidRPr="00205FDA" w:rsidRDefault="00167C31">
      <w:r w:rsidRPr="00205FDA">
        <w:t>На наш взгляд, именно второй вариант является правильным. Расходы прошлых налоговых периодов не должны влиять на порядок учета нормируемых расходов текущего налогового периода.</w:t>
      </w:r>
    </w:p>
    <w:p w:rsidR="00167C31" w:rsidRPr="00205FDA" w:rsidRDefault="00167C31">
      <w:r w:rsidRPr="00205FDA">
        <w:t>Как быть, если обнаружено сразу несколько ошибок (искажений), повлекших как занижение, так и завышение налоговой базы и суммы налога, относящихся к прошлым налоговым (отчетным) периодам?</w:t>
      </w:r>
    </w:p>
    <w:p w:rsidR="00167C31" w:rsidRPr="00205FDA" w:rsidRDefault="00167C31">
      <w:r w:rsidRPr="00205FDA">
        <w:t xml:space="preserve">Минфин России считает, что уточнение налоговой базы и суммы налога должно производиться в разрезе каждой обнаруженной ошибки (искажения). При этом ошибки (искажения), повлекшие занижение налоговой базы и суммы налога, отражаются в периоде, в котором они были совершены, если этот период известен (письма Минфина России </w:t>
      </w:r>
      <w:r w:rsidRPr="00205FDA">
        <w:rPr>
          <w:rStyle w:val="a4"/>
          <w:rFonts w:cs="Times New Roman CYR"/>
          <w:color w:val="auto"/>
        </w:rPr>
        <w:t>от 28.06.2010 N 03-03-06/4/64</w:t>
      </w:r>
      <w:r w:rsidRPr="00205FDA">
        <w:t xml:space="preserve">, </w:t>
      </w:r>
      <w:r w:rsidRPr="00205FDA">
        <w:rPr>
          <w:rStyle w:val="a4"/>
          <w:rFonts w:cs="Times New Roman CYR"/>
          <w:color w:val="auto"/>
        </w:rPr>
        <w:t>от 05.05.2010 N 03-02-07/1-216</w:t>
      </w:r>
      <w:r w:rsidRPr="00205FDA">
        <w:t xml:space="preserve">, </w:t>
      </w:r>
      <w:r w:rsidRPr="00205FDA">
        <w:rPr>
          <w:rStyle w:val="a4"/>
          <w:rFonts w:cs="Times New Roman CYR"/>
          <w:color w:val="auto"/>
        </w:rPr>
        <w:t>N 03-07-06/86</w:t>
      </w:r>
      <w:r w:rsidRPr="00205FDA">
        <w:t>).</w:t>
      </w:r>
    </w:p>
    <w:p w:rsidR="00167C31" w:rsidRPr="00205FDA" w:rsidRDefault="00167C31"/>
    <w:p w:rsidR="00167C31" w:rsidRPr="00205FDA" w:rsidRDefault="00167C31">
      <w:bookmarkStart w:id="342" w:name="sub_30112"/>
      <w:r w:rsidRPr="00205FDA">
        <w:rPr>
          <w:rStyle w:val="a3"/>
          <w:bCs/>
          <w:color w:val="auto"/>
        </w:rPr>
        <w:t>Пример 2</w:t>
      </w:r>
    </w:p>
    <w:bookmarkEnd w:id="342"/>
    <w:p w:rsidR="00167C31" w:rsidRPr="00205FDA" w:rsidRDefault="00167C31">
      <w:r w:rsidRPr="00205FDA">
        <w:t xml:space="preserve">В условиях </w:t>
      </w:r>
      <w:r w:rsidRPr="00205FDA">
        <w:rPr>
          <w:rStyle w:val="a4"/>
          <w:rFonts w:cs="Times New Roman CYR"/>
          <w:color w:val="auto"/>
        </w:rPr>
        <w:t>примера 1</w:t>
      </w:r>
      <w:r w:rsidRPr="00205FDA">
        <w:t xml:space="preserve"> предположим, что в 2014 году еще один объект был включен не в ту амортизационную группу - в пятую вместо шестой.</w:t>
      </w:r>
    </w:p>
    <w:p w:rsidR="00167C31" w:rsidRPr="00205FDA" w:rsidRDefault="00167C31">
      <w:r w:rsidRPr="00205FDA">
        <w:t>Допущенная ошибка привела к тому, что сумма амортизации по этому объекту в 2014 году была завышена на 15 000 руб. В итоге имеем следующее.</w:t>
      </w:r>
    </w:p>
    <w:p w:rsidR="00167C31" w:rsidRPr="00205FDA" w:rsidRDefault="00167C31">
      <w:r w:rsidRPr="00205FDA">
        <w:t>В августе 2015 года обнаружены две ошибки.</w:t>
      </w:r>
    </w:p>
    <w:p w:rsidR="00167C31" w:rsidRPr="00205FDA" w:rsidRDefault="00167C31">
      <w:r w:rsidRPr="00205FDA">
        <w:t>Ошибка N 1 - выявлена сумма амортизации, которая ошибочно не была учтена в расходах в 2014 году, в размере 20 000 руб.</w:t>
      </w:r>
    </w:p>
    <w:p w:rsidR="00167C31" w:rsidRPr="00205FDA" w:rsidRDefault="00167C31">
      <w:r w:rsidRPr="00205FDA">
        <w:t>Ошибка N 2 - выявлена сумма амортизации, которая была ошибочно учтена в расходах в 2014 году, в сумме 15 000 руб.</w:t>
      </w:r>
    </w:p>
    <w:p w:rsidR="00167C31" w:rsidRPr="00205FDA" w:rsidRDefault="00167C31">
      <w:r w:rsidRPr="00205FDA">
        <w:t>По декларации за 2014 год налоговая база по налогу на прибыль составила 100 000 руб., а сумма налога к уплате - 20 000 руб. (</w:t>
      </w:r>
      <w:r w:rsidRPr="00205FDA">
        <w:rPr>
          <w:rStyle w:val="a4"/>
          <w:rFonts w:cs="Times New Roman CYR"/>
          <w:color w:val="auto"/>
        </w:rPr>
        <w:t>строка 180</w:t>
      </w:r>
      <w:r w:rsidRPr="00205FDA">
        <w:t xml:space="preserve"> Листа 02 Декларации по налогу на прибыль за 2014 г.).</w:t>
      </w:r>
    </w:p>
    <w:p w:rsidR="00167C31" w:rsidRPr="00205FDA" w:rsidRDefault="00167C31">
      <w:r w:rsidRPr="00205FDA">
        <w:t>Учитывая позицию Минфина России, пересчет налоговой базы следует производить в разрезе каждой ошибки отдельно.</w:t>
      </w:r>
    </w:p>
    <w:p w:rsidR="00167C31" w:rsidRPr="00205FDA" w:rsidRDefault="00167C31">
      <w:r w:rsidRPr="00205FDA">
        <w:rPr>
          <w:rStyle w:val="a3"/>
          <w:bCs/>
          <w:color w:val="auto"/>
        </w:rPr>
        <w:t>Исправляем ошибку N 1.</w:t>
      </w:r>
      <w:r w:rsidRPr="00205FDA">
        <w:t xml:space="preserve"> Эта ошибка привела к излишней уплате налога за 2014 год. В этой связи организация может учесть сумму недоначисленной амортизации за 2014 год в размере 20 000 руб. при расчете налоговой базы за 2015 год (включить эту сумму в расходы 2015 года).</w:t>
      </w:r>
    </w:p>
    <w:p w:rsidR="00167C31" w:rsidRPr="00205FDA" w:rsidRDefault="00167C31">
      <w:r w:rsidRPr="00205FDA">
        <w:rPr>
          <w:rStyle w:val="a3"/>
          <w:bCs/>
          <w:color w:val="auto"/>
        </w:rPr>
        <w:t>Исправляем ошибку N 2.</w:t>
      </w:r>
      <w:r w:rsidRPr="00205FDA">
        <w:t xml:space="preserve"> Эта ошибка привела к занижению налоговой базы за 2014 год на 15 000 руб., следовательно, организация должна произвести перерасчет налоговой базы за 2014 год, уменьшив сумму расходов 2014 года на 15 000 руб. В результате налоговая база за 2014 год увеличится на 15 000 руб. Соответственно, исправление этой ошибки приведет к образованию недоимки по налогу на прибыль за 2014 год в сумме 3000 руб.</w:t>
      </w:r>
    </w:p>
    <w:p w:rsidR="00167C31" w:rsidRPr="00205FDA" w:rsidRDefault="00167C31"/>
    <w:p w:rsidR="00167C31" w:rsidRPr="00205FDA" w:rsidRDefault="00167C31">
      <w:r w:rsidRPr="00205FDA">
        <w:t xml:space="preserve">Очевидно, что в условиях рассмотренного </w:t>
      </w:r>
      <w:r w:rsidRPr="00205FDA">
        <w:rPr>
          <w:rStyle w:val="a4"/>
          <w:rFonts w:cs="Times New Roman CYR"/>
          <w:color w:val="auto"/>
        </w:rPr>
        <w:t>примера 2</w:t>
      </w:r>
      <w:r w:rsidRPr="00205FDA">
        <w:t xml:space="preserve"> организации выгоднее обе ошибки исправлять в периоде их совершения.</w:t>
      </w:r>
    </w:p>
    <w:p w:rsidR="00167C31" w:rsidRPr="00205FDA" w:rsidRDefault="00167C31">
      <w:r w:rsidRPr="00205FDA">
        <w:t>В этом случае величина расходов 2014 года будет увеличена на 20 000 рублей (дополнительная амортизация по первому объекту) и уменьшена на 15 000 рублей (излишняя амортизация по второму объекту). В итоге величина расходов 2014 года будет увеличена на 5000 рублей, а налоговая база за 2014 год уменьшена на эту же сумму. Соответственно, сумма налога на прибыль по уточненной декларации за 2014 год уменьшится на 1000 рублей по сравнению с той, что была отражена в первоначальной декларации. Доплачивать налог в этом случае не придется.</w:t>
      </w:r>
    </w:p>
    <w:p w:rsidR="00167C31" w:rsidRPr="00205FDA" w:rsidRDefault="00167C31">
      <w:r w:rsidRPr="00205FDA">
        <w:t>Еще один немаловажный вопрос: как быть, если выявленная ошибка относится к периоду больше чем трехлетней давности?</w:t>
      </w:r>
    </w:p>
    <w:p w:rsidR="00167C31" w:rsidRPr="00205FDA" w:rsidRDefault="00167C31">
      <w:r w:rsidRPr="00205FDA">
        <w:t>Например, в 2015 году обнаружена ошибка, относящаяся к 2011 году. Если эта ошибка привела к излишней уплате налога, можно ли ее исправить текущим, 2015, годом?</w:t>
      </w:r>
    </w:p>
    <w:p w:rsidR="00167C31" w:rsidRPr="00205FDA" w:rsidRDefault="00167C31">
      <w:r w:rsidRPr="00205FDA">
        <w:t xml:space="preserve">Сразу скажем, что формально никаких ограничений на этот счет в </w:t>
      </w:r>
      <w:r w:rsidRPr="00205FDA">
        <w:rPr>
          <w:rStyle w:val="a4"/>
          <w:rFonts w:cs="Times New Roman CYR"/>
          <w:color w:val="auto"/>
        </w:rPr>
        <w:t>ст. 54</w:t>
      </w:r>
      <w:r w:rsidRPr="00205FDA">
        <w:t xml:space="preserve"> НК РФ нет.</w:t>
      </w:r>
    </w:p>
    <w:p w:rsidR="00167C31" w:rsidRPr="00205FDA" w:rsidRDefault="00167C31">
      <w:r w:rsidRPr="00205FDA">
        <w:t>С этим не спорит и Минфин России.</w:t>
      </w:r>
    </w:p>
    <w:p w:rsidR="00167C31" w:rsidRPr="00205FDA" w:rsidRDefault="00167C31">
      <w:r w:rsidRPr="00205FDA">
        <w:t xml:space="preserve">Например, в </w:t>
      </w:r>
      <w:r w:rsidRPr="00205FDA">
        <w:rPr>
          <w:rStyle w:val="a4"/>
          <w:rFonts w:cs="Times New Roman CYR"/>
          <w:color w:val="auto"/>
        </w:rPr>
        <w:t>письме</w:t>
      </w:r>
      <w:r w:rsidRPr="00205FDA">
        <w:t xml:space="preserve"> Минфина России от 05.10.2010 N 03-03-06/1/627 указано, что </w:t>
      </w:r>
      <w:r w:rsidRPr="00205FDA">
        <w:rPr>
          <w:rStyle w:val="a4"/>
          <w:rFonts w:cs="Times New Roman CYR"/>
          <w:color w:val="auto"/>
        </w:rPr>
        <w:t>НК</w:t>
      </w:r>
      <w:r w:rsidRPr="00205FDA">
        <w:t xml:space="preserve"> РФ не ограничивает срок перерасчета налоговой базы в случае выявления ошибок (искажений), приведших к увеличению налоговой базы и суммы налога.</w:t>
      </w:r>
    </w:p>
    <w:p w:rsidR="00167C31" w:rsidRPr="00205FDA" w:rsidRDefault="00167C31">
      <w:r w:rsidRPr="00205FDA">
        <w:t xml:space="preserve">Однако в том же </w:t>
      </w:r>
      <w:r w:rsidRPr="00205FDA">
        <w:rPr>
          <w:rStyle w:val="a4"/>
          <w:rFonts w:cs="Times New Roman CYR"/>
          <w:color w:val="auto"/>
        </w:rPr>
        <w:t>письме</w:t>
      </w:r>
      <w:r w:rsidRPr="00205FDA">
        <w:t xml:space="preserve"> Минфин дополнительно обращает внимание на то, что в соответствии с </w:t>
      </w:r>
      <w:r w:rsidRPr="00205FDA">
        <w:rPr>
          <w:rStyle w:val="a4"/>
          <w:rFonts w:cs="Times New Roman CYR"/>
          <w:color w:val="auto"/>
        </w:rPr>
        <w:t>п. 7 ст. 78</w:t>
      </w:r>
      <w:r w:rsidRPr="00205FDA">
        <w:t xml:space="preserve"> НК РФ заявление о зачете или о возврате суммы излишне уплаченного налога, в том числе вследствие перерасчета налоговой базы, повлекшего излишнюю уплату налога, может быть подано в течение трех лет со дня уплаты указанной суммы.</w:t>
      </w:r>
    </w:p>
    <w:p w:rsidR="00167C31" w:rsidRPr="00205FDA" w:rsidRDefault="00167C31">
      <w:r w:rsidRPr="00205FDA">
        <w:t xml:space="preserve">Зачем упоминание о </w:t>
      </w:r>
      <w:r w:rsidRPr="00205FDA">
        <w:rPr>
          <w:rStyle w:val="a4"/>
          <w:rFonts w:cs="Times New Roman CYR"/>
          <w:color w:val="auto"/>
        </w:rPr>
        <w:t>ст. 78</w:t>
      </w:r>
      <w:r w:rsidRPr="00205FDA">
        <w:t xml:space="preserve"> НК РФ включено в текст </w:t>
      </w:r>
      <w:r w:rsidRPr="00205FDA">
        <w:rPr>
          <w:rStyle w:val="a4"/>
          <w:rFonts w:cs="Times New Roman CYR"/>
          <w:color w:val="auto"/>
        </w:rPr>
        <w:t>письма</w:t>
      </w:r>
      <w:r w:rsidRPr="00205FDA">
        <w:t>?</w:t>
      </w:r>
    </w:p>
    <w:p w:rsidR="00167C31" w:rsidRPr="00205FDA" w:rsidRDefault="00167C31">
      <w:r w:rsidRPr="00205FDA">
        <w:t xml:space="preserve">Ведь если налогоплательщик, воспользовавшись </w:t>
      </w:r>
      <w:r w:rsidRPr="00205FDA">
        <w:rPr>
          <w:rStyle w:val="a4"/>
          <w:rFonts w:cs="Times New Roman CYR"/>
          <w:color w:val="auto"/>
        </w:rPr>
        <w:t>п. 1 ст. 54</w:t>
      </w:r>
      <w:r w:rsidRPr="00205FDA">
        <w:t xml:space="preserve"> НК РФ, производит перерасчет налоговой базы в текущем периоде, то никаких заявлений о зачете или возврате налога он не подает. И, соответственно, положения </w:t>
      </w:r>
      <w:r w:rsidRPr="00205FDA">
        <w:rPr>
          <w:rStyle w:val="a4"/>
          <w:rFonts w:cs="Times New Roman CYR"/>
          <w:color w:val="auto"/>
        </w:rPr>
        <w:t>ст. 78</w:t>
      </w:r>
      <w:r w:rsidRPr="00205FDA">
        <w:t xml:space="preserve"> НК РФ на эту ситуацию не распространяются.</w:t>
      </w:r>
    </w:p>
    <w:p w:rsidR="00167C31" w:rsidRPr="00205FDA" w:rsidRDefault="00167C31">
      <w:r w:rsidRPr="00205FDA">
        <w:t>Однако чиновники Минфина России, судя по последним разъяснениям, считают, что распространяются.</w:t>
      </w:r>
    </w:p>
    <w:p w:rsidR="00167C31" w:rsidRPr="00205FDA" w:rsidRDefault="00167C31">
      <w:r w:rsidRPr="00205FDA">
        <w:t xml:space="preserve">Например, в </w:t>
      </w:r>
      <w:r w:rsidRPr="00205FDA">
        <w:rPr>
          <w:rStyle w:val="a4"/>
          <w:rFonts w:cs="Times New Roman CYR"/>
          <w:color w:val="auto"/>
        </w:rPr>
        <w:t>письме</w:t>
      </w:r>
      <w:r w:rsidRPr="00205FDA">
        <w:t xml:space="preserve"> Минфина России от 07.12.2012 N 03-03-06/2/127 четко указано, что при исправлении ошибки в том периоде, когда она была обнаружена, необходимо принимать во внимание положения ст. 78 НК РФ, а именно положения </w:t>
      </w:r>
      <w:r w:rsidRPr="00205FDA">
        <w:rPr>
          <w:rStyle w:val="a4"/>
          <w:rFonts w:cs="Times New Roman CYR"/>
          <w:color w:val="auto"/>
        </w:rPr>
        <w:t>п. 7 ст. 78</w:t>
      </w:r>
      <w:r w:rsidRPr="00205FDA">
        <w:t xml:space="preserve"> НК РФ.</w:t>
      </w:r>
    </w:p>
    <w:p w:rsidR="00167C31" w:rsidRPr="00205FDA" w:rsidRDefault="00167C31">
      <w:r w:rsidRPr="00205FDA">
        <w:t>Таким образом, можно сделать вывод о том, что, по мнению Минфина России, исправление в текущем периоде ошибки прошлых лет, повлекшей излишнюю уплату налога, возможно только в том случае, если со дня излишней уплаты налога прошло не более трех лет.</w:t>
      </w:r>
    </w:p>
    <w:p w:rsidR="00167C31" w:rsidRPr="00205FDA" w:rsidRDefault="00167C31">
      <w:r w:rsidRPr="00205FDA">
        <w:t>В этой связи обратим внимание на арбитражную практику, формирующуюся по данному вопросу.</w:t>
      </w:r>
    </w:p>
    <w:p w:rsidR="00167C31" w:rsidRPr="00205FDA" w:rsidRDefault="00167C31">
      <w:r w:rsidRPr="00205FDA">
        <w:t xml:space="preserve">Суды при рассмотрении споров о правомерности действий налогоплательщиков, исправляющих ошибки прошлых лет в текущем периоде, как правило, принимают во внимание правовую позицию ВАС РФ, приведенную в </w:t>
      </w:r>
      <w:r w:rsidRPr="00205FDA">
        <w:rPr>
          <w:rStyle w:val="a4"/>
          <w:rFonts w:cs="Times New Roman CYR"/>
          <w:color w:val="auto"/>
        </w:rPr>
        <w:t>Постановлении</w:t>
      </w:r>
      <w:r w:rsidRPr="00205FDA">
        <w:t xml:space="preserve"> Президиума от 15.06.2010 N 1574/10.</w:t>
      </w:r>
    </w:p>
    <w:p w:rsidR="00167C31" w:rsidRPr="00205FDA" w:rsidRDefault="00167C31">
      <w:r w:rsidRPr="00205FDA">
        <w:t xml:space="preserve">В этом </w:t>
      </w:r>
      <w:r w:rsidRPr="00205FDA">
        <w:rPr>
          <w:rStyle w:val="a4"/>
          <w:rFonts w:cs="Times New Roman CYR"/>
          <w:color w:val="auto"/>
        </w:rPr>
        <w:t>постановлении</w:t>
      </w:r>
      <w:r w:rsidRPr="00205FDA">
        <w:t xml:space="preserve"> ВАС РФ указал, что поскольку спорные годы не входили в число проверяемых инспекцией периодов по налогу на прибыль, то налоговый орган был лишен возможности подтвердить либо опровергнуть утверждение общества о наличии у него переплаты за прошлые годы, сложившейся в результате невключения тех или иных сумм расходов в состав расходов прошлых налоговых периодов. Данные обстоятельства подлежат оценке налоговым органом и могут быть приняты судом во внимание только в случае, когда в результате выявленных нарушений корректируется размер налогового обязательства налогоплательщика за разные налоговые периоды, однако в пределах периода проведения одной налоговой проверки.</w:t>
      </w:r>
    </w:p>
    <w:p w:rsidR="00167C31" w:rsidRPr="00205FDA" w:rsidRDefault="00167C31">
      <w:r w:rsidRPr="00205FDA">
        <w:t xml:space="preserve">Соответственно, если выявленные ошибки относятся к периоду, находящемуся за пределами периода проведения налоговой проверки, то у налогоплательщика нет права учесть их в текущем периоде (когда они были выявлены), т.к. у налогового органа отсутствует возможность проверить, привела ли эта ошибка к переплате налога. К такому выводу пришел, например, ФАС Московского округа в </w:t>
      </w:r>
      <w:r w:rsidRPr="00205FDA">
        <w:rPr>
          <w:rStyle w:val="a4"/>
          <w:rFonts w:cs="Times New Roman CYR"/>
          <w:color w:val="auto"/>
        </w:rPr>
        <w:t>Постановлении</w:t>
      </w:r>
      <w:r w:rsidRPr="00205FDA">
        <w:t xml:space="preserve"> от 04.02.2013 N А40-8920/11-116-23. Аналогичное решение можно найти в </w:t>
      </w:r>
      <w:r w:rsidRPr="00205FDA">
        <w:rPr>
          <w:rStyle w:val="a4"/>
          <w:rFonts w:cs="Times New Roman CYR"/>
          <w:color w:val="auto"/>
        </w:rPr>
        <w:t>Постановлении</w:t>
      </w:r>
      <w:r w:rsidRPr="00205FDA">
        <w:t xml:space="preserve"> ФАС Волго-Вятского округа от 20.08.2014 N А28-12532/2013.</w:t>
      </w:r>
    </w:p>
    <w:p w:rsidR="00167C31" w:rsidRPr="00205FDA" w:rsidRDefault="00167C31">
      <w:r w:rsidRPr="00205FDA">
        <w:t xml:space="preserve">Если же у налогового органа есть возможность проверить факт излишней уплаты налога в связи с выявленной налогоплательщиком ошибкой, налогоплательщик, руководствуясь </w:t>
      </w:r>
      <w:r w:rsidRPr="00205FDA">
        <w:rPr>
          <w:rStyle w:val="a4"/>
          <w:rFonts w:cs="Times New Roman CYR"/>
          <w:color w:val="auto"/>
        </w:rPr>
        <w:t>п. 1 ст. 54</w:t>
      </w:r>
      <w:r w:rsidRPr="00205FDA">
        <w:t xml:space="preserve"> НК РФ, имеет полное право исправить эту ошибку в периоде ее обнаружения (см., например, постановления ФАС Московского округа </w:t>
      </w:r>
      <w:r w:rsidRPr="00205FDA">
        <w:rPr>
          <w:rStyle w:val="a4"/>
          <w:rFonts w:cs="Times New Roman CYR"/>
          <w:color w:val="auto"/>
        </w:rPr>
        <w:t>от 06.07.2012 N А40-102301/11-75-423</w:t>
      </w:r>
      <w:r w:rsidRPr="00205FDA">
        <w:t xml:space="preserve">, Поволжского округа </w:t>
      </w:r>
      <w:r w:rsidRPr="00205FDA">
        <w:rPr>
          <w:rStyle w:val="a4"/>
          <w:rFonts w:cs="Times New Roman CYR"/>
          <w:color w:val="auto"/>
        </w:rPr>
        <w:t>от 12.02.2013 N А65-14995/2012</w:t>
      </w:r>
      <w:r w:rsidRPr="00205FDA">
        <w:t xml:space="preserve">, Северо-Западного округа </w:t>
      </w:r>
      <w:r w:rsidRPr="00205FDA">
        <w:rPr>
          <w:rStyle w:val="a4"/>
          <w:rFonts w:cs="Times New Roman CYR"/>
          <w:color w:val="auto"/>
        </w:rPr>
        <w:t>от 22.01.2013 N А56-16511/2012</w:t>
      </w:r>
      <w:r w:rsidRPr="00205FDA">
        <w:t>).</w:t>
      </w:r>
    </w:p>
    <w:p w:rsidR="00167C31" w:rsidRPr="00205FDA" w:rsidRDefault="00167C31"/>
    <w:p w:rsidR="00167C31" w:rsidRPr="00205FDA" w:rsidRDefault="00167C31">
      <w:pPr>
        <w:pStyle w:val="1"/>
        <w:rPr>
          <w:color w:val="auto"/>
        </w:rPr>
      </w:pPr>
      <w:bookmarkStart w:id="343" w:name="sub_30120"/>
      <w:r w:rsidRPr="00205FDA">
        <w:rPr>
          <w:color w:val="auto"/>
        </w:rPr>
        <w:t>1.2. Ошибка не привела к излишней уплате налога</w:t>
      </w:r>
    </w:p>
    <w:bookmarkEnd w:id="343"/>
    <w:p w:rsidR="00167C31" w:rsidRPr="00205FDA" w:rsidRDefault="00167C31"/>
    <w:p w:rsidR="00167C31" w:rsidRPr="00205FDA" w:rsidRDefault="00167C31">
      <w:r w:rsidRPr="00205FDA">
        <w:t xml:space="preserve">Если выявленная ошибка привела к занижению налоговой базы предыдущего налогового периода, то порядок исправления такой ошибки в соответствии с </w:t>
      </w:r>
      <w:r w:rsidRPr="00205FDA">
        <w:rPr>
          <w:rStyle w:val="a4"/>
          <w:rFonts w:cs="Times New Roman CYR"/>
          <w:color w:val="auto"/>
        </w:rPr>
        <w:t>п. 1 ст. 54</w:t>
      </w:r>
      <w:r w:rsidRPr="00205FDA">
        <w:t xml:space="preserve"> НК РФ однозначен - налогоплательщик должен сдать уточненную декларацию за тот период, к которому относится ошибка.</w:t>
      </w:r>
    </w:p>
    <w:p w:rsidR="00167C31" w:rsidRPr="00205FDA" w:rsidRDefault="00167C31">
      <w:r w:rsidRPr="00205FDA">
        <w:t>Если говорить о налоге на прибыль, то к занижению налоговой базы по этому налогу может привести как занижение суммы доходов, так и завышение суммы расходов.</w:t>
      </w:r>
    </w:p>
    <w:p w:rsidR="00167C31" w:rsidRPr="00205FDA" w:rsidRDefault="00167C31">
      <w:r w:rsidRPr="00205FDA">
        <w:t>Остановимся подробнее на расходах.</w:t>
      </w:r>
    </w:p>
    <w:p w:rsidR="00167C31" w:rsidRPr="00205FDA" w:rsidRDefault="00167C31">
      <w:r w:rsidRPr="00205FDA">
        <w:t>Чаще всего на практике занижение налоговой базы обусловлено следующими причинами:</w:t>
      </w:r>
    </w:p>
    <w:p w:rsidR="00167C31" w:rsidRPr="00205FDA" w:rsidRDefault="00167C31">
      <w:r w:rsidRPr="00205FDA">
        <w:t xml:space="preserve">1) налоговая база уменьшена на расходы, которые не удовлетворяют критериям </w:t>
      </w:r>
      <w:r w:rsidRPr="00205FDA">
        <w:rPr>
          <w:rStyle w:val="a4"/>
          <w:rFonts w:cs="Times New Roman CYR"/>
          <w:color w:val="auto"/>
        </w:rPr>
        <w:t>ст. 252</w:t>
      </w:r>
      <w:r w:rsidRPr="00205FDA">
        <w:t xml:space="preserve"> НК РФ (документальное подтверждение и экономическая обоснованность);</w:t>
      </w:r>
    </w:p>
    <w:p w:rsidR="00167C31" w:rsidRPr="00205FDA" w:rsidRDefault="00167C31">
      <w:r w:rsidRPr="00205FDA">
        <w:t xml:space="preserve">2) налоговая база уменьшена на расходы, перечисленные в </w:t>
      </w:r>
      <w:r w:rsidRPr="00205FDA">
        <w:rPr>
          <w:rStyle w:val="a4"/>
          <w:rFonts w:cs="Times New Roman CYR"/>
          <w:color w:val="auto"/>
        </w:rPr>
        <w:t>ст. 270</w:t>
      </w:r>
      <w:r w:rsidRPr="00205FDA">
        <w:t xml:space="preserve"> НК РФ, которые в целях налогообложения прибыли учитываться не должны;</w:t>
      </w:r>
    </w:p>
    <w:p w:rsidR="00167C31" w:rsidRPr="00205FDA" w:rsidRDefault="00167C31">
      <w:r w:rsidRPr="00205FDA">
        <w:t>3) расходы признаны не в том периоде, к которому они относятся.</w:t>
      </w:r>
    </w:p>
    <w:p w:rsidR="00167C31" w:rsidRPr="00205FDA" w:rsidRDefault="00167C31"/>
    <w:p w:rsidR="00167C31" w:rsidRPr="00205FDA" w:rsidRDefault="00167C31">
      <w:r w:rsidRPr="00205FDA">
        <w:rPr>
          <w:rStyle w:val="a3"/>
          <w:bCs/>
          <w:color w:val="auto"/>
        </w:rPr>
        <w:t>Пример 3</w:t>
      </w:r>
    </w:p>
    <w:p w:rsidR="00167C31" w:rsidRPr="00205FDA" w:rsidRDefault="00167C31">
      <w:r w:rsidRPr="00205FDA">
        <w:t>При исчислении налоговой базы по налогу на прибыль за 2014 год организация признала в составе внереализационных расходов дебиторскую задолженность с истекшим сроком исковой давности в сумме 500 000 руб.</w:t>
      </w:r>
    </w:p>
    <w:p w:rsidR="00167C31" w:rsidRPr="00205FDA" w:rsidRDefault="00167C31">
      <w:r w:rsidRPr="00205FDA">
        <w:t>В 2015 году были обнаружены документы, свидетельствующие о том, что срок исковой давности по этой задолженности истек только в 2015 году. Соответственно, эта дебиторская задолженность может быть включена в состав внереализационных расходов лишь в 2015 году. Таким образом, организация неправомерно уменьшила налоговую базу за 2014 год на 500 000 руб.</w:t>
      </w:r>
    </w:p>
    <w:p w:rsidR="00167C31" w:rsidRPr="00205FDA" w:rsidRDefault="00167C31">
      <w:r w:rsidRPr="00205FDA">
        <w:t xml:space="preserve">В данной ситуации, обнаружив ошибку, организация должна сдать уточненную </w:t>
      </w:r>
      <w:r w:rsidRPr="00205FDA">
        <w:rPr>
          <w:rStyle w:val="a4"/>
          <w:rFonts w:cs="Times New Roman CYR"/>
          <w:color w:val="auto"/>
        </w:rPr>
        <w:t>декларацию</w:t>
      </w:r>
      <w:r w:rsidRPr="00205FDA">
        <w:t xml:space="preserve"> по налогу на прибыль за 2014 год;</w:t>
      </w:r>
    </w:p>
    <w:p w:rsidR="00167C31" w:rsidRPr="00205FDA" w:rsidRDefault="00167C31"/>
    <w:p w:rsidR="00167C31" w:rsidRPr="00205FDA" w:rsidRDefault="00167C31">
      <w:r w:rsidRPr="00205FDA">
        <w:t xml:space="preserve">4) расходы признаны в большем размере, чем это предусмотрено </w:t>
      </w:r>
      <w:r w:rsidRPr="00205FDA">
        <w:rPr>
          <w:rStyle w:val="a4"/>
          <w:rFonts w:cs="Times New Roman CYR"/>
          <w:color w:val="auto"/>
        </w:rPr>
        <w:t>главой 25</w:t>
      </w:r>
      <w:r w:rsidRPr="00205FDA">
        <w:t xml:space="preserve"> НК РФ.</w:t>
      </w:r>
    </w:p>
    <w:p w:rsidR="00167C31" w:rsidRPr="00205FDA" w:rsidRDefault="00167C31"/>
    <w:p w:rsidR="00167C31" w:rsidRPr="00205FDA" w:rsidRDefault="00167C31">
      <w:r w:rsidRPr="00205FDA">
        <w:rPr>
          <w:rStyle w:val="a3"/>
          <w:bCs/>
          <w:color w:val="auto"/>
        </w:rPr>
        <w:t>Пример 4</w:t>
      </w:r>
    </w:p>
    <w:p w:rsidR="00167C31" w:rsidRPr="00205FDA" w:rsidRDefault="00167C31">
      <w:r w:rsidRPr="00205FDA">
        <w:t>При исчислении налоговой базы за 2014 год организация в составе прочих расходов признала представительские расходы в сумме 800 000 руб.</w:t>
      </w:r>
    </w:p>
    <w:p w:rsidR="00167C31" w:rsidRPr="00205FDA" w:rsidRDefault="00167C31">
      <w:r w:rsidRPr="00205FDA">
        <w:t xml:space="preserve">Согласно </w:t>
      </w:r>
      <w:r w:rsidRPr="00205FDA">
        <w:rPr>
          <w:rStyle w:val="a4"/>
          <w:rFonts w:cs="Times New Roman CYR"/>
          <w:color w:val="auto"/>
        </w:rPr>
        <w:t>п. 2 ст. 264</w:t>
      </w:r>
      <w:r w:rsidRPr="00205FDA">
        <w:t xml:space="preserve"> НК РФ представительские расходы включаются в состав прочих расходов в размере, не превышающем 4% суммы расходов на оплату труда. Сумма расходов на оплату труда за 2014 год составила 17 500 000 руб. Соответственно, сумма представительских расходов, которая может быть признана в составе прочих расходов в 2014 году, не может превысить 700 000 руб. (17 500 000 руб. х 0,04). Таким образом, организация неправомерно уменьшила налоговую базу за 2014 год на сверхлимитную сумму представительских расходов в размере 100 000 руб.</w:t>
      </w:r>
    </w:p>
    <w:p w:rsidR="00167C31" w:rsidRPr="00205FDA" w:rsidRDefault="00167C31">
      <w:r w:rsidRPr="00205FDA">
        <w:t xml:space="preserve">В данной ситуации, обнаружив ошибку, организация должна сдать уточненную </w:t>
      </w:r>
      <w:r w:rsidRPr="00205FDA">
        <w:rPr>
          <w:rStyle w:val="a4"/>
          <w:rFonts w:cs="Times New Roman CYR"/>
          <w:color w:val="auto"/>
        </w:rPr>
        <w:t>декларацию</w:t>
      </w:r>
      <w:r w:rsidRPr="00205FDA">
        <w:t xml:space="preserve"> по налогу на прибыль за 2014 год.</w:t>
      </w:r>
    </w:p>
    <w:p w:rsidR="00167C31" w:rsidRPr="00205FDA" w:rsidRDefault="00167C31"/>
    <w:p w:rsidR="00167C31" w:rsidRPr="00205FDA" w:rsidRDefault="00167C31">
      <w:r w:rsidRPr="00205FDA">
        <w:rPr>
          <w:rStyle w:val="a3"/>
          <w:bCs/>
          <w:color w:val="auto"/>
        </w:rPr>
        <w:t>Обратите внимание!</w:t>
      </w:r>
      <w:r w:rsidRPr="00205FDA">
        <w:t xml:space="preserve"> К прочим расходам, уменьшающим налоговую базу по налогу на прибыль, отнесены в том числе суммы налогов и сборов, таможенных пошлин и сборов, страховых взносов во внебюджетные фонды (</w:t>
      </w:r>
      <w:r w:rsidRPr="00205FDA">
        <w:rPr>
          <w:rStyle w:val="a4"/>
          <w:rFonts w:cs="Times New Roman CYR"/>
          <w:color w:val="auto"/>
        </w:rPr>
        <w:t>подп. 1 п. 1 ст. 264</w:t>
      </w:r>
      <w:r w:rsidRPr="00205FDA">
        <w:t xml:space="preserve"> НК РФ).</w:t>
      </w:r>
    </w:p>
    <w:p w:rsidR="00167C31" w:rsidRPr="00205FDA" w:rsidRDefault="00167C31">
      <w:r w:rsidRPr="00205FDA">
        <w:t>Если организация обнаружит, что сумма какого-то налога (сбора, взноса) была исчислена в размере большем, чем нужно (например, по причине неиспользования полагающихся льгот), то это автоматически свидетельствует о занижении налоговой базы по налогу на прибыль (поскольку в расходы попала сумма налога в завышенном размере).</w:t>
      </w:r>
    </w:p>
    <w:p w:rsidR="00167C31" w:rsidRPr="00205FDA" w:rsidRDefault="00167C31">
      <w:r w:rsidRPr="00205FDA">
        <w:t xml:space="preserve">Ранее налоговые органы в такой ситуации настаивали на необходимости подачи уточненной </w:t>
      </w:r>
      <w:r w:rsidRPr="00205FDA">
        <w:rPr>
          <w:rStyle w:val="a4"/>
          <w:rFonts w:cs="Times New Roman CYR"/>
          <w:color w:val="auto"/>
        </w:rPr>
        <w:t>декларации</w:t>
      </w:r>
      <w:r w:rsidRPr="00205FDA">
        <w:t xml:space="preserve"> по налогу на прибыль за тот налоговый период, в котором завышенная сумма налога (сбора, взноса) была включена в расходы (см. </w:t>
      </w:r>
      <w:r w:rsidRPr="00205FDA">
        <w:rPr>
          <w:rStyle w:val="a4"/>
          <w:rFonts w:cs="Times New Roman CYR"/>
          <w:color w:val="auto"/>
        </w:rPr>
        <w:t>письмо</w:t>
      </w:r>
      <w:r w:rsidRPr="00205FDA">
        <w:t xml:space="preserve"> ФНС от 08.12.2011 N АС-4-2/20776).</w:t>
      </w:r>
    </w:p>
    <w:p w:rsidR="00167C31" w:rsidRPr="00205FDA" w:rsidRDefault="00167C31">
      <w:r w:rsidRPr="00205FDA">
        <w:t>Однако в настоящее время позиция налоговиков изменилась.</w:t>
      </w:r>
    </w:p>
    <w:p w:rsidR="00167C31" w:rsidRPr="00205FDA" w:rsidRDefault="00167C31">
      <w:r w:rsidRPr="00205FDA">
        <w:t xml:space="preserve">Причиной тому является </w:t>
      </w:r>
      <w:r w:rsidRPr="00205FDA">
        <w:rPr>
          <w:rStyle w:val="a4"/>
          <w:rFonts w:cs="Times New Roman CYR"/>
          <w:color w:val="auto"/>
        </w:rPr>
        <w:t>Постановление</w:t>
      </w:r>
      <w:r w:rsidRPr="00205FDA">
        <w:t xml:space="preserve"> Президиума ВАС РФ от 17.01.2012 N 10077/11.</w:t>
      </w:r>
    </w:p>
    <w:p w:rsidR="00167C31" w:rsidRPr="00205FDA" w:rsidRDefault="00167C31">
      <w:r w:rsidRPr="00205FDA">
        <w:t>Судьи рассматривали следующую ситуацию.</w:t>
      </w:r>
    </w:p>
    <w:p w:rsidR="00167C31" w:rsidRPr="00205FDA" w:rsidRDefault="00167C31">
      <w:r w:rsidRPr="00205FDA">
        <w:t xml:space="preserve">В 2006-2008 годах организация включала в состав прочих расходов суммы земельного налога, а в 2009 году она представила в налоговую инспекцию уточненные декларации по земельному налогу за 2006-2008 годы, уменьшив сумму земельного налога на 32 с лишним миллиона рублей. Налоговая инспекция подтвердила правомерность такого уменьшения и при этом потребовала от организации подачу уточненных </w:t>
      </w:r>
      <w:r w:rsidRPr="00205FDA">
        <w:rPr>
          <w:rStyle w:val="a4"/>
          <w:rFonts w:cs="Times New Roman CYR"/>
          <w:color w:val="auto"/>
        </w:rPr>
        <w:t>деклараций</w:t>
      </w:r>
      <w:r w:rsidRPr="00205FDA">
        <w:t xml:space="preserve"> по налогу на прибыль за 2006-2008 годы с уменьшенной суммой прочих расходов. В обоснование своих требований налоговая инспекция ссылалась на </w:t>
      </w:r>
      <w:r w:rsidRPr="00205FDA">
        <w:rPr>
          <w:rStyle w:val="a4"/>
          <w:rFonts w:cs="Times New Roman CYR"/>
          <w:color w:val="auto"/>
        </w:rPr>
        <w:t>п. 1 ст. 54</w:t>
      </w:r>
      <w:r w:rsidRPr="00205FDA">
        <w:t xml:space="preserve"> НК РФ.</w:t>
      </w:r>
    </w:p>
    <w:p w:rsidR="00167C31" w:rsidRPr="00205FDA" w:rsidRDefault="00167C31">
      <w:r w:rsidRPr="00205FDA">
        <w:t xml:space="preserve">Однако судьи пришли к выводу о том, что исчисление как земельного, так и других налогов, учитываемых в составе расходов, в излишнем размере не может квалифицироваться как ошибка в исчислении налога на прибыль. Корректировка налоговой базы по земельному налогу должна рассматриваться как новое обстоятельство, свидетельствующее о необходимости учета излишне исчисленной суммы земельного налога в периоде указанной корректировки в составе внереализационных доходов, перечень которых в силу </w:t>
      </w:r>
      <w:r w:rsidRPr="00205FDA">
        <w:rPr>
          <w:rStyle w:val="a4"/>
          <w:rFonts w:cs="Times New Roman CYR"/>
          <w:color w:val="auto"/>
        </w:rPr>
        <w:t>ст. 250</w:t>
      </w:r>
      <w:r w:rsidRPr="00205FDA">
        <w:t xml:space="preserve"> НК РФ не является исчерпывающим.</w:t>
      </w:r>
    </w:p>
    <w:p w:rsidR="00167C31" w:rsidRPr="00205FDA" w:rsidRDefault="00167C31"/>
    <w:p w:rsidR="00167C31" w:rsidRPr="00205FDA" w:rsidRDefault="00167C31">
      <w:r w:rsidRPr="00205FDA">
        <w:t xml:space="preserve">Заметим, что в рассмотренном судьями деле организация признала сумму излишне начисленного земельного налога в составе внереализационных доходов даже не в 2009 году (когда были поданы уточненные </w:t>
      </w:r>
      <w:r w:rsidRPr="00205FDA">
        <w:rPr>
          <w:rStyle w:val="a4"/>
          <w:rFonts w:cs="Times New Roman CYR"/>
          <w:color w:val="auto"/>
        </w:rPr>
        <w:t>декларации</w:t>
      </w:r>
      <w:r w:rsidRPr="00205FDA">
        <w:t xml:space="preserve"> по земельному налогу), а в 2010 году (когда налоговая инспекция подтвердила факт излишнего начисления и уплаты земельного налога). Однако, на наш взгляд, более правильным в данном случае является признание внереализационного дохода именно в периоде подачи "уточненки" по соответствующему налогу.</w:t>
      </w:r>
    </w:p>
    <w:p w:rsidR="00167C31" w:rsidRPr="00205FDA" w:rsidRDefault="00167C31">
      <w:r w:rsidRPr="00205FDA">
        <w:t>Тем более что именно такой позиции в настоящее время придерживаются Минфин России и ФНС.</w:t>
      </w:r>
    </w:p>
    <w:p w:rsidR="00167C31" w:rsidRPr="00205FDA" w:rsidRDefault="00167C31">
      <w:r w:rsidRPr="00205FDA">
        <w:t xml:space="preserve">В </w:t>
      </w:r>
      <w:r w:rsidRPr="00205FDA">
        <w:rPr>
          <w:rStyle w:val="a4"/>
          <w:rFonts w:cs="Times New Roman CYR"/>
          <w:color w:val="auto"/>
        </w:rPr>
        <w:t>письме</w:t>
      </w:r>
      <w:r w:rsidRPr="00205FDA">
        <w:t xml:space="preserve"> Минфина России от 23.01.2014 N 03-03-10/2274 даны разъяснения по вопросу о периоде корректировки налоговой базы по налогу на прибыль в связи с излишне начисленной суммой страховых взносов в ПФР.</w:t>
      </w:r>
    </w:p>
    <w:p w:rsidR="00167C31" w:rsidRPr="00205FDA" w:rsidRDefault="00167C31">
      <w:r w:rsidRPr="00205FDA">
        <w:t xml:space="preserve">В письме чиновники, ссылаясь на позицию Президиума ВАС РФ, изложенную в упомянутом выше </w:t>
      </w:r>
      <w:r w:rsidRPr="00205FDA">
        <w:rPr>
          <w:rStyle w:val="a4"/>
          <w:rFonts w:cs="Times New Roman CYR"/>
          <w:color w:val="auto"/>
        </w:rPr>
        <w:t>Постановлении</w:t>
      </w:r>
      <w:r w:rsidRPr="00205FDA">
        <w:t xml:space="preserve"> от 17.01.2012 N 10077/11, делают вывод о том, что включение в расходы для целей налогообложения прибыли суммы начисленных и уплаченных страховых взносов на обязательное пенсионное страхование, отраженных в соответствующей отчетности, представленной в территориальный орган Пенсионного фонда РФ, не может рассматриваться как ошибка (искажение) в исчислении налоговой базы по налогу на прибыль.</w:t>
      </w:r>
    </w:p>
    <w:p w:rsidR="00167C31" w:rsidRPr="00205FDA" w:rsidRDefault="00167C31">
      <w:r w:rsidRPr="00205FDA">
        <w:t>В случае представления в Пенсионный фонд РФ в последующих периодах уточненных расчетов в связи с выявлением излишне уплаченной суммы страховых взносов указанную корректировку следует рассматривать как новое обстоятельство, приводящее к возникновению внереализационных доходов текущего отчетного (налогового) периода.</w:t>
      </w:r>
    </w:p>
    <w:p w:rsidR="00167C31" w:rsidRPr="00205FDA" w:rsidRDefault="00167C31">
      <w:r w:rsidRPr="00205FDA">
        <w:t xml:space="preserve">Данное </w:t>
      </w:r>
      <w:r w:rsidRPr="00205FDA">
        <w:rPr>
          <w:rStyle w:val="a4"/>
          <w:rFonts w:cs="Times New Roman CYR"/>
          <w:color w:val="auto"/>
        </w:rPr>
        <w:t>письмо</w:t>
      </w:r>
      <w:r w:rsidRPr="00205FDA">
        <w:t xml:space="preserve"> Минфина России доведено до нижестоящих налоговых органов и налогоплательщиков </w:t>
      </w:r>
      <w:r w:rsidRPr="00205FDA">
        <w:rPr>
          <w:rStyle w:val="a4"/>
          <w:rFonts w:cs="Times New Roman CYR"/>
          <w:color w:val="auto"/>
        </w:rPr>
        <w:t>письмом</w:t>
      </w:r>
      <w:r w:rsidRPr="00205FDA">
        <w:t xml:space="preserve"> ФНС от 12.02.2014 N ГД-4-3/2216@. Поэтому споров по этому вопросу больше быть не должно.</w:t>
      </w:r>
    </w:p>
    <w:p w:rsidR="00167C31" w:rsidRPr="00205FDA" w:rsidRDefault="00167C31"/>
    <w:p w:rsidR="00167C31" w:rsidRPr="00205FDA" w:rsidRDefault="00167C31">
      <w:r w:rsidRPr="00205FDA">
        <w:rPr>
          <w:rStyle w:val="a3"/>
          <w:bCs/>
          <w:color w:val="auto"/>
        </w:rPr>
        <w:t>Если вы в текущем периоде обнаружили, что какие-то налоги (например, земельный, транспортный) либо взносы во внебюджетные фонды были в прошлые годы уплачены в излишнем размере, что привело к занижению налоговой базы по налогу на прибыль, это обстоятельство нельзя рассматривать как ошибку в исчислении налога на прибыль. В такой ситуации вам следует представить в контролирующие органы уточненные декларации (расчеты) по неправильно исчисленным налогам (сборам), отразив в них соответствующие корректировки, и при определении налоговой базы по налогу на прибыль учесть выявленную переплату в составе внереализационных доходов текущего отчетного (налогового) периода.</w:t>
      </w:r>
    </w:p>
    <w:p w:rsidR="00167C31" w:rsidRPr="00205FDA" w:rsidRDefault="00167C31"/>
    <w:p w:rsidR="00167C31" w:rsidRPr="00205FDA" w:rsidRDefault="00167C31">
      <w:r w:rsidRPr="00205FDA">
        <w:t>Например, в 2015 году обнаружено, что организация завысила сумму налога на имущество за 2014 год на 100 000 рублей. После обнаружения ошибки в августе 2015 года в налоговую инспекцию была представлена уточненная декларация по налогу на имущество за 2014 год.</w:t>
      </w:r>
    </w:p>
    <w:p w:rsidR="00167C31" w:rsidRPr="00205FDA" w:rsidRDefault="00167C31">
      <w:r w:rsidRPr="00205FDA">
        <w:t xml:space="preserve">В данной ситуации подавать уточненную </w:t>
      </w:r>
      <w:r w:rsidRPr="00205FDA">
        <w:rPr>
          <w:rStyle w:val="a4"/>
          <w:rFonts w:cs="Times New Roman CYR"/>
          <w:color w:val="auto"/>
        </w:rPr>
        <w:t>декларацию</w:t>
      </w:r>
      <w:r w:rsidRPr="00205FDA">
        <w:t xml:space="preserve"> по налогу на прибыль за 2014 год не нужно. Излишне начисленный налог на имущество в сумме 100 000 рублей следует включить в состав внереализационных доходов в августе 2015 года.</w:t>
      </w:r>
    </w:p>
    <w:p w:rsidR="00167C31" w:rsidRPr="00205FDA" w:rsidRDefault="00167C31"/>
    <w:p w:rsidR="00167C31" w:rsidRPr="00205FDA" w:rsidRDefault="00167C31">
      <w:pPr>
        <w:pStyle w:val="1"/>
        <w:rPr>
          <w:color w:val="auto"/>
        </w:rPr>
      </w:pPr>
      <w:bookmarkStart w:id="344" w:name="sub_30200"/>
      <w:r w:rsidRPr="00205FDA">
        <w:rPr>
          <w:color w:val="auto"/>
        </w:rPr>
        <w:t>2. Исправление ошибок в бухгалтерской отчетности</w:t>
      </w:r>
    </w:p>
    <w:bookmarkEnd w:id="344"/>
    <w:p w:rsidR="00167C31" w:rsidRPr="00205FDA" w:rsidRDefault="00167C31"/>
    <w:p w:rsidR="00167C31" w:rsidRPr="00205FDA" w:rsidRDefault="00167C31">
      <w:r w:rsidRPr="00205FDA">
        <w:t xml:space="preserve">Порядок исправления ошибок в бухгалтерском учете регулируется нормами </w:t>
      </w:r>
      <w:r w:rsidRPr="00205FDA">
        <w:rPr>
          <w:rStyle w:val="a4"/>
          <w:rFonts w:cs="Times New Roman CYR"/>
          <w:color w:val="auto"/>
        </w:rPr>
        <w:t>ПБУ 22/2010</w:t>
      </w:r>
      <w:r w:rsidRPr="00205FDA">
        <w:t xml:space="preserve"> "Исправление ошибок в бухгалтерском учете и отчетности".</w:t>
      </w:r>
    </w:p>
    <w:p w:rsidR="00167C31" w:rsidRPr="00205FDA" w:rsidRDefault="00167C31">
      <w:r w:rsidRPr="00205FDA">
        <w:t xml:space="preserve">Согласно </w:t>
      </w:r>
      <w:r w:rsidRPr="00205FDA">
        <w:rPr>
          <w:rStyle w:val="a4"/>
          <w:rFonts w:cs="Times New Roman CYR"/>
          <w:color w:val="auto"/>
        </w:rPr>
        <w:t>ПБУ 22/2010</w:t>
      </w:r>
      <w:r w:rsidRPr="00205FDA">
        <w:t xml:space="preserve"> в бухгалтерском учете ошибки делятся на существенные и несущественные.</w:t>
      </w:r>
    </w:p>
    <w:p w:rsidR="00167C31" w:rsidRPr="00205FDA" w:rsidRDefault="00167C31">
      <w:r w:rsidRPr="00205FDA">
        <w:t>Существенная ошибка - ошибка, которая в отдельности или в совокупности с другими ошибками за один и тот же период может повлиять на экономические решения пользователей, принимаемые ими на основе бухгалтерской отчетности, составленной за этот отчетный период. Существенность ошибки организация определяет самостоятельно, исходя как из величины, так и характера соответствующей статьи (статей) бухгалтерской отчетности.</w:t>
      </w:r>
    </w:p>
    <w:p w:rsidR="00167C31" w:rsidRPr="00205FDA" w:rsidRDefault="00167C31">
      <w:r w:rsidRPr="00205FDA">
        <w:t>Исправление ошибок текущего года трудностей не представляет.</w:t>
      </w:r>
    </w:p>
    <w:p w:rsidR="00167C31" w:rsidRPr="00205FDA" w:rsidRDefault="00167C31">
      <w:r w:rsidRPr="00205FDA">
        <w:t>Если ошибка выявлена до конца года, то она исправляется записями по соответствующим счетам бухгалтерского учета в момент выявления ошибки.</w:t>
      </w:r>
    </w:p>
    <w:p w:rsidR="00167C31" w:rsidRPr="00205FDA" w:rsidRDefault="00167C31">
      <w:r w:rsidRPr="00205FDA">
        <w:t>Если ошибка выявлена по окончании года, но до даты подписания бухгалтерской отчетности за этот год, то она исправляется записями по соответствующим счетам бухгалтерского учета в декабре этого года.</w:t>
      </w:r>
    </w:p>
    <w:p w:rsidR="00167C31" w:rsidRPr="00205FDA" w:rsidRDefault="00167C31"/>
    <w:p w:rsidR="00167C31" w:rsidRPr="00205FDA" w:rsidRDefault="00167C31">
      <w:r w:rsidRPr="00205FDA">
        <w:rPr>
          <w:rStyle w:val="a3"/>
          <w:bCs/>
          <w:color w:val="auto"/>
        </w:rPr>
        <w:t>Если в текущем году обнаружена ошибка, относящаяся к предыдущему году, то сначала вам нужно квалифицировать выявленную ошибку как существенную либо как несущественную.</w:t>
      </w:r>
    </w:p>
    <w:p w:rsidR="00167C31" w:rsidRPr="00205FDA" w:rsidRDefault="00167C31"/>
    <w:p w:rsidR="00167C31" w:rsidRPr="00205FDA" w:rsidRDefault="00167C31">
      <w:r w:rsidRPr="00205FDA">
        <w:t xml:space="preserve">Если ошибка квалифицируется как несущественная, она исправляется в текущем периоде записями по соответствующим счетам бухгалтерского учета в корреспонденции со </w:t>
      </w:r>
      <w:r w:rsidRPr="00205FDA">
        <w:rPr>
          <w:rStyle w:val="a4"/>
          <w:rFonts w:cs="Times New Roman CYR"/>
          <w:color w:val="auto"/>
        </w:rPr>
        <w:t>счетом 91</w:t>
      </w:r>
      <w:r w:rsidRPr="00205FDA">
        <w:t>. Соответственно, прибыль (убыток), возникшая в результате исправления указанной ошибки, отражается в составе прочих доходов (расходов) текущего отчетного периода.</w:t>
      </w:r>
    </w:p>
    <w:p w:rsidR="00167C31" w:rsidRPr="00205FDA" w:rsidRDefault="00167C31"/>
    <w:p w:rsidR="00167C31" w:rsidRPr="00205FDA" w:rsidRDefault="00167C31">
      <w:r w:rsidRPr="00205FDA">
        <w:rPr>
          <w:rStyle w:val="a3"/>
          <w:bCs/>
          <w:color w:val="auto"/>
        </w:rPr>
        <w:t>Пример 5</w:t>
      </w:r>
    </w:p>
    <w:p w:rsidR="00167C31" w:rsidRPr="00205FDA" w:rsidRDefault="00167C31">
      <w:r w:rsidRPr="00205FDA">
        <w:t>В сентябре 2015 года при проведении инвентаризации был обнаружен неучтенный принтер. Согласно найденным документам, принтер был получен от поставщика в марте 2014 года и в этом же месяце введен в эксплуатацию. Стоимость принтера - 18 000 руб.</w:t>
      </w:r>
    </w:p>
    <w:p w:rsidR="00167C31" w:rsidRPr="00205FDA" w:rsidRDefault="00167C31">
      <w:r w:rsidRPr="00205FDA">
        <w:t xml:space="preserve">По состоянию на 1 сентября 2015 года в учете на </w:t>
      </w:r>
      <w:r w:rsidRPr="00205FDA">
        <w:rPr>
          <w:rStyle w:val="a4"/>
          <w:rFonts w:cs="Times New Roman CYR"/>
          <w:color w:val="auto"/>
        </w:rPr>
        <w:t>счете 60</w:t>
      </w:r>
      <w:r w:rsidRPr="00205FDA">
        <w:t xml:space="preserve"> "Расчеты с поставщиками и подрядчиками" числится дебиторская задолженность поставщика принтера в сумме 18 000 руб.</w:t>
      </w:r>
    </w:p>
    <w:p w:rsidR="00167C31" w:rsidRPr="00205FDA" w:rsidRDefault="00167C31">
      <w:r w:rsidRPr="00205FDA">
        <w:t>Выявленная ошибка признана несущественной. Поэтому в сентябре 2015 года в бухгалтерском учете делаются следующие проводки:</w:t>
      </w:r>
    </w:p>
    <w:p w:rsidR="00167C31" w:rsidRPr="00205FDA" w:rsidRDefault="00167C31">
      <w:r w:rsidRPr="00205FDA">
        <w:t xml:space="preserve">Д-т </w:t>
      </w:r>
      <w:r w:rsidRPr="00205FDA">
        <w:rPr>
          <w:rStyle w:val="a4"/>
          <w:rFonts w:cs="Times New Roman CYR"/>
          <w:color w:val="auto"/>
        </w:rPr>
        <w:t>счета 91</w:t>
      </w:r>
      <w:r w:rsidRPr="00205FDA">
        <w:t xml:space="preserve"> - К-т </w:t>
      </w:r>
      <w:r w:rsidRPr="00205FDA">
        <w:rPr>
          <w:rStyle w:val="a4"/>
          <w:rFonts w:cs="Times New Roman CYR"/>
          <w:color w:val="auto"/>
        </w:rPr>
        <w:t>счета 60</w:t>
      </w:r>
      <w:r w:rsidRPr="00205FDA">
        <w:t xml:space="preserve"> - 18 000 руб. - стоимость принятого к учету и введенного в эксплуатацию в марте 2014 года принтера отражена в составе прочих расходов.</w:t>
      </w:r>
    </w:p>
    <w:p w:rsidR="00167C31" w:rsidRPr="00205FDA" w:rsidRDefault="00167C31"/>
    <w:p w:rsidR="00167C31" w:rsidRPr="00205FDA" w:rsidRDefault="00167C31">
      <w:bookmarkStart w:id="345" w:name="sub_30201"/>
      <w:r w:rsidRPr="00205FDA">
        <w:t>Процесс исправления существенных ошибок прошлых лет более сложный и трудоемкий.</w:t>
      </w:r>
    </w:p>
    <w:bookmarkEnd w:id="345"/>
    <w:p w:rsidR="00167C31" w:rsidRPr="00205FDA" w:rsidRDefault="00167C31">
      <w:r w:rsidRPr="00205FDA">
        <w:t>Если речь идет об ошибке предыдущего года, которая выявлена уже после того, как бухгалтерская отчетность за этот год подписана и представлена акционерам (участникам, иным пользователям), но еще до ее утверждения в установленном законодательством порядке, то такая ошибка исправляется записями по соответствующим счетам бухгалтерского учета в декабре предыдущего года.</w:t>
      </w:r>
    </w:p>
    <w:p w:rsidR="00167C31" w:rsidRPr="00205FDA" w:rsidRDefault="00167C31">
      <w:r w:rsidRPr="00205FDA">
        <w:t>После исправления ошибки ранее представленная отчетность заменяется на исправленную (пересмотренную). При этом в пересмотренной отчетности отражается информация о том, что она заменяет собой первоначальную, а также об основаниях составления пересмотренной отчетности.</w:t>
      </w:r>
    </w:p>
    <w:p w:rsidR="00167C31" w:rsidRPr="00205FDA" w:rsidRDefault="00167C31">
      <w:r w:rsidRPr="00205FDA">
        <w:t xml:space="preserve">Если существенная ошибка предыдущего года выявлена уже после утверждения бухгалтерской отчетности за этот год, то ошибка исправляется в текущем периоде записями по соответствующим счетам бухгалтерского учета. При этом корреспондирующим счетом в записях является </w:t>
      </w:r>
      <w:r w:rsidRPr="00205FDA">
        <w:rPr>
          <w:rStyle w:val="a4"/>
          <w:rFonts w:cs="Times New Roman CYR"/>
          <w:color w:val="auto"/>
        </w:rPr>
        <w:t>счет 84</w:t>
      </w:r>
      <w:r w:rsidRPr="00205FDA">
        <w:t xml:space="preserve"> "Нераспределенная прибыль (непокрытый убыток)".</w:t>
      </w:r>
    </w:p>
    <w:p w:rsidR="00167C31" w:rsidRPr="00205FDA" w:rsidRDefault="00167C31">
      <w:r w:rsidRPr="00205FDA">
        <w:t>Кроме того, бухгалтеру придется пересчитать сравнительные показатели бухгалтерской отчетности за соответствующие отчетные периоды, отраженные в бухгалтерской отчетности за текущий отчетный год.</w:t>
      </w:r>
    </w:p>
    <w:p w:rsidR="00167C31" w:rsidRPr="00205FDA" w:rsidRDefault="00167C31">
      <w:r w:rsidRPr="00205FDA">
        <w:t>Пересчет сравнительных показателей отчетности осуществляется путем исправления показателей бухгалтерской отчетности, как если бы ошибка предшествующего отчетного периода никогда не была допущена (ретроспективный пересчет).</w:t>
      </w:r>
    </w:p>
    <w:p w:rsidR="00167C31" w:rsidRPr="00205FDA" w:rsidRDefault="00167C31">
      <w:r w:rsidRPr="00205FDA">
        <w:t>Если существенная ошибка была допущена до начала самого раннего из представленных в отчетности за текущий отчетный год предшествующих отчетных периодов, то корректировке подлежат вступительные сальдо по соответствующим статьям активов, обязательств и капитала на начало самого раннего из представленных отчетных периодов.</w:t>
      </w:r>
    </w:p>
    <w:p w:rsidR="00167C31" w:rsidRPr="00205FDA" w:rsidRDefault="00167C31">
      <w:r w:rsidRPr="00205FDA">
        <w:t>При этом в бухгалтерской отчетности того года, к которому относится выявленная ошибка, никаких исправлений делать не нужно.</w:t>
      </w:r>
    </w:p>
    <w:p w:rsidR="00167C31" w:rsidRPr="00205FDA" w:rsidRDefault="00167C31"/>
    <w:p w:rsidR="00167C31" w:rsidRPr="00205FDA" w:rsidRDefault="00167C31">
      <w:r w:rsidRPr="00205FDA">
        <w:rPr>
          <w:rStyle w:val="a3"/>
          <w:bCs/>
          <w:color w:val="auto"/>
        </w:rPr>
        <w:t>Пример 6</w:t>
      </w:r>
    </w:p>
    <w:p w:rsidR="00167C31" w:rsidRPr="00205FDA" w:rsidRDefault="00167C31">
      <w:r w:rsidRPr="00205FDA">
        <w:t>В сентябре 2015 года было обнаружено, что в 2014 году ошибочно не было отражено списание объектов основных средств, ликвидированных в течение 2014 года по причине морального износа.</w:t>
      </w:r>
    </w:p>
    <w:p w:rsidR="00167C31" w:rsidRPr="00205FDA" w:rsidRDefault="00167C31">
      <w:r w:rsidRPr="00205FDA">
        <w:t>Согласно оформленным надлежащим образом в 2014 году актам на списание было списано 20 объектов. Первоначальная стоимость всех списанных объектов - 5000 000 руб., сумма начисленной амортизации на момент списания - 3000 000 руб.</w:t>
      </w:r>
    </w:p>
    <w:p w:rsidR="00167C31" w:rsidRPr="00205FDA" w:rsidRDefault="00167C31">
      <w:r w:rsidRPr="00205FDA">
        <w:t>Поскольку объекты не были вовремя списаны с учета, они продолжали амортизироваться. Сумма излишне начисленной амортизации по этим объектам за 2014 год составила 200 000 руб.</w:t>
      </w:r>
    </w:p>
    <w:p w:rsidR="00167C31" w:rsidRPr="00205FDA" w:rsidRDefault="00167C31">
      <w:r w:rsidRPr="00205FDA">
        <w:t>Выявленная ошибка признана существенной.</w:t>
      </w:r>
    </w:p>
    <w:p w:rsidR="00167C31" w:rsidRPr="00205FDA" w:rsidRDefault="00167C31">
      <w:r w:rsidRPr="00205FDA">
        <w:t>В сентябре 2015 года в бухгалтерском учете делаются проводки:</w:t>
      </w:r>
    </w:p>
    <w:p w:rsidR="00167C31" w:rsidRPr="00205FDA" w:rsidRDefault="00167C31">
      <w:r w:rsidRPr="00205FDA">
        <w:t xml:space="preserve">Д-т </w:t>
      </w:r>
      <w:r w:rsidRPr="00205FDA">
        <w:rPr>
          <w:rStyle w:val="a4"/>
          <w:rFonts w:cs="Times New Roman CYR"/>
          <w:color w:val="auto"/>
        </w:rPr>
        <w:t>счета 02</w:t>
      </w:r>
      <w:r w:rsidRPr="00205FDA">
        <w:t xml:space="preserve"> - К-т </w:t>
      </w:r>
      <w:r w:rsidRPr="00205FDA">
        <w:rPr>
          <w:rStyle w:val="a4"/>
          <w:rFonts w:cs="Times New Roman CYR"/>
          <w:color w:val="auto"/>
        </w:rPr>
        <w:t>счета 84</w:t>
      </w:r>
      <w:r w:rsidRPr="00205FDA">
        <w:t xml:space="preserve"> - 200 000 руб. - отражена излишне начисленная сумма амортизации за 2014 год;</w:t>
      </w:r>
    </w:p>
    <w:p w:rsidR="00167C31" w:rsidRPr="00205FDA" w:rsidRDefault="00167C31">
      <w:r w:rsidRPr="00205FDA">
        <w:t xml:space="preserve">Д-т </w:t>
      </w:r>
      <w:r w:rsidRPr="00205FDA">
        <w:rPr>
          <w:rStyle w:val="a4"/>
          <w:rFonts w:cs="Times New Roman CYR"/>
          <w:color w:val="auto"/>
        </w:rPr>
        <w:t>счета 02</w:t>
      </w:r>
      <w:r w:rsidRPr="00205FDA">
        <w:t xml:space="preserve"> - К-т </w:t>
      </w:r>
      <w:r w:rsidRPr="00205FDA">
        <w:rPr>
          <w:rStyle w:val="a4"/>
          <w:rFonts w:cs="Times New Roman CYR"/>
          <w:color w:val="auto"/>
        </w:rPr>
        <w:t>счета 01</w:t>
      </w:r>
      <w:r w:rsidRPr="00205FDA">
        <w:t xml:space="preserve"> - 3000 000 руб. - списана сумма начисленной амортизации на момент ликвидации объектов;</w:t>
      </w:r>
    </w:p>
    <w:p w:rsidR="00167C31" w:rsidRPr="00205FDA" w:rsidRDefault="00167C31">
      <w:r w:rsidRPr="00205FDA">
        <w:t xml:space="preserve">Д-т </w:t>
      </w:r>
      <w:r w:rsidRPr="00205FDA">
        <w:rPr>
          <w:rStyle w:val="a4"/>
          <w:rFonts w:cs="Times New Roman CYR"/>
          <w:color w:val="auto"/>
        </w:rPr>
        <w:t>счета 84</w:t>
      </w:r>
      <w:r w:rsidRPr="00205FDA">
        <w:t xml:space="preserve"> - К-т </w:t>
      </w:r>
      <w:r w:rsidRPr="00205FDA">
        <w:rPr>
          <w:rStyle w:val="a4"/>
          <w:rFonts w:cs="Times New Roman CYR"/>
          <w:color w:val="auto"/>
        </w:rPr>
        <w:t>счета 01</w:t>
      </w:r>
      <w:r w:rsidRPr="00205FDA">
        <w:t xml:space="preserve"> - 2000 000 руб. - остаточная стоимость ликвидированных объектов списана на счет учета нераспределенной прибыли (непокрытого убытка).</w:t>
      </w:r>
    </w:p>
    <w:p w:rsidR="00167C31" w:rsidRPr="00205FDA" w:rsidRDefault="00167C31">
      <w:r w:rsidRPr="00205FDA">
        <w:t>Никакие исправления в бухгалтерскую отчетность за 2014 год вносить не нужно. Однако нужно пересчитать сравнительные показатели за отчетные периоды 2014 года, отражаемые в отчетности за 2015 год.</w:t>
      </w:r>
    </w:p>
    <w:p w:rsidR="00167C31" w:rsidRPr="00205FDA" w:rsidRDefault="00167C31">
      <w:r w:rsidRPr="00205FDA">
        <w:t xml:space="preserve">Например, в </w:t>
      </w:r>
      <w:r w:rsidRPr="00205FDA">
        <w:rPr>
          <w:rStyle w:val="a4"/>
          <w:rFonts w:cs="Times New Roman CYR"/>
          <w:color w:val="auto"/>
        </w:rPr>
        <w:t>отчете</w:t>
      </w:r>
      <w:r w:rsidRPr="00205FDA">
        <w:t xml:space="preserve"> о финансовых результатах за 2015 год придется пересчитать данные 2014 года о себестоимости продаж (она должна уменьшиться в связи с уменьшением начисленной амортизации), а также о величине прочих расходов (она должна увеличиться на остаточную стоимость списанных объектов). Пересчет этих показателей, естественно, "потянет" за собой пересчет других показателей отчета о финансовых результатах.</w:t>
      </w:r>
    </w:p>
    <w:p w:rsidR="00167C31" w:rsidRPr="00205FDA" w:rsidRDefault="00167C31">
      <w:r w:rsidRPr="00205FDA">
        <w:t>Изменятся и данные баланса на 31 декабря 2014 года, отражаемые в балансе за 2015 год.</w:t>
      </w:r>
    </w:p>
    <w:p w:rsidR="00167C31" w:rsidRPr="00205FDA" w:rsidRDefault="00167C31">
      <w:r w:rsidRPr="00205FDA">
        <w:t xml:space="preserve">Кроме того, информация об исправлении этой ошибки будет отражена в </w:t>
      </w:r>
      <w:r w:rsidRPr="00205FDA">
        <w:rPr>
          <w:rStyle w:val="a4"/>
          <w:rFonts w:cs="Times New Roman CYR"/>
          <w:color w:val="auto"/>
        </w:rPr>
        <w:t>Разделе 2</w:t>
      </w:r>
      <w:r w:rsidRPr="00205FDA">
        <w:t xml:space="preserve"> отчета об изменениях капитала за 2015 год.</w:t>
      </w:r>
    </w:p>
    <w:p w:rsidR="00167C31" w:rsidRPr="00205FDA" w:rsidRDefault="00167C31"/>
    <w:p w:rsidR="00167C31" w:rsidRPr="00205FDA" w:rsidRDefault="00167C31">
      <w:r w:rsidRPr="00205FDA">
        <w:t xml:space="preserve">Если в течение отчетного года вам пришлось исправлять существенные ошибки предшествующих лет, информацию об этом придется отразить и в </w:t>
      </w:r>
      <w:r w:rsidRPr="00205FDA">
        <w:rPr>
          <w:rStyle w:val="a4"/>
          <w:rFonts w:cs="Times New Roman CYR"/>
          <w:color w:val="auto"/>
        </w:rPr>
        <w:t>пояснениях</w:t>
      </w:r>
      <w:r w:rsidRPr="00205FDA">
        <w:t xml:space="preserve"> к балансу и отчету о финансовых результатах, включаемых в состав годовой бухгалтерской отчетности за отчетный год.</w:t>
      </w:r>
    </w:p>
    <w:p w:rsidR="00167C31" w:rsidRPr="00205FDA" w:rsidRDefault="00167C31">
      <w:r w:rsidRPr="00205FDA">
        <w:t xml:space="preserve">В </w:t>
      </w:r>
      <w:r w:rsidRPr="00205FDA">
        <w:rPr>
          <w:rStyle w:val="a4"/>
          <w:rFonts w:cs="Times New Roman CYR"/>
          <w:color w:val="auto"/>
        </w:rPr>
        <w:t>пояснениях</w:t>
      </w:r>
      <w:r w:rsidRPr="00205FDA">
        <w:t xml:space="preserve"> отражается как минимум следующая информация:</w:t>
      </w:r>
    </w:p>
    <w:p w:rsidR="00167C31" w:rsidRPr="00205FDA" w:rsidRDefault="00167C31">
      <w:r w:rsidRPr="00205FDA">
        <w:t>1) характер ошибки;</w:t>
      </w:r>
    </w:p>
    <w:p w:rsidR="00167C31" w:rsidRPr="00205FDA" w:rsidRDefault="00167C31">
      <w:r w:rsidRPr="00205FDA">
        <w:t>2) сумма корректировки по каждой статье бухгалтерской отчетности - по каждому предшествующему отчетному периоду в той степени, в которой это практически осуществимо;</w:t>
      </w:r>
    </w:p>
    <w:p w:rsidR="00167C31" w:rsidRPr="00205FDA" w:rsidRDefault="00167C31">
      <w:r w:rsidRPr="00205FDA">
        <w:t>3) сумма корректировки по данным о базовой и разводненной прибыли (убытку) на акцию (если организация обязана раскрывать информацию о прибыли, приходящейся на одну акцию);</w:t>
      </w:r>
    </w:p>
    <w:p w:rsidR="00167C31" w:rsidRPr="00205FDA" w:rsidRDefault="00167C31">
      <w:r w:rsidRPr="00205FDA">
        <w:t>4) сумма корректировки вступительного сальдо самого раннего из представленных отчетных периодов.</w:t>
      </w:r>
    </w:p>
    <w:p w:rsidR="00167C31" w:rsidRPr="00205FDA" w:rsidRDefault="00167C31"/>
    <w:p w:rsidR="00167C31" w:rsidRPr="00205FDA" w:rsidRDefault="00167C31">
      <w:r w:rsidRPr="00205FDA">
        <w:rPr>
          <w:rStyle w:val="a3"/>
          <w:bCs/>
          <w:color w:val="auto"/>
        </w:rPr>
        <w:t>Обратите внимание!</w:t>
      </w:r>
      <w:r w:rsidRPr="00205FDA">
        <w:t xml:space="preserve"> Субъекты малого предпринимательства могут существенно упростить себе жизнь, воспользовавшись правом, предоставленным </w:t>
      </w:r>
      <w:r w:rsidRPr="00205FDA">
        <w:rPr>
          <w:rStyle w:val="a4"/>
          <w:rFonts w:cs="Times New Roman CYR"/>
          <w:color w:val="auto"/>
        </w:rPr>
        <w:t>п. 9</w:t>
      </w:r>
      <w:r w:rsidRPr="00205FDA">
        <w:t xml:space="preserve"> ПБУ 22/2010.</w:t>
      </w:r>
    </w:p>
    <w:p w:rsidR="00167C31" w:rsidRPr="00205FDA" w:rsidRDefault="00167C31">
      <w:r w:rsidRPr="00205FDA">
        <w:t xml:space="preserve">Согласно этому </w:t>
      </w:r>
      <w:r w:rsidRPr="00205FDA">
        <w:rPr>
          <w:rStyle w:val="a4"/>
          <w:rFonts w:cs="Times New Roman CYR"/>
          <w:color w:val="auto"/>
        </w:rPr>
        <w:t>пункту</w:t>
      </w:r>
      <w:r w:rsidRPr="00205FDA">
        <w:t xml:space="preserve"> малые предприятия (за исключением организаций, перечисленных в </w:t>
      </w:r>
      <w:r w:rsidRPr="00205FDA">
        <w:rPr>
          <w:rStyle w:val="a4"/>
          <w:rFonts w:cs="Times New Roman CYR"/>
          <w:color w:val="auto"/>
        </w:rPr>
        <w:t>п. 5 ст. 6</w:t>
      </w:r>
      <w:r w:rsidRPr="00205FDA">
        <w:t xml:space="preserve"> Закона "О бухгалтерском учете")</w:t>
      </w:r>
      <w:r w:rsidRPr="00205FDA">
        <w:rPr>
          <w:rStyle w:val="a4"/>
          <w:rFonts w:cs="Times New Roman CYR"/>
          <w:color w:val="auto"/>
        </w:rPr>
        <w:t>*(155)</w:t>
      </w:r>
      <w:r w:rsidRPr="00205FDA">
        <w:t xml:space="preserve"> имеют право любые ошибки прошлых лет исправлять в порядке, предусмотренном для исправления несущественных ошибок (т.е. путем признания прочих доходов (расходов) текущего периода без ретроспективного пересчета).</w:t>
      </w:r>
    </w:p>
    <w:p w:rsidR="00167C31" w:rsidRPr="00205FDA" w:rsidRDefault="00167C31">
      <w:r w:rsidRPr="00205FDA">
        <w:t>Выбор такого способа исправления ошибок следует закрепить в приказе об учетной политике для целей бухгалтерского учета.</w:t>
      </w:r>
    </w:p>
    <w:p w:rsidR="00167C31" w:rsidRPr="00205FDA" w:rsidRDefault="00167C31"/>
    <w:p w:rsidR="00167C31" w:rsidRPr="00205FDA" w:rsidRDefault="00167C31">
      <w:pPr>
        <w:jc w:val="right"/>
      </w:pPr>
      <w:bookmarkStart w:id="346" w:name="sub_40000"/>
      <w:r w:rsidRPr="00205FDA">
        <w:rPr>
          <w:rStyle w:val="a3"/>
          <w:bCs/>
          <w:color w:val="auto"/>
        </w:rPr>
        <w:t>Приложение 4</w:t>
      </w:r>
    </w:p>
    <w:bookmarkEnd w:id="346"/>
    <w:p w:rsidR="00167C31" w:rsidRPr="00205FDA" w:rsidRDefault="00167C31"/>
    <w:p w:rsidR="00167C31" w:rsidRPr="00205FDA" w:rsidRDefault="00167C31">
      <w:pPr>
        <w:pStyle w:val="1"/>
        <w:rPr>
          <w:color w:val="auto"/>
        </w:rPr>
      </w:pPr>
      <w:r w:rsidRPr="00205FDA">
        <w:rPr>
          <w:color w:val="auto"/>
        </w:rPr>
        <w:t>Изменения 2016 года</w:t>
      </w:r>
    </w:p>
    <w:p w:rsidR="00167C31" w:rsidRPr="00205FDA" w:rsidRDefault="00167C31"/>
    <w:p w:rsidR="00167C31" w:rsidRPr="00205FDA" w:rsidRDefault="00167C31">
      <w:pPr>
        <w:pStyle w:val="1"/>
        <w:rPr>
          <w:color w:val="auto"/>
        </w:rPr>
      </w:pPr>
      <w:bookmarkStart w:id="347" w:name="sub_40100"/>
      <w:r w:rsidRPr="00205FDA">
        <w:rPr>
          <w:color w:val="auto"/>
        </w:rPr>
        <w:t>1. Налог на прибыль</w:t>
      </w:r>
    </w:p>
    <w:bookmarkEnd w:id="347"/>
    <w:p w:rsidR="00167C31" w:rsidRPr="00205FDA" w:rsidRDefault="00167C31"/>
    <w:p w:rsidR="00167C31" w:rsidRPr="00205FDA" w:rsidRDefault="00167C31">
      <w:pPr>
        <w:pStyle w:val="1"/>
        <w:rPr>
          <w:color w:val="auto"/>
        </w:rPr>
      </w:pPr>
      <w:bookmarkStart w:id="348" w:name="sub_40110"/>
      <w:r w:rsidRPr="00205FDA">
        <w:rPr>
          <w:color w:val="auto"/>
        </w:rPr>
        <w:t>1.1. Стоимость имущества, признаваемого амортизируемым</w:t>
      </w:r>
    </w:p>
    <w:bookmarkEnd w:id="348"/>
    <w:p w:rsidR="00167C31" w:rsidRPr="00205FDA" w:rsidRDefault="00167C31"/>
    <w:p w:rsidR="00167C31" w:rsidRPr="00205FDA" w:rsidRDefault="00167C31">
      <w:r w:rsidRPr="00205FDA">
        <w:rPr>
          <w:rStyle w:val="a3"/>
          <w:bCs/>
          <w:color w:val="auto"/>
        </w:rPr>
        <w:t>С 1 января 2016 года амортизируемым признается имущество с первоначальной стоимостью свыше 100 000 рублей.</w:t>
      </w:r>
    </w:p>
    <w:p w:rsidR="00167C31" w:rsidRPr="00205FDA" w:rsidRDefault="00167C31"/>
    <w:p w:rsidR="00167C31" w:rsidRPr="00205FDA" w:rsidRDefault="00167C31">
      <w:r w:rsidRPr="00205FDA">
        <w:t xml:space="preserve">Соответствующее изменение внесено в </w:t>
      </w:r>
      <w:r w:rsidRPr="00205FDA">
        <w:rPr>
          <w:rStyle w:val="a4"/>
          <w:rFonts w:cs="Times New Roman CYR"/>
          <w:color w:val="auto"/>
        </w:rPr>
        <w:t>п. 1 ст. 256</w:t>
      </w:r>
      <w:r w:rsidRPr="00205FDA">
        <w:t xml:space="preserve"> и </w:t>
      </w:r>
      <w:r w:rsidRPr="00205FDA">
        <w:rPr>
          <w:rStyle w:val="a4"/>
          <w:rFonts w:cs="Times New Roman CYR"/>
          <w:color w:val="auto"/>
        </w:rPr>
        <w:t>п. 1 ст. 257</w:t>
      </w:r>
      <w:r w:rsidRPr="00205FDA">
        <w:t xml:space="preserve"> НК РФ </w:t>
      </w:r>
      <w:r w:rsidRPr="00205FDA">
        <w:rPr>
          <w:rStyle w:val="a4"/>
          <w:rFonts w:cs="Times New Roman CYR"/>
          <w:color w:val="auto"/>
        </w:rPr>
        <w:t>Федеральным законом</w:t>
      </w:r>
      <w:r w:rsidRPr="00205FDA">
        <w:t xml:space="preserve"> от 08.06.2015 N 150-ФЗ.</w:t>
      </w:r>
    </w:p>
    <w:p w:rsidR="00167C31" w:rsidRPr="00205FDA" w:rsidRDefault="00167C31">
      <w:r w:rsidRPr="00205FDA">
        <w:t>Новые правила применяются к имуществу, вводимому в эксплуатацию начиная с 1 января 2016 года.</w:t>
      </w:r>
    </w:p>
    <w:p w:rsidR="00167C31" w:rsidRPr="00205FDA" w:rsidRDefault="00167C31">
      <w:r w:rsidRPr="00205FDA">
        <w:t xml:space="preserve">Таким образом, имущество стоимостью до 100 000 рублей включительно, вводимое в эксплуатацию после 1 января 2016 года, в состав амортизируемого в налоговом учете не включается. Стоимость такого имущества признается в составе материальных расходов в порядке, предусмотренном </w:t>
      </w:r>
      <w:r w:rsidRPr="00205FDA">
        <w:rPr>
          <w:rStyle w:val="a4"/>
          <w:rFonts w:cs="Times New Roman CYR"/>
          <w:color w:val="auto"/>
        </w:rPr>
        <w:t>подп. 3 п. 1 ст. 254</w:t>
      </w:r>
      <w:r w:rsidRPr="00205FDA">
        <w:t xml:space="preserve"> НК РФ (см. подробнее </w:t>
      </w:r>
      <w:r w:rsidRPr="00205FDA">
        <w:rPr>
          <w:rStyle w:val="a4"/>
          <w:rFonts w:cs="Times New Roman CYR"/>
          <w:color w:val="auto"/>
        </w:rPr>
        <w:t>с. 48</w:t>
      </w:r>
      <w:r w:rsidRPr="00205FDA">
        <w:t>).</w:t>
      </w:r>
    </w:p>
    <w:p w:rsidR="00167C31" w:rsidRPr="00205FDA" w:rsidRDefault="00167C31"/>
    <w:p w:rsidR="00167C31" w:rsidRPr="00205FDA" w:rsidRDefault="00167C31">
      <w:pPr>
        <w:pStyle w:val="1"/>
        <w:rPr>
          <w:color w:val="auto"/>
        </w:rPr>
      </w:pPr>
      <w:bookmarkStart w:id="349" w:name="sub_40120"/>
      <w:r w:rsidRPr="00205FDA">
        <w:rPr>
          <w:color w:val="auto"/>
        </w:rPr>
        <w:t>1.2. Доходы и расходы в виде процентов по долговым обязательствам</w:t>
      </w:r>
    </w:p>
    <w:bookmarkEnd w:id="349"/>
    <w:p w:rsidR="00167C31" w:rsidRPr="00205FDA" w:rsidRDefault="00167C31"/>
    <w:p w:rsidR="00167C31" w:rsidRPr="00205FDA" w:rsidRDefault="00167C31">
      <w:r w:rsidRPr="00205FDA">
        <w:t xml:space="preserve">С 2015 года </w:t>
      </w:r>
      <w:r w:rsidRPr="00205FDA">
        <w:rPr>
          <w:rStyle w:val="a4"/>
          <w:rFonts w:cs="Times New Roman CYR"/>
          <w:color w:val="auto"/>
        </w:rPr>
        <w:t>ст. 269</w:t>
      </w:r>
      <w:r w:rsidRPr="00205FDA">
        <w:t xml:space="preserve"> НК РФ установлены особенности учета доходов и расходов в виде процентов по долговым обязательствам по сделкам, признаваемым контролируемыми в соответствии с ч. 1 НК РФ (см. подробнее </w:t>
      </w:r>
      <w:r w:rsidRPr="00205FDA">
        <w:rPr>
          <w:rStyle w:val="a4"/>
          <w:rFonts w:cs="Times New Roman CYR"/>
          <w:color w:val="auto"/>
        </w:rPr>
        <w:t>с. 31-34</w:t>
      </w:r>
      <w:r w:rsidRPr="00205FDA">
        <w:t>).</w:t>
      </w:r>
    </w:p>
    <w:p w:rsidR="00167C31" w:rsidRPr="00205FDA" w:rsidRDefault="00167C31"/>
    <w:p w:rsidR="00167C31" w:rsidRPr="00205FDA" w:rsidRDefault="00167C31">
      <w:r w:rsidRPr="00205FDA">
        <w:rPr>
          <w:rStyle w:val="a3"/>
          <w:bCs/>
          <w:color w:val="auto"/>
        </w:rPr>
        <w:t>С 1 января 2016 года меняются предельные значения процентных ставок по рублевым долговым обязательствам, возникшим в результате сделок, признаваемых контролируемыми.</w:t>
      </w:r>
    </w:p>
    <w:p w:rsidR="00167C31" w:rsidRPr="00205FDA" w:rsidRDefault="00167C31"/>
    <w:p w:rsidR="00167C31" w:rsidRPr="00205FDA" w:rsidRDefault="00167C31">
      <w:r w:rsidRPr="00205FDA">
        <w:t xml:space="preserve">В соответствии с </w:t>
      </w:r>
      <w:r w:rsidRPr="00205FDA">
        <w:rPr>
          <w:rStyle w:val="a4"/>
          <w:rFonts w:cs="Times New Roman CYR"/>
          <w:color w:val="auto"/>
        </w:rPr>
        <w:t>п. 1.2 ст. 269</w:t>
      </w:r>
      <w:r w:rsidRPr="00205FDA">
        <w:t xml:space="preserve"> НК РФ с 1 января 2016 года предельные значения процентных ставок по таким обязательствам составляют 75 и 125% </w:t>
      </w:r>
      <w:r w:rsidRPr="00205FDA">
        <w:rPr>
          <w:rStyle w:val="a4"/>
          <w:rFonts w:cs="Times New Roman CYR"/>
          <w:color w:val="auto"/>
        </w:rPr>
        <w:t>ключевой ставки</w:t>
      </w:r>
      <w:r w:rsidRPr="00205FDA">
        <w:t xml:space="preserve"> ЦБ РФ. Изменения предусмотрены </w:t>
      </w:r>
      <w:r w:rsidRPr="00205FDA">
        <w:rPr>
          <w:rStyle w:val="a4"/>
          <w:rFonts w:cs="Times New Roman CYR"/>
          <w:color w:val="auto"/>
        </w:rPr>
        <w:t>Федеральным законом</w:t>
      </w:r>
      <w:r w:rsidRPr="00205FDA">
        <w:t xml:space="preserve"> от 08.03.2015 N 32-ФЗ.</w:t>
      </w:r>
    </w:p>
    <w:p w:rsidR="00167C31" w:rsidRPr="00205FDA" w:rsidRDefault="00167C31"/>
    <w:p w:rsidR="00167C31" w:rsidRPr="00205FDA" w:rsidRDefault="00167C31">
      <w:pPr>
        <w:pStyle w:val="1"/>
        <w:rPr>
          <w:color w:val="auto"/>
        </w:rPr>
      </w:pPr>
      <w:bookmarkStart w:id="350" w:name="sub_1111134"/>
      <w:r w:rsidRPr="00205FDA">
        <w:rPr>
          <w:color w:val="auto"/>
        </w:rPr>
        <w:t>1.3. Порядок уплаты авансовых платежей</w:t>
      </w:r>
    </w:p>
    <w:bookmarkEnd w:id="350"/>
    <w:p w:rsidR="00167C31" w:rsidRPr="00205FDA" w:rsidRDefault="00167C31"/>
    <w:p w:rsidR="00167C31" w:rsidRPr="00205FDA" w:rsidRDefault="00167C31">
      <w:r w:rsidRPr="00205FDA">
        <w:rPr>
          <w:rStyle w:val="a3"/>
          <w:bCs/>
          <w:color w:val="auto"/>
        </w:rPr>
        <w:t>С 1 января 2016 года увеличен предельный размер выручки, позволяющий не платить ежемесячные авансовые платежи по налогу на прибыль.</w:t>
      </w:r>
    </w:p>
    <w:p w:rsidR="00167C31" w:rsidRPr="00205FDA" w:rsidRDefault="00167C31"/>
    <w:p w:rsidR="00167C31" w:rsidRPr="00205FDA" w:rsidRDefault="00167C31">
      <w:r w:rsidRPr="00205FDA">
        <w:rPr>
          <w:rStyle w:val="a4"/>
          <w:rFonts w:cs="Times New Roman CYR"/>
          <w:color w:val="auto"/>
        </w:rPr>
        <w:t>Пункт 3 ст. 286</w:t>
      </w:r>
      <w:r w:rsidRPr="00205FDA">
        <w:t xml:space="preserve"> НК РФ позволяет отдельным категориям налогоплательщиков уплачивать только квартальные авансовые платежи (без уплаты ежемесячных).</w:t>
      </w:r>
    </w:p>
    <w:p w:rsidR="00167C31" w:rsidRPr="00205FDA" w:rsidRDefault="00167C31">
      <w:r w:rsidRPr="00205FDA">
        <w:t xml:space="preserve">В частности, такое право предоставлено организациям, у которых в среднем за предыдущие четыре квартала доходы от реализации не превышают максимальную величину квартальной выручки, установленную </w:t>
      </w:r>
      <w:r w:rsidRPr="00205FDA">
        <w:rPr>
          <w:rStyle w:val="a4"/>
          <w:rFonts w:cs="Times New Roman CYR"/>
          <w:color w:val="auto"/>
        </w:rPr>
        <w:t>п. 3 ст. 286</w:t>
      </w:r>
      <w:r w:rsidRPr="00205FDA">
        <w:t xml:space="preserve"> НК РФ.</w:t>
      </w:r>
    </w:p>
    <w:p w:rsidR="00167C31" w:rsidRPr="00205FDA" w:rsidRDefault="00167C31">
      <w:r w:rsidRPr="00205FDA">
        <w:t xml:space="preserve">С 1 января 2016 года эта максимальная величина составляет 15 миллионов рублей. Изменения внесены </w:t>
      </w:r>
      <w:r w:rsidRPr="00205FDA">
        <w:rPr>
          <w:rStyle w:val="a4"/>
          <w:rFonts w:cs="Times New Roman CYR"/>
          <w:color w:val="auto"/>
        </w:rPr>
        <w:t>Федеральным законом</w:t>
      </w:r>
      <w:r w:rsidRPr="00205FDA">
        <w:t xml:space="preserve"> от 08.06.2015 N 150-ФЗ.</w:t>
      </w:r>
    </w:p>
    <w:p w:rsidR="00167C31" w:rsidRPr="00205FDA" w:rsidRDefault="00167C31">
      <w:r w:rsidRPr="00205FDA">
        <w:t xml:space="preserve">Таким образом, с 1 января 2016 года организации, у которых за предыдущие четыре квартала доходы от реализации, определяемые в соответствии со </w:t>
      </w:r>
      <w:r w:rsidRPr="00205FDA">
        <w:rPr>
          <w:rStyle w:val="a4"/>
          <w:rFonts w:cs="Times New Roman CYR"/>
          <w:color w:val="auto"/>
        </w:rPr>
        <w:t>ст. 249</w:t>
      </w:r>
      <w:r w:rsidRPr="00205FDA">
        <w:t xml:space="preserve"> НК РФ, не превышали в среднем 15 миллионов рублей за каждый квартал, могут уплачивать только квартальные авансовые платежи.</w:t>
      </w:r>
    </w:p>
    <w:p w:rsidR="00167C31" w:rsidRPr="00205FDA" w:rsidRDefault="00167C31">
      <w:r w:rsidRPr="00205FDA">
        <w:t>Например, для решения вопроса о необходимости уплаты ежемесячных авансовых платежей в I квартале 2016 года необходимо подсчитать сумму доходов от реализации за предыдущие четыре квартала (I, II, III и IV кварталы 2015 г.) и разделить ее на 4. Если полученная величина не превысит 15 миллионов рублей, то в I квартале 2016 года ежемесячные авансовые платежи можно не платить.</w:t>
      </w:r>
    </w:p>
    <w:p w:rsidR="00167C31" w:rsidRPr="00205FDA" w:rsidRDefault="00167C31">
      <w:r w:rsidRPr="00205FDA">
        <w:t>Для решения вопроса о необходимости уплаты ежемесячных авансовых платежей во II квартале 2016 года необходимо снова подсчитать сумму доходов от реализации за предыдущие четыре квартала. Это уже будут II, III и IV кварталы 2015 года, а также I квартал 2016 года. Полученная сумма делится на 4. Если итог не превысит 15 миллионов рублей, то во II квартале 2016 года ежемесячные авансовые платежи также можно не платить.</w:t>
      </w:r>
    </w:p>
    <w:p w:rsidR="00167C31" w:rsidRPr="00205FDA" w:rsidRDefault="00167C31">
      <w:r w:rsidRPr="00205FDA">
        <w:t>Соответственно, если среднеквартальные доходы организации балансируют вокруг цифры 15 миллионов рублей, подобный расчет необходимо делать ежеквартально.</w:t>
      </w:r>
    </w:p>
    <w:p w:rsidR="00167C31" w:rsidRPr="00205FDA" w:rsidRDefault="00167C31">
      <w:r w:rsidRPr="00205FDA">
        <w:t xml:space="preserve">Кроме того, изменения внесены в </w:t>
      </w:r>
      <w:r w:rsidRPr="00205FDA">
        <w:rPr>
          <w:rStyle w:val="a4"/>
          <w:rFonts w:cs="Times New Roman CYR"/>
          <w:color w:val="auto"/>
        </w:rPr>
        <w:t>п. 5 ст. 287</w:t>
      </w:r>
      <w:r w:rsidRPr="00205FDA">
        <w:t xml:space="preserve"> НК РФ, который регулирует порядок уплаты авансовых платежей вновь созданными организациями.</w:t>
      </w:r>
    </w:p>
    <w:p w:rsidR="00167C31" w:rsidRPr="00205FDA" w:rsidRDefault="00167C31">
      <w:r w:rsidRPr="00205FDA">
        <w:t>С 1 января 2016 года вновь созданные организации уплачивают только квартальные авансовые платежи при условии, если выручка от реализации не превышала 5 миллионов рублей в месяц либо 15 миллионов рублей в квартал.</w:t>
      </w:r>
    </w:p>
    <w:p w:rsidR="00167C31" w:rsidRPr="00205FDA" w:rsidRDefault="00167C31">
      <w:r w:rsidRPr="00205FDA">
        <w:t>В случае превышения указанных ограничений организация должна уплачивать ежемесячные авансовые платежи начиная с месяца, следующего за месяцем, в котором такое превышение имело место.</w:t>
      </w:r>
    </w:p>
    <w:p w:rsidR="00167C31" w:rsidRPr="00205FDA" w:rsidRDefault="00167C31">
      <w:r w:rsidRPr="00205FDA">
        <w:t xml:space="preserve">При этом нужно принимать во внимание положения </w:t>
      </w:r>
      <w:r w:rsidRPr="00205FDA">
        <w:rPr>
          <w:rStyle w:val="a4"/>
          <w:rFonts w:cs="Times New Roman CYR"/>
          <w:color w:val="auto"/>
        </w:rPr>
        <w:t>п. 6 ст. 286</w:t>
      </w:r>
      <w:r w:rsidRPr="00205FDA">
        <w:t xml:space="preserve"> НК РФ, согласно которым вновь созданные организации начинают уплачивать ежемесячные авансовые платежи по истечении полного квартала с даты их государственной регистрации.</w:t>
      </w:r>
    </w:p>
    <w:p w:rsidR="00167C31" w:rsidRPr="00205FDA" w:rsidRDefault="00167C31">
      <w:r w:rsidRPr="00205FDA">
        <w:t xml:space="preserve">Таким образом, в течение I квартала после создания все организации освобождены от уплаты ежемесячных авансовых платежей. Начиная со II квартала после создания вопрос о необходимости уплаты ежемесячных авансовых платежей решается с учетом приведенных выше положений </w:t>
      </w:r>
      <w:r w:rsidRPr="00205FDA">
        <w:rPr>
          <w:rStyle w:val="a4"/>
          <w:rFonts w:cs="Times New Roman CYR"/>
          <w:color w:val="auto"/>
        </w:rPr>
        <w:t>п. 5 ст. 287</w:t>
      </w:r>
      <w:r w:rsidRPr="00205FDA">
        <w:t xml:space="preserve"> НК РФ.</w:t>
      </w:r>
    </w:p>
    <w:p w:rsidR="00167C31" w:rsidRPr="00205FDA" w:rsidRDefault="00167C31"/>
    <w:p w:rsidR="00167C31" w:rsidRPr="00205FDA" w:rsidRDefault="00167C31">
      <w:pPr>
        <w:pStyle w:val="1"/>
        <w:rPr>
          <w:color w:val="auto"/>
        </w:rPr>
      </w:pPr>
      <w:bookmarkStart w:id="351" w:name="sub_40200"/>
      <w:r w:rsidRPr="00205FDA">
        <w:rPr>
          <w:color w:val="auto"/>
        </w:rPr>
        <w:t>2. Налог на доходы физических лиц (НДФЛ)</w:t>
      </w:r>
    </w:p>
    <w:bookmarkEnd w:id="351"/>
    <w:p w:rsidR="00167C31" w:rsidRPr="00205FDA" w:rsidRDefault="00167C31"/>
    <w:p w:rsidR="00167C31" w:rsidRPr="00205FDA" w:rsidRDefault="00167C31">
      <w:pPr>
        <w:pStyle w:val="1"/>
        <w:rPr>
          <w:color w:val="auto"/>
        </w:rPr>
      </w:pPr>
      <w:bookmarkStart w:id="352" w:name="sub_40210"/>
      <w:r w:rsidRPr="00205FDA">
        <w:rPr>
          <w:color w:val="auto"/>
        </w:rPr>
        <w:t>2.1. Дата получения дохода</w:t>
      </w:r>
    </w:p>
    <w:bookmarkEnd w:id="352"/>
    <w:p w:rsidR="00167C31" w:rsidRPr="00205FDA" w:rsidRDefault="00167C31"/>
    <w:p w:rsidR="00167C31" w:rsidRPr="00205FDA" w:rsidRDefault="00167C31">
      <w:r w:rsidRPr="00205FDA">
        <w:rPr>
          <w:rStyle w:val="a4"/>
          <w:rFonts w:cs="Times New Roman CYR"/>
          <w:color w:val="auto"/>
        </w:rPr>
        <w:t>Федеральным законом</w:t>
      </w:r>
      <w:r w:rsidRPr="00205FDA">
        <w:t xml:space="preserve"> от 02.05.2016 N 113-ФЗ уточнены даты получения отдельных видов доходов.</w:t>
      </w:r>
    </w:p>
    <w:p w:rsidR="00167C31" w:rsidRPr="00205FDA" w:rsidRDefault="00167C31">
      <w:r w:rsidRPr="00205FDA">
        <w:t>В том случае если доход получен в результате зачета встречных однородных требований, датой фактического получения дохода признается день зачета встречных однородных требований (</w:t>
      </w:r>
      <w:r w:rsidRPr="00205FDA">
        <w:rPr>
          <w:rStyle w:val="a4"/>
          <w:rFonts w:cs="Times New Roman CYR"/>
          <w:color w:val="auto"/>
        </w:rPr>
        <w:t>подп. 4 п. 1 ст. 223</w:t>
      </w:r>
      <w:r w:rsidRPr="00205FDA">
        <w:t xml:space="preserve"> НК РФ, вступает в силу с 1 января 2016 г.).</w:t>
      </w:r>
    </w:p>
    <w:p w:rsidR="00167C31" w:rsidRPr="00205FDA" w:rsidRDefault="00167C31">
      <w:r w:rsidRPr="00205FDA">
        <w:t>При списании в установленном порядке безнадежного долга с баланса организации датой фактического получения дохода признается дата списания (</w:t>
      </w:r>
      <w:r w:rsidRPr="00205FDA">
        <w:rPr>
          <w:rStyle w:val="a4"/>
          <w:rFonts w:cs="Times New Roman CYR"/>
          <w:color w:val="auto"/>
        </w:rPr>
        <w:t>подп. 5 п. 1 ст. 223</w:t>
      </w:r>
      <w:r w:rsidRPr="00205FDA">
        <w:t xml:space="preserve"> НК РФ, вступает в силу с 1 января 2016 г.).</w:t>
      </w:r>
    </w:p>
    <w:p w:rsidR="00167C31" w:rsidRPr="00205FDA" w:rsidRDefault="00167C31">
      <w:r w:rsidRPr="00205FDA">
        <w:t>Данное правило распространяется на ситуации, когда физическое лицо получает доход в виде экономической выгоды (в денежной или натуральной форме), когда у организации нет возможности этот долг взыскать (безнадежный долг).</w:t>
      </w:r>
    </w:p>
    <w:p w:rsidR="00167C31" w:rsidRPr="00205FDA" w:rsidRDefault="00167C31">
      <w:r w:rsidRPr="00205FDA">
        <w:t xml:space="preserve">Отметим, что ранее дата получения дохода в подобной ситуации нормами </w:t>
      </w:r>
      <w:r w:rsidRPr="00205FDA">
        <w:rPr>
          <w:rStyle w:val="a4"/>
          <w:rFonts w:cs="Times New Roman CYR"/>
          <w:color w:val="auto"/>
        </w:rPr>
        <w:t>НК</w:t>
      </w:r>
      <w:r w:rsidRPr="00205FDA">
        <w:t xml:space="preserve"> РФ не была определена. При этом и Минфин России, и налоговая служба придерживались позиции, которая с 2016 года закреплена на законодательном уровне (</w:t>
      </w:r>
      <w:r w:rsidRPr="00205FDA">
        <w:rPr>
          <w:rStyle w:val="a4"/>
          <w:rFonts w:cs="Times New Roman CYR"/>
          <w:color w:val="auto"/>
        </w:rPr>
        <w:t>письмо</w:t>
      </w:r>
      <w:r w:rsidRPr="00205FDA">
        <w:t xml:space="preserve"> ФНС России от 31.12.2014 N ПА-4-11/27362).</w:t>
      </w:r>
    </w:p>
    <w:p w:rsidR="00167C31" w:rsidRPr="00205FDA" w:rsidRDefault="00167C31">
      <w:r w:rsidRPr="00205FDA">
        <w:t>По доходам, возникающим при направлении работников в командировку, датой получения дохода является последний день месяца, в котором утвержден авансовый отчет после возвращения работника из командировки (</w:t>
      </w:r>
      <w:r w:rsidRPr="00205FDA">
        <w:rPr>
          <w:rStyle w:val="a4"/>
          <w:rFonts w:cs="Times New Roman CYR"/>
          <w:color w:val="auto"/>
        </w:rPr>
        <w:t>подп. 6 п. 1 ст. 223</w:t>
      </w:r>
      <w:r w:rsidRPr="00205FDA">
        <w:t xml:space="preserve"> НК РФ, вступает в силу с 1 января 2016 г.).</w:t>
      </w:r>
    </w:p>
    <w:p w:rsidR="00167C31" w:rsidRPr="00205FDA" w:rsidRDefault="00167C31">
      <w:r w:rsidRPr="00205FDA">
        <w:t>Доход, облагаемый НДФЛ, может возникнуть у командированного работника, например, в следующих ситуациях:</w:t>
      </w:r>
    </w:p>
    <w:p w:rsidR="00167C31" w:rsidRPr="00205FDA" w:rsidRDefault="00167C31">
      <w:r w:rsidRPr="00205FDA">
        <w:t xml:space="preserve">- работник получил суточные в размере большем, чем предусмотрено </w:t>
      </w:r>
      <w:r w:rsidRPr="00205FDA">
        <w:rPr>
          <w:rStyle w:val="a4"/>
          <w:rFonts w:cs="Times New Roman CYR"/>
          <w:color w:val="auto"/>
        </w:rPr>
        <w:t>п. 3 ст. 217</w:t>
      </w:r>
      <w:r w:rsidRPr="00205FDA">
        <w:t xml:space="preserve"> НК РФ (свыше 700 руб. за каждый день командировки по России, свыше 2500 руб. за каждый день нахождения в загранкомандировке);</w:t>
      </w:r>
    </w:p>
    <w:p w:rsidR="00167C31" w:rsidRPr="00205FDA" w:rsidRDefault="00167C31">
      <w:r w:rsidRPr="00205FDA">
        <w:t>- работник не полностью израсходовал денежные средства, выданные ему под отчет, и не вернул остаток полученного аванса.</w:t>
      </w:r>
    </w:p>
    <w:p w:rsidR="00167C31" w:rsidRPr="00205FDA" w:rsidRDefault="00167C31">
      <w:r w:rsidRPr="00205FDA">
        <w:t>При получении материальной выгоды в виде экономии на процентах за пользование заемными средствами датой получения дохода с 1 января 2016 года признается последний день каждого месяца в течение срока, на который были предоставлены заемные (кредитные) средства (</w:t>
      </w:r>
      <w:r w:rsidRPr="00205FDA">
        <w:rPr>
          <w:rStyle w:val="a4"/>
          <w:rFonts w:cs="Times New Roman CYR"/>
          <w:color w:val="auto"/>
        </w:rPr>
        <w:t>подп. 7 п. 1 ст. 223</w:t>
      </w:r>
      <w:r w:rsidRPr="00205FDA">
        <w:t xml:space="preserve"> НК РФ, вступает в силу с 1 января 2016 г.).</w:t>
      </w:r>
    </w:p>
    <w:p w:rsidR="00167C31" w:rsidRPr="00205FDA" w:rsidRDefault="00167C31">
      <w:r w:rsidRPr="00205FDA">
        <w:t>Напомним, что до 1 января 2016 года датой получения таких доходов признается день уплаты процентов по полученному займу (</w:t>
      </w:r>
      <w:r w:rsidRPr="00205FDA">
        <w:rPr>
          <w:rStyle w:val="a4"/>
          <w:rFonts w:cs="Times New Roman CYR"/>
          <w:color w:val="auto"/>
        </w:rPr>
        <w:t>подп. 3 п. 1 ст. 223</w:t>
      </w:r>
      <w:r w:rsidRPr="00205FDA">
        <w:t xml:space="preserve"> НК РФ в редакции, действующей до 1 января 2016 г.).</w:t>
      </w:r>
    </w:p>
    <w:p w:rsidR="00167C31" w:rsidRPr="00205FDA" w:rsidRDefault="00167C31">
      <w:r w:rsidRPr="00205FDA">
        <w:t>Заметим, что согласно внесенным изменениям, с 1 января 2016 года материальную выгоду по беспроцентным займам (в том числе полученным до 1 января 2016 г.) также придется определять ежемесячно.</w:t>
      </w:r>
    </w:p>
    <w:p w:rsidR="00167C31" w:rsidRPr="00205FDA" w:rsidRDefault="00167C31">
      <w:r w:rsidRPr="00205FDA">
        <w:t>Это существенно меняет порядок налогообложения материальной выгоды по беспроцентным займам, т.к. до 1 января 2016 года налог с дохода в виде материальной выгоды при получении беспроцентного займа нужно было уплачивать только в момент возврата заемных средств (</w:t>
      </w:r>
      <w:r w:rsidRPr="00205FDA">
        <w:rPr>
          <w:rStyle w:val="a4"/>
          <w:rFonts w:cs="Times New Roman CYR"/>
          <w:color w:val="auto"/>
        </w:rPr>
        <w:t>письмо</w:t>
      </w:r>
      <w:r w:rsidRPr="00205FDA">
        <w:t xml:space="preserve"> Минфина России от 10.06.2015 N 03-04-05/33645).</w:t>
      </w:r>
    </w:p>
    <w:p w:rsidR="00167C31" w:rsidRPr="00205FDA" w:rsidRDefault="00167C31">
      <w:r w:rsidRPr="00205FDA">
        <w:t>Так же как и ранее, при получении материальной выгоды</w:t>
      </w:r>
      <w:r w:rsidRPr="00205FDA">
        <w:rPr>
          <w:rStyle w:val="a4"/>
          <w:rFonts w:cs="Times New Roman CYR"/>
          <w:color w:val="auto"/>
        </w:rPr>
        <w:t>*(156)</w:t>
      </w:r>
      <w:r w:rsidRPr="00205FDA">
        <w:t xml:space="preserve"> при приобретении ценных бумаг датой получения дохода признается день приобретения ценных бумаг.</w:t>
      </w:r>
    </w:p>
    <w:p w:rsidR="00167C31" w:rsidRPr="00205FDA" w:rsidRDefault="00167C31">
      <w:r w:rsidRPr="00205FDA">
        <w:t>При этом уточняется, что в том случае, если оплата приобретенных ценных бумаг производится после перехода к покупателю права собственности на эти ценные бумаги, дата фактического получения дохода определяется как день совершения соответствующего платежа в оплату стоимости ценных бумаг (</w:t>
      </w:r>
      <w:r w:rsidRPr="00205FDA">
        <w:rPr>
          <w:rStyle w:val="a4"/>
          <w:rFonts w:cs="Times New Roman CYR"/>
          <w:color w:val="auto"/>
        </w:rPr>
        <w:t>подп. 3 п. 1 ст. 223</w:t>
      </w:r>
      <w:r w:rsidRPr="00205FDA">
        <w:t xml:space="preserve"> НК РФ в редакции, действующей с 1 января 2016 г.).</w:t>
      </w:r>
    </w:p>
    <w:p w:rsidR="00167C31" w:rsidRPr="00205FDA" w:rsidRDefault="00167C31"/>
    <w:p w:rsidR="00167C31" w:rsidRPr="00205FDA" w:rsidRDefault="00167C31">
      <w:pPr>
        <w:pStyle w:val="1"/>
        <w:rPr>
          <w:color w:val="auto"/>
        </w:rPr>
      </w:pPr>
      <w:bookmarkStart w:id="353" w:name="sub_40220"/>
      <w:r w:rsidRPr="00205FDA">
        <w:rPr>
          <w:color w:val="auto"/>
        </w:rPr>
        <w:t>2.2. Предоставление социального налогового вычета</w:t>
      </w:r>
    </w:p>
    <w:bookmarkEnd w:id="353"/>
    <w:p w:rsidR="00167C31" w:rsidRPr="00205FDA" w:rsidRDefault="00167C31"/>
    <w:p w:rsidR="00167C31" w:rsidRPr="00205FDA" w:rsidRDefault="00167C31">
      <w:r w:rsidRPr="00205FDA">
        <w:t>С 1 января 2016 года социальный налоговый вычет по расходам на обучение и лечение сможет предоставить работодатель (</w:t>
      </w:r>
      <w:r w:rsidRPr="00205FDA">
        <w:rPr>
          <w:rStyle w:val="a4"/>
          <w:rFonts w:cs="Times New Roman CYR"/>
          <w:color w:val="auto"/>
        </w:rPr>
        <w:t>п. 2 ст. 219</w:t>
      </w:r>
      <w:r w:rsidRPr="00205FDA">
        <w:t xml:space="preserve"> НК РФ в редакции, действующей с 1 января 2016 г., </w:t>
      </w:r>
      <w:r w:rsidRPr="00205FDA">
        <w:rPr>
          <w:rStyle w:val="a4"/>
          <w:rFonts w:cs="Times New Roman CYR"/>
          <w:color w:val="auto"/>
        </w:rPr>
        <w:t>ст. 1</w:t>
      </w:r>
      <w:r w:rsidRPr="00205FDA">
        <w:t xml:space="preserve"> Федерального закона от 06.04.2015 N 85-ФЗ).</w:t>
      </w:r>
    </w:p>
    <w:p w:rsidR="00167C31" w:rsidRPr="00205FDA" w:rsidRDefault="00167C31">
      <w:r w:rsidRPr="00205FDA">
        <w:t>Для этого надо получить от работника:</w:t>
      </w:r>
    </w:p>
    <w:p w:rsidR="00167C31" w:rsidRPr="00205FDA" w:rsidRDefault="00167C31">
      <w:r w:rsidRPr="00205FDA">
        <w:t>- письменное заявление (в произвольной форме);</w:t>
      </w:r>
    </w:p>
    <w:p w:rsidR="00167C31" w:rsidRPr="00205FDA" w:rsidRDefault="00167C31">
      <w:r w:rsidRPr="00205FDA">
        <w:t>- подтверждение права работника на получение социальных налоговых вычетов. Это подтверждение выдает налоговый орган. Форма подтверждения должна быть утверждена ФНС.</w:t>
      </w:r>
    </w:p>
    <w:p w:rsidR="00167C31" w:rsidRPr="00205FDA" w:rsidRDefault="00167C31">
      <w:r w:rsidRPr="00205FDA">
        <w:t>Работодатель должен будет предоставить социальный вычет начиная с того месяца, когда получит от работника необходимые документы.</w:t>
      </w:r>
    </w:p>
    <w:p w:rsidR="00167C31" w:rsidRPr="00205FDA" w:rsidRDefault="00167C31">
      <w:r w:rsidRPr="00205FDA">
        <w:t xml:space="preserve">Если по каким-то причинам организация, получив документы, вычет не предоставит, она должна будет вернуть работнику излишне удержанную и уплаченную сумму налога в порядке, установленном </w:t>
      </w:r>
      <w:r w:rsidRPr="00205FDA">
        <w:rPr>
          <w:rStyle w:val="a4"/>
          <w:rFonts w:cs="Times New Roman CYR"/>
          <w:color w:val="auto"/>
        </w:rPr>
        <w:t>ст. 231</w:t>
      </w:r>
      <w:r w:rsidRPr="00205FDA">
        <w:t xml:space="preserve"> НК РФ. Но для этого надо будет получить письменное заявление работника на возврат налога.</w:t>
      </w:r>
    </w:p>
    <w:p w:rsidR="00167C31" w:rsidRPr="00205FDA" w:rsidRDefault="00167C31"/>
    <w:p w:rsidR="00167C31" w:rsidRPr="00205FDA" w:rsidRDefault="00167C31">
      <w:pPr>
        <w:pStyle w:val="1"/>
        <w:rPr>
          <w:color w:val="auto"/>
        </w:rPr>
      </w:pPr>
      <w:bookmarkStart w:id="354" w:name="sub_40230"/>
      <w:r w:rsidRPr="00205FDA">
        <w:rPr>
          <w:color w:val="auto"/>
        </w:rPr>
        <w:t>2.3. Срок, в течение которого надо сообщить о невозможности удержания НДФЛ</w:t>
      </w:r>
    </w:p>
    <w:bookmarkEnd w:id="354"/>
    <w:p w:rsidR="00167C31" w:rsidRPr="00205FDA" w:rsidRDefault="00167C31"/>
    <w:p w:rsidR="00167C31" w:rsidRPr="00205FDA" w:rsidRDefault="00167C31">
      <w:r w:rsidRPr="00205FDA">
        <w:t xml:space="preserve">По новым правилам, действующим с 1 января 2016 года, в ситуации, когда у организации нет возможности удержать НДФЛ в течение налогового периода, она должна сообщить об этом в налоговый орган (путем представления справки по </w:t>
      </w:r>
      <w:r w:rsidRPr="00205FDA">
        <w:rPr>
          <w:rStyle w:val="a4"/>
          <w:rFonts w:cs="Times New Roman CYR"/>
          <w:color w:val="auto"/>
        </w:rPr>
        <w:t>форме 2-НДФЛ</w:t>
      </w:r>
      <w:r w:rsidRPr="00205FDA">
        <w:t>) по месту своего учета в срок не позднее 1 марта года, следующего за налоговым периодом (</w:t>
      </w:r>
      <w:r w:rsidRPr="00205FDA">
        <w:rPr>
          <w:rStyle w:val="a4"/>
          <w:rFonts w:cs="Times New Roman CYR"/>
          <w:color w:val="auto"/>
        </w:rPr>
        <w:t>п. 5 ст. 226</w:t>
      </w:r>
      <w:r w:rsidRPr="00205FDA">
        <w:t xml:space="preserve"> НК РФ в редакции, действующей с 1 января 2016 г.).</w:t>
      </w:r>
    </w:p>
    <w:p w:rsidR="00167C31" w:rsidRPr="00205FDA" w:rsidRDefault="00167C31">
      <w:r w:rsidRPr="00205FDA">
        <w:t>По старым правилам известить налоговый орган о невозможности удержания налога надо было не позднее одного месяца после окончания года. Таким образом, срок извещения налогового органа увеличился на один месяц. А если быть совсем точными - на один месяц и один день, поскольку первый день марта также включен в срок извещения.</w:t>
      </w:r>
    </w:p>
    <w:p w:rsidR="00167C31" w:rsidRPr="00205FDA" w:rsidRDefault="00167C31">
      <w:r w:rsidRPr="00205FDA">
        <w:t xml:space="preserve">В </w:t>
      </w:r>
      <w:r w:rsidRPr="00205FDA">
        <w:rPr>
          <w:rStyle w:val="a4"/>
          <w:rFonts w:cs="Times New Roman CYR"/>
          <w:color w:val="auto"/>
        </w:rPr>
        <w:t>пункте 5 ст. 226</w:t>
      </w:r>
      <w:r w:rsidRPr="00205FDA">
        <w:t xml:space="preserve"> НК РФ с 2016 года также закреплено правило, в соответствии с которым организация должна сообщить в налоговый орган не только о невозможности удержать налог и сумме налога, но и о суммах дохода, с которого не был удержан НДФЛ. Отметим, что эти сведения организации и ранее отражали в </w:t>
      </w:r>
      <w:r w:rsidRPr="00205FDA">
        <w:rPr>
          <w:rStyle w:val="a4"/>
          <w:rFonts w:cs="Times New Roman CYR"/>
          <w:color w:val="auto"/>
        </w:rPr>
        <w:t>форме 2-НДФЛ</w:t>
      </w:r>
      <w:r w:rsidRPr="00205FDA">
        <w:t>.</w:t>
      </w:r>
    </w:p>
    <w:p w:rsidR="00167C31" w:rsidRPr="00205FDA" w:rsidRDefault="00167C31"/>
    <w:p w:rsidR="00167C31" w:rsidRPr="00205FDA" w:rsidRDefault="00167C31">
      <w:pPr>
        <w:pStyle w:val="1"/>
        <w:rPr>
          <w:color w:val="auto"/>
        </w:rPr>
      </w:pPr>
      <w:bookmarkStart w:id="355" w:name="sub_40240"/>
      <w:r w:rsidRPr="00205FDA">
        <w:rPr>
          <w:color w:val="auto"/>
        </w:rPr>
        <w:t>2.4. Сроки перечисления налога</w:t>
      </w:r>
    </w:p>
    <w:bookmarkEnd w:id="355"/>
    <w:p w:rsidR="00167C31" w:rsidRPr="00205FDA" w:rsidRDefault="00167C31"/>
    <w:p w:rsidR="00167C31" w:rsidRPr="00205FDA" w:rsidRDefault="00167C31">
      <w:r w:rsidRPr="00205FDA">
        <w:t xml:space="preserve">С 1 января 2016 года изменена формулировка </w:t>
      </w:r>
      <w:r w:rsidRPr="00205FDA">
        <w:rPr>
          <w:rStyle w:val="a4"/>
          <w:rFonts w:cs="Times New Roman CYR"/>
          <w:color w:val="auto"/>
        </w:rPr>
        <w:t>п. 6 ст. 226</w:t>
      </w:r>
      <w:r w:rsidRPr="00205FDA">
        <w:t xml:space="preserve"> НК РФ, в котором установлен срок перечисления налоговым агентом суммы удержанного налога.</w:t>
      </w:r>
    </w:p>
    <w:p w:rsidR="00167C31" w:rsidRPr="00205FDA" w:rsidRDefault="00167C31">
      <w:r w:rsidRPr="00205FDA">
        <w:t>Согласно новой формулировке налоговые агенты обязаны перечислять суммы исчисленного и удержанного налога не позднее дня, следующего за днем выплаты налогоплательщику дохода. Таким образом, законодатель унифицировал норму и установил единый срок перечисления удержанного налога в бюджет.</w:t>
      </w:r>
    </w:p>
    <w:p w:rsidR="00167C31" w:rsidRPr="00205FDA" w:rsidRDefault="00167C31">
      <w:r w:rsidRPr="00205FDA">
        <w:t>Вместе с тем из общего правила устанавливается исключение: специальный срок перечисления налога предусматривается при:</w:t>
      </w:r>
    </w:p>
    <w:p w:rsidR="00167C31" w:rsidRPr="00205FDA" w:rsidRDefault="00167C31">
      <w:r w:rsidRPr="00205FDA">
        <w:t>- выплате налогоплательщику доходов в виде пособий по временной нетрудоспособности (включая пособие по уходу за больным ребенком);</w:t>
      </w:r>
    </w:p>
    <w:p w:rsidR="00167C31" w:rsidRPr="00205FDA" w:rsidRDefault="00167C31">
      <w:r w:rsidRPr="00205FDA">
        <w:t>- оплате отпусков.</w:t>
      </w:r>
    </w:p>
    <w:p w:rsidR="00167C31" w:rsidRPr="00205FDA" w:rsidRDefault="00167C31">
      <w:r w:rsidRPr="00205FDA">
        <w:t>В этих случаях удержанный налог надо перечислить в бюджет не позднее последнего числа месяца, в котором производились такие выплаты.</w:t>
      </w:r>
    </w:p>
    <w:p w:rsidR="00167C31" w:rsidRPr="00205FDA" w:rsidRDefault="00167C31"/>
    <w:p w:rsidR="00167C31" w:rsidRPr="00205FDA" w:rsidRDefault="00167C31">
      <w:pPr>
        <w:pStyle w:val="1"/>
        <w:rPr>
          <w:color w:val="auto"/>
        </w:rPr>
      </w:pPr>
      <w:bookmarkStart w:id="356" w:name="sub_40250"/>
      <w:r w:rsidRPr="00205FDA">
        <w:rPr>
          <w:color w:val="auto"/>
        </w:rPr>
        <w:t>2.5. Представление отчетности</w:t>
      </w:r>
    </w:p>
    <w:bookmarkEnd w:id="356"/>
    <w:p w:rsidR="00167C31" w:rsidRPr="00205FDA" w:rsidRDefault="00167C31"/>
    <w:p w:rsidR="00167C31" w:rsidRPr="00205FDA" w:rsidRDefault="00167C31">
      <w:r w:rsidRPr="00205FDA">
        <w:t>С 1 января 2016 года для налоговых агентов вводится обязанность ежеквартально представлять расчет сумм налога, исчисленных и удержанных налоговых агентом (</w:t>
      </w:r>
      <w:r w:rsidRPr="00205FDA">
        <w:rPr>
          <w:rStyle w:val="a4"/>
          <w:rFonts w:cs="Times New Roman CYR"/>
          <w:color w:val="auto"/>
        </w:rPr>
        <w:t>п. 1 ст. 80</w:t>
      </w:r>
      <w:r w:rsidRPr="00205FDA">
        <w:t xml:space="preserve"> и </w:t>
      </w:r>
      <w:r w:rsidRPr="00205FDA">
        <w:rPr>
          <w:rStyle w:val="a4"/>
          <w:rFonts w:cs="Times New Roman CYR"/>
          <w:color w:val="auto"/>
        </w:rPr>
        <w:t>п. 2 ст. 230</w:t>
      </w:r>
      <w:r w:rsidRPr="00205FDA">
        <w:t xml:space="preserve"> НК РФ в редакции, действующей с 1 января 2016 г.).</w:t>
      </w:r>
    </w:p>
    <w:p w:rsidR="00167C31" w:rsidRPr="00205FDA" w:rsidRDefault="00167C31">
      <w:r w:rsidRPr="00205FDA">
        <w:t>Расчет представляет собой документ, содержащий обобщенную налоговым агентом информацию в целом по всем физическим лицам, получившим от него доходы, о суммах начисленных и выплаченных им доходов, предоставленных налоговых вычетах, об исчисленных и удержанных суммах налога, а также другие данные, служащие основанием для исчисления налога.</w:t>
      </w:r>
    </w:p>
    <w:p w:rsidR="00167C31" w:rsidRPr="00205FDA" w:rsidRDefault="00167C31">
      <w:r w:rsidRPr="00205FDA">
        <w:t xml:space="preserve">Новый ежеквартальный расчет будет представляться по </w:t>
      </w:r>
      <w:r w:rsidRPr="00205FDA">
        <w:rPr>
          <w:rStyle w:val="a4"/>
          <w:rFonts w:cs="Times New Roman CYR"/>
          <w:color w:val="auto"/>
        </w:rPr>
        <w:t>форме 6-НДФЛ</w:t>
      </w:r>
      <w:r w:rsidRPr="00205FDA">
        <w:t>, разработанной ФНС.</w:t>
      </w:r>
    </w:p>
    <w:p w:rsidR="00167C31" w:rsidRPr="00205FDA" w:rsidRDefault="00167C31">
      <w:r w:rsidRPr="00205FDA">
        <w:t xml:space="preserve">К моменту подписания книги в печать Федеральная налоговая служба разработала </w:t>
      </w:r>
      <w:r w:rsidRPr="00205FDA">
        <w:rPr>
          <w:rStyle w:val="a4"/>
          <w:rFonts w:cs="Times New Roman CYR"/>
          <w:color w:val="auto"/>
        </w:rPr>
        <w:t>проект</w:t>
      </w:r>
      <w:r w:rsidRPr="00205FDA">
        <w:t xml:space="preserve"> приказа об утверждении формы 6-НДФЛ и порядка ее заполнения, а также формат представления этой формы в электронном виде.</w:t>
      </w:r>
    </w:p>
    <w:p w:rsidR="00167C31" w:rsidRPr="00205FDA" w:rsidRDefault="00167C31">
      <w:r w:rsidRPr="00205FDA">
        <w:t xml:space="preserve">Согласно </w:t>
      </w:r>
      <w:r w:rsidRPr="00205FDA">
        <w:rPr>
          <w:rStyle w:val="a4"/>
          <w:rFonts w:cs="Times New Roman CYR"/>
          <w:color w:val="auto"/>
        </w:rPr>
        <w:t>проекту</w:t>
      </w:r>
      <w:r w:rsidRPr="00205FDA">
        <w:t xml:space="preserve"> приказа ФНС расчет по </w:t>
      </w:r>
      <w:r w:rsidRPr="00205FDA">
        <w:rPr>
          <w:rStyle w:val="a4"/>
          <w:rFonts w:cs="Times New Roman CYR"/>
          <w:color w:val="auto"/>
        </w:rPr>
        <w:t>форме 6-НДФЛ</w:t>
      </w:r>
      <w:r w:rsidRPr="00205FDA">
        <w:t xml:space="preserve"> состоит из титульного листа и четырех разделов:</w:t>
      </w:r>
    </w:p>
    <w:p w:rsidR="00167C31" w:rsidRPr="00205FDA" w:rsidRDefault="00167C31">
      <w:r w:rsidRPr="00205FDA">
        <w:t>- "Общая сумма удержанного налога на доходы физических лиц" (раздел 1);</w:t>
      </w:r>
    </w:p>
    <w:p w:rsidR="00167C31" w:rsidRPr="00205FDA" w:rsidRDefault="00167C31">
      <w:r w:rsidRPr="00205FDA">
        <w:t>- "Расчет суммы исчисленного налога на доходы физических лиц" (раздел 2);</w:t>
      </w:r>
    </w:p>
    <w:p w:rsidR="00167C31" w:rsidRPr="00205FDA" w:rsidRDefault="00167C31">
      <w:r w:rsidRPr="00205FDA">
        <w:t>- "Налоговые вычеты" (раздел 3);</w:t>
      </w:r>
    </w:p>
    <w:p w:rsidR="00167C31" w:rsidRPr="00205FDA" w:rsidRDefault="00167C31">
      <w:r w:rsidRPr="00205FDA">
        <w:t>- "Суммы выплаченного дохода и удержанного налога на доходы физических лиц" (раздел 4).</w:t>
      </w:r>
    </w:p>
    <w:p w:rsidR="00167C31" w:rsidRPr="00205FDA" w:rsidRDefault="00167C31">
      <w:r w:rsidRPr="00205FDA">
        <w:t xml:space="preserve">В том случае если доходы в течение года от организации получили менее 25 человек, расчет по </w:t>
      </w:r>
      <w:r w:rsidRPr="00205FDA">
        <w:rPr>
          <w:rStyle w:val="a4"/>
          <w:rFonts w:cs="Times New Roman CYR"/>
          <w:color w:val="auto"/>
        </w:rPr>
        <w:t>форме 6-НДФЛ</w:t>
      </w:r>
      <w:r w:rsidRPr="00205FDA">
        <w:t xml:space="preserve"> и справки по </w:t>
      </w:r>
      <w:r w:rsidRPr="00205FDA">
        <w:rPr>
          <w:rStyle w:val="a4"/>
          <w:rFonts w:cs="Times New Roman CYR"/>
          <w:color w:val="auto"/>
        </w:rPr>
        <w:t>форме 2-НДФЛ</w:t>
      </w:r>
      <w:r w:rsidRPr="00205FDA">
        <w:t xml:space="preserve"> можно представлять как на бумажном носителе, так и в электронном виде по выбору организации. Если же количество лиц, получивших за год доход от организации, составит 25 человек и более, расчет по форме 6-НДФЛ и справки по форме 2-НДФЛ должны представляться исключительно в электронной форме.</w:t>
      </w:r>
    </w:p>
    <w:p w:rsidR="00167C31" w:rsidRPr="00205FDA" w:rsidRDefault="00167C31">
      <w:r w:rsidRPr="00205FDA">
        <w:t xml:space="preserve">Расчет сумм НДФЛ, исчисленных и удержанных работодателем, по </w:t>
      </w:r>
      <w:r w:rsidRPr="00205FDA">
        <w:rPr>
          <w:rStyle w:val="a4"/>
          <w:rFonts w:cs="Times New Roman CYR"/>
          <w:color w:val="auto"/>
        </w:rPr>
        <w:t>форме 6-НДФЛ</w:t>
      </w:r>
      <w:r w:rsidRPr="00205FDA">
        <w:t xml:space="preserve"> представляется в следующие сроки:</w:t>
      </w:r>
    </w:p>
    <w:p w:rsidR="00167C31" w:rsidRPr="00205FDA" w:rsidRDefault="00167C31">
      <w:r w:rsidRPr="00205FDA">
        <w:t>- за I квартал (не позднее 30 апреля),</w:t>
      </w:r>
    </w:p>
    <w:p w:rsidR="00167C31" w:rsidRPr="00205FDA" w:rsidRDefault="00167C31">
      <w:r w:rsidRPr="00205FDA">
        <w:t>- за полугодие (не позднее 31 июля),</w:t>
      </w:r>
    </w:p>
    <w:p w:rsidR="00167C31" w:rsidRPr="00205FDA" w:rsidRDefault="00167C31">
      <w:r w:rsidRPr="00205FDA">
        <w:t>- за девять месяцев (не позднее 31 октября),</w:t>
      </w:r>
    </w:p>
    <w:p w:rsidR="00167C31" w:rsidRPr="00205FDA" w:rsidRDefault="00167C31">
      <w:r w:rsidRPr="00205FDA">
        <w:t>- за год (не позднее 1 апреля года, следующего за истекшим календарным годом).</w:t>
      </w:r>
    </w:p>
    <w:p w:rsidR="00167C31" w:rsidRPr="00205FDA" w:rsidRDefault="00167C31">
      <w:r w:rsidRPr="00205FDA">
        <w:t xml:space="preserve">Срок представления отчетности по </w:t>
      </w:r>
      <w:r w:rsidRPr="00205FDA">
        <w:rPr>
          <w:rStyle w:val="a4"/>
          <w:rFonts w:cs="Times New Roman CYR"/>
          <w:color w:val="auto"/>
        </w:rPr>
        <w:t>форме 2-НДФЛ</w:t>
      </w:r>
      <w:r w:rsidRPr="00205FDA">
        <w:t xml:space="preserve"> остался прежним - ежегодно не позднее 1 апреля года, следующего за истекшим налоговым периодом.</w:t>
      </w:r>
    </w:p>
    <w:p w:rsidR="00167C31" w:rsidRPr="00205FDA" w:rsidRDefault="00167C31">
      <w:r w:rsidRPr="00205FDA">
        <w:t xml:space="preserve">Если организация имеет обособленное подразделение, справки по </w:t>
      </w:r>
      <w:r w:rsidRPr="00205FDA">
        <w:rPr>
          <w:rStyle w:val="a4"/>
          <w:rFonts w:cs="Times New Roman CYR"/>
          <w:color w:val="auto"/>
        </w:rPr>
        <w:t>форме 2-НДФЛ</w:t>
      </w:r>
      <w:r w:rsidRPr="00205FDA">
        <w:t>, а также расчет по форме 6-НДФЛ представляются по месту нахождения обособленного подразделения (</w:t>
      </w:r>
      <w:r w:rsidRPr="00205FDA">
        <w:rPr>
          <w:rStyle w:val="a4"/>
          <w:rFonts w:cs="Times New Roman CYR"/>
          <w:color w:val="auto"/>
        </w:rPr>
        <w:t>абз. 3 п. 2 ст. 230</w:t>
      </w:r>
      <w:r w:rsidRPr="00205FDA">
        <w:t xml:space="preserve"> НК РФ в редакции, действующей с 1 января 2016 г.).</w:t>
      </w:r>
    </w:p>
    <w:p w:rsidR="00167C31" w:rsidRPr="00205FDA" w:rsidRDefault="00167C31"/>
    <w:p w:rsidR="00167C31" w:rsidRPr="00205FDA" w:rsidRDefault="00167C31">
      <w:pPr>
        <w:pStyle w:val="1"/>
        <w:rPr>
          <w:color w:val="auto"/>
        </w:rPr>
      </w:pPr>
      <w:bookmarkStart w:id="357" w:name="sub_40260"/>
      <w:r w:rsidRPr="00205FDA">
        <w:rPr>
          <w:color w:val="auto"/>
        </w:rPr>
        <w:t>2.6. Ответственность за несвоевременное представление отчетности</w:t>
      </w:r>
    </w:p>
    <w:bookmarkEnd w:id="357"/>
    <w:p w:rsidR="00167C31" w:rsidRPr="00205FDA" w:rsidRDefault="00167C31"/>
    <w:p w:rsidR="00167C31" w:rsidRPr="00205FDA" w:rsidRDefault="00167C31">
      <w:r w:rsidRPr="00205FDA">
        <w:t>За несвоевременное представление ежеквартального расчета (</w:t>
      </w:r>
      <w:r w:rsidRPr="00205FDA">
        <w:rPr>
          <w:rStyle w:val="a4"/>
          <w:rFonts w:cs="Times New Roman CYR"/>
          <w:color w:val="auto"/>
        </w:rPr>
        <w:t>форма 6-НДФЛ</w:t>
      </w:r>
      <w:r w:rsidRPr="00205FDA">
        <w:t>) предусматривается ответственность в виде штрафа в размере 1000 рублей за каждый полный или неполный месяц со дня, установленного для его представления (</w:t>
      </w:r>
      <w:r w:rsidRPr="00205FDA">
        <w:rPr>
          <w:rStyle w:val="a4"/>
          <w:rFonts w:cs="Times New Roman CYR"/>
          <w:color w:val="auto"/>
        </w:rPr>
        <w:t>п. 1.2 ст. 126</w:t>
      </w:r>
      <w:r w:rsidRPr="00205FDA">
        <w:t xml:space="preserve"> НК РФ в редакции, действующей с 1 января 2016 г.).</w:t>
      </w:r>
    </w:p>
    <w:p w:rsidR="00167C31" w:rsidRPr="00205FDA" w:rsidRDefault="00167C31">
      <w:r w:rsidRPr="00205FDA">
        <w:t xml:space="preserve">С 2016 года вводится в действие </w:t>
      </w:r>
      <w:r w:rsidRPr="00205FDA">
        <w:rPr>
          <w:rStyle w:val="a4"/>
          <w:rFonts w:cs="Times New Roman CYR"/>
          <w:color w:val="auto"/>
        </w:rPr>
        <w:t>ст. 126.1</w:t>
      </w:r>
      <w:r w:rsidRPr="00205FDA">
        <w:t xml:space="preserve"> НК РФ, устанавливающая ответственность за представление налоговым агентом налоговому органу документов, содержащих недостоверные сведения. За это правонарушение устанавливается штраф в размере 500 рублей за каждый такой документ.</w:t>
      </w:r>
    </w:p>
    <w:p w:rsidR="00167C31" w:rsidRPr="00205FDA" w:rsidRDefault="00167C31">
      <w:r w:rsidRPr="00205FDA">
        <w:t>При этом организация освобождается от штрафа, если самостоятельно выявит ошибки и представит налоговому органу уточненные документы до того момента, когда ошибки обнаружит налоговая инспекция.</w:t>
      </w:r>
    </w:p>
    <w:p w:rsidR="00167C31" w:rsidRPr="00205FDA" w:rsidRDefault="00167C31">
      <w:r w:rsidRPr="00205FDA">
        <w:t>Налоговые органы получили право приостанавливать операции по счетам налогового агента в банке в случае непредставления ежеквартального расчета (</w:t>
      </w:r>
      <w:r w:rsidRPr="00205FDA">
        <w:rPr>
          <w:rStyle w:val="a4"/>
          <w:rFonts w:cs="Times New Roman CYR"/>
          <w:color w:val="auto"/>
        </w:rPr>
        <w:t>форма 6-НДФЛ</w:t>
      </w:r>
      <w:r w:rsidRPr="00205FDA">
        <w:t xml:space="preserve">) в течение 10 дней по истечении установленного срока его представления (см. выше </w:t>
      </w:r>
      <w:r w:rsidRPr="00205FDA">
        <w:rPr>
          <w:rStyle w:val="a4"/>
          <w:rFonts w:cs="Times New Roman CYR"/>
          <w:color w:val="auto"/>
        </w:rPr>
        <w:t>с. 533</w:t>
      </w:r>
      <w:r w:rsidRPr="00205FDA">
        <w:t>) (</w:t>
      </w:r>
      <w:r w:rsidRPr="00205FDA">
        <w:rPr>
          <w:rStyle w:val="a4"/>
          <w:rFonts w:cs="Times New Roman CYR"/>
          <w:color w:val="auto"/>
        </w:rPr>
        <w:t>п. 3.2 ст. 76</w:t>
      </w:r>
      <w:r w:rsidRPr="00205FDA">
        <w:t xml:space="preserve"> НК РФ в редакции, действующей с 1 января 2016 г.).</w:t>
      </w:r>
    </w:p>
    <w:p w:rsidR="00167C31" w:rsidRPr="00205FDA" w:rsidRDefault="00167C31">
      <w:r w:rsidRPr="00205FDA">
        <w:t xml:space="preserve">Кроме того, начиная с 2016 года налоговый агент может быть привлечен к ответственности на основании </w:t>
      </w:r>
      <w:r w:rsidRPr="00205FDA">
        <w:rPr>
          <w:rStyle w:val="a4"/>
          <w:rFonts w:cs="Times New Roman CYR"/>
          <w:color w:val="auto"/>
        </w:rPr>
        <w:t>ст. 119.1</w:t>
      </w:r>
      <w:r w:rsidRPr="00205FDA">
        <w:t xml:space="preserve"> НК РФ за несоблюдение порядка представления расчета в электронной форме.</w:t>
      </w:r>
    </w:p>
    <w:p w:rsidR="00167C31" w:rsidRPr="00205FDA" w:rsidRDefault="00167C31">
      <w:r w:rsidRPr="00205FDA">
        <w:t>Напомним, что размер штрафа за это правонарушение составляет 200 рублей.</w:t>
      </w:r>
    </w:p>
    <w:p w:rsidR="00167C31" w:rsidRPr="00205FDA" w:rsidRDefault="00167C31"/>
    <w:p w:rsidR="00167C31" w:rsidRPr="00205FDA" w:rsidRDefault="00167C31">
      <w:pPr>
        <w:pStyle w:val="1"/>
        <w:rPr>
          <w:color w:val="auto"/>
        </w:rPr>
      </w:pPr>
      <w:bookmarkStart w:id="358" w:name="sub_40270"/>
      <w:r w:rsidRPr="00205FDA">
        <w:rPr>
          <w:color w:val="auto"/>
        </w:rPr>
        <w:t>2.7. Уплата налога обособленными подразделениями</w:t>
      </w:r>
    </w:p>
    <w:bookmarkEnd w:id="358"/>
    <w:p w:rsidR="00167C31" w:rsidRPr="00205FDA" w:rsidRDefault="00167C31"/>
    <w:p w:rsidR="00167C31" w:rsidRPr="00205FDA" w:rsidRDefault="00167C31">
      <w:r w:rsidRPr="00205FDA">
        <w:t>С 2016 года сумма НДФЛ, подлежащая уплате в бюджет по месту нахождения обособленного подразделения, определяется исходя из суммы дохода, начисляемого и выплачиваемого физлицам по договорам, заключенным с этими обособленными подразделениями (</w:t>
      </w:r>
      <w:r w:rsidRPr="00205FDA">
        <w:rPr>
          <w:rStyle w:val="a4"/>
          <w:rFonts w:cs="Times New Roman CYR"/>
          <w:color w:val="auto"/>
        </w:rPr>
        <w:t>п. 7 ст. 226</w:t>
      </w:r>
      <w:r w:rsidRPr="00205FDA">
        <w:t xml:space="preserve"> НК РФ).</w:t>
      </w:r>
    </w:p>
    <w:p w:rsidR="00167C31" w:rsidRPr="00205FDA" w:rsidRDefault="00167C31">
      <w:r w:rsidRPr="00205FDA">
        <w:t>Ранее в этом пункте речь шла о работниках обособленного подразделения.</w:t>
      </w:r>
    </w:p>
    <w:p w:rsidR="00167C31" w:rsidRPr="00205FDA" w:rsidRDefault="00167C31">
      <w:r w:rsidRPr="00205FDA">
        <w:t>Таким образом, по новым правилам по месту нахождения обособленного подразделения должны учитываться суммы дохода, выплаченные не только по трудовым, но и по гражданско-правовым договорам.</w:t>
      </w:r>
    </w:p>
    <w:p w:rsidR="00167C31" w:rsidRPr="00205FDA" w:rsidRDefault="00167C31">
      <w:r w:rsidRPr="00205FDA">
        <w:t>Отметим, что, по нашему мнению, новая формулировка несколько некорректна.</w:t>
      </w:r>
    </w:p>
    <w:p w:rsidR="00167C31" w:rsidRPr="00205FDA" w:rsidRDefault="00167C31">
      <w:r w:rsidRPr="00205FDA">
        <w:t xml:space="preserve">Дело в том, что исходя из </w:t>
      </w:r>
      <w:r w:rsidRPr="00205FDA">
        <w:rPr>
          <w:rStyle w:val="a4"/>
          <w:rFonts w:cs="Times New Roman CYR"/>
          <w:color w:val="auto"/>
        </w:rPr>
        <w:t>статей 48</w:t>
      </w:r>
      <w:r w:rsidRPr="00205FDA">
        <w:t xml:space="preserve">, </w:t>
      </w:r>
      <w:r w:rsidRPr="00205FDA">
        <w:rPr>
          <w:rStyle w:val="a4"/>
          <w:rFonts w:cs="Times New Roman CYR"/>
          <w:color w:val="auto"/>
        </w:rPr>
        <w:t>49</w:t>
      </w:r>
      <w:r w:rsidRPr="00205FDA">
        <w:t xml:space="preserve"> ГК РФ приобретать от своего имени и осуществлять гражданские права и нести обязанности, быть истцом и ответчиком в суде может организация, признаваемая юридическим лицом. Обособленное подразделение не является юридическим лицом, соответственно, оно не обладает правоспособностью юридического лица (</w:t>
      </w:r>
      <w:r w:rsidRPr="00205FDA">
        <w:rPr>
          <w:rStyle w:val="a4"/>
          <w:rFonts w:cs="Times New Roman CYR"/>
          <w:color w:val="auto"/>
        </w:rPr>
        <w:t>ст. 55</w:t>
      </w:r>
      <w:r w:rsidRPr="00205FDA">
        <w:t xml:space="preserve"> ГК РФ).</w:t>
      </w:r>
    </w:p>
    <w:p w:rsidR="00167C31" w:rsidRPr="00205FDA" w:rsidRDefault="00167C31">
      <w:r w:rsidRPr="00205FDA">
        <w:t>Договоры, в том числе трудовые, заключаются от имени головной организации. Обособленные подразделения не могут выступать стороной трудового договора (</w:t>
      </w:r>
      <w:r w:rsidRPr="00205FDA">
        <w:rPr>
          <w:rStyle w:val="a4"/>
          <w:rFonts w:cs="Times New Roman CYR"/>
          <w:color w:val="auto"/>
        </w:rPr>
        <w:t>Определение</w:t>
      </w:r>
      <w:r w:rsidRPr="00205FDA">
        <w:t xml:space="preserve"> ВС РФ от 03.11.2006 N 5-В06-94).</w:t>
      </w:r>
    </w:p>
    <w:p w:rsidR="00167C31" w:rsidRPr="00205FDA" w:rsidRDefault="00167C31">
      <w:r w:rsidRPr="00205FDA">
        <w:t>Можно предположить, что к договорам, заключенным с обособленным подразделением, законодатель предполагал отнести те договоры, которые подписаны руководителем обособленного подразделения по доверенности.</w:t>
      </w:r>
    </w:p>
    <w:p w:rsidR="00167C31" w:rsidRPr="00205FDA" w:rsidRDefault="00167C31"/>
    <w:p w:rsidR="00167C31" w:rsidRPr="00205FDA" w:rsidRDefault="00167C31">
      <w:pPr>
        <w:pStyle w:val="1"/>
        <w:rPr>
          <w:color w:val="auto"/>
        </w:rPr>
      </w:pPr>
      <w:bookmarkStart w:id="359" w:name="sub_40280"/>
      <w:r w:rsidRPr="00205FDA">
        <w:rPr>
          <w:color w:val="auto"/>
        </w:rPr>
        <w:t>2.8. Устранение двойного налогообложения</w:t>
      </w:r>
    </w:p>
    <w:bookmarkEnd w:id="359"/>
    <w:p w:rsidR="00167C31" w:rsidRPr="00205FDA" w:rsidRDefault="00167C31"/>
    <w:p w:rsidR="00167C31" w:rsidRPr="00205FDA" w:rsidRDefault="00167C31">
      <w:r w:rsidRPr="00205FDA">
        <w:t xml:space="preserve">С 1 января 2016 года </w:t>
      </w:r>
      <w:r w:rsidRPr="00205FDA">
        <w:rPr>
          <w:rStyle w:val="a4"/>
          <w:rFonts w:cs="Times New Roman CYR"/>
          <w:color w:val="auto"/>
        </w:rPr>
        <w:t>ст. 232</w:t>
      </w:r>
      <w:r w:rsidRPr="00205FDA">
        <w:t xml:space="preserve"> НК РФ, устанавливающая правила устранения двойного налогообложения, действует в новой редакции.</w:t>
      </w:r>
    </w:p>
    <w:p w:rsidR="00167C31" w:rsidRPr="00205FDA" w:rsidRDefault="00167C31">
      <w:r w:rsidRPr="00205FDA">
        <w:t>Правилами международных договоров об избежании двойного налогообложения устанавливается порядок удержания налогов с доходов лиц - резидентов других государств.</w:t>
      </w:r>
    </w:p>
    <w:p w:rsidR="00167C31" w:rsidRPr="00205FDA" w:rsidRDefault="00167C31">
      <w:r w:rsidRPr="00205FDA">
        <w:t>Если имеется договор об избежании двойного налогообложения, российская организация не удерживает налог с доходов физического лица - резидента иностранного государства.</w:t>
      </w:r>
    </w:p>
    <w:p w:rsidR="00167C31" w:rsidRPr="00205FDA" w:rsidRDefault="00167C31">
      <w:r w:rsidRPr="00205FDA">
        <w:t>Для подтверждения иностранного резидентства физлицо представляет паспорт или иной документ, подтверждающий личность.</w:t>
      </w:r>
    </w:p>
    <w:p w:rsidR="00167C31" w:rsidRPr="00205FDA" w:rsidRDefault="00167C31">
      <w:r w:rsidRPr="00205FDA">
        <w:t>Если на основании представленного документа нельзя определить статус резидента, налоговый агент запрашивает у этого физического лица официальное подтверждение его статуса налогового резидента государства, с которым Российской Федерацией заключен международный договор по вопросам налогообложения. Подтверждение выдается компетентным органом соответствующего иностранного государства, уполномоченным на выдачу таких подтверждений на основании международного договора Российской Федерации по вопросам налогообложения. Потребуется также нотариально заверенный перевод подтверждения.</w:t>
      </w:r>
    </w:p>
    <w:p w:rsidR="00167C31" w:rsidRPr="00205FDA" w:rsidRDefault="00167C31">
      <w:r w:rsidRPr="00205FDA">
        <w:t xml:space="preserve">Если физлицо подтвердит статус резидента уже после того, как будет удержан налог, налоговый агент должен будет вернуть удержанную сумму в порядке, установленном </w:t>
      </w:r>
      <w:r w:rsidRPr="00205FDA">
        <w:rPr>
          <w:rStyle w:val="a4"/>
          <w:rFonts w:cs="Times New Roman CYR"/>
          <w:color w:val="auto"/>
        </w:rPr>
        <w:t>п. 1 ст. 231</w:t>
      </w:r>
      <w:r w:rsidRPr="00205FDA">
        <w:t xml:space="preserve"> НК РФ.</w:t>
      </w:r>
    </w:p>
    <w:p w:rsidR="00167C31" w:rsidRPr="00205FDA" w:rsidRDefault="00167C31"/>
    <w:p w:rsidR="00167C31" w:rsidRPr="00205FDA" w:rsidRDefault="00167C31">
      <w:r w:rsidRPr="00205FDA">
        <w:rPr>
          <w:rStyle w:val="a3"/>
          <w:bCs/>
          <w:color w:val="auto"/>
        </w:rPr>
        <w:t>Обратите внимание!</w:t>
      </w:r>
      <w:r w:rsidRPr="00205FDA">
        <w:t xml:space="preserve"> Для налоговых агентов устанавливается обязанность предоставлять в налоговый орган по месту своего учета сведения об иностранных физических лицах и о выплаченных им доходах, с которых не был удержан налог, о суммах налога, возвращенных налоговым агентом.</w:t>
      </w:r>
    </w:p>
    <w:p w:rsidR="00167C31" w:rsidRPr="00205FDA" w:rsidRDefault="00167C31">
      <w:r w:rsidRPr="00205FDA">
        <w:t>Эти сведения надо будет представить в течение 30-ти дней с даты выплаты дохода.</w:t>
      </w:r>
    </w:p>
    <w:p w:rsidR="00167C31" w:rsidRPr="00205FDA" w:rsidRDefault="00167C31">
      <w:r w:rsidRPr="00205FDA">
        <w:t>Представляемые сведения должны позволять идентифицировать налогоплательщика (для этого указываются паспортные данные и гражданство лица), вид выплаченных доходов, суммы выплаченных доходов и даты их выплаты.</w:t>
      </w:r>
    </w:p>
    <w:p w:rsidR="00167C31" w:rsidRPr="00205FDA" w:rsidRDefault="00167C31"/>
    <w:p w:rsidR="00167C31" w:rsidRPr="00205FDA" w:rsidRDefault="00167C31">
      <w:pPr>
        <w:pStyle w:val="affc"/>
        <w:rPr>
          <w:sz w:val="22"/>
          <w:szCs w:val="22"/>
        </w:rPr>
      </w:pPr>
      <w:r w:rsidRPr="00205FDA">
        <w:rPr>
          <w:sz w:val="22"/>
          <w:szCs w:val="22"/>
        </w:rPr>
        <w:t>─────────────────────────────────────────────────────────────────────────</w:t>
      </w:r>
    </w:p>
    <w:p w:rsidR="00167C31" w:rsidRPr="00205FDA" w:rsidRDefault="00167C31">
      <w:bookmarkStart w:id="360" w:name="sub_1"/>
      <w:r w:rsidRPr="00205FDA">
        <w:t xml:space="preserve">*(1) Проблемы, возникающие при заключении договоров, предусматривающих отсрочку уплаты процентов, рассмотрены на </w:t>
      </w:r>
      <w:r w:rsidRPr="00205FDA">
        <w:rPr>
          <w:rStyle w:val="a4"/>
          <w:rFonts w:cs="Times New Roman CYR"/>
          <w:color w:val="auto"/>
        </w:rPr>
        <w:t>с. 357</w:t>
      </w:r>
      <w:r w:rsidRPr="00205FDA">
        <w:t>.</w:t>
      </w:r>
    </w:p>
    <w:p w:rsidR="00167C31" w:rsidRPr="00205FDA" w:rsidRDefault="00167C31">
      <w:bookmarkStart w:id="361" w:name="sub_2"/>
      <w:bookmarkEnd w:id="360"/>
      <w:r w:rsidRPr="00205FDA">
        <w:t xml:space="preserve">*(2) Заметим, что в соответствии с </w:t>
      </w:r>
      <w:r w:rsidRPr="00205FDA">
        <w:rPr>
          <w:rStyle w:val="a4"/>
          <w:rFonts w:cs="Times New Roman CYR"/>
          <w:color w:val="auto"/>
        </w:rPr>
        <w:t>п. 4 ст. 105.14</w:t>
      </w:r>
      <w:r w:rsidRPr="00205FDA">
        <w:t xml:space="preserve"> НК РФ сделки между взаимозависимыми российскими организациями не признаются контролируемыми, если эти организации применяют общий режим налогообложения, зарегистрированы в одном субъекте РФ, не имеют подразделений в других субъектах РФ и за ее пределами, не имеют налоговых убытков, не пользуются никакими налоговыми преференциями в части налога на прибыль и не являются плательщиками НДПИ. В отношении таких сделок ограничения, установленные </w:t>
      </w:r>
      <w:r w:rsidRPr="00205FDA">
        <w:rPr>
          <w:rStyle w:val="a4"/>
          <w:rFonts w:cs="Times New Roman CYR"/>
          <w:color w:val="auto"/>
        </w:rPr>
        <w:t>ст. 269</w:t>
      </w:r>
      <w:r w:rsidRPr="00205FDA">
        <w:t xml:space="preserve"> НК РФ, на наш взгляд, применяться не должны. Заметим, что аналогичная точка зрения высказана в письме Минфина России от 17.08.2015 N 03-03-06/1/47512. В нем указано, что для целей главы 25 НК РФ "доходы налогоплательщика в виде процентов, полученных по долговым обязательствам по сделкам, заключенным между взаимозависимыми лицами, в случае отсутствия у таких сделок в соответствии с Кодексом признаков отнесения к контролируемым, определяются исходя из фактической ставки". Однако нужно учитывать, что в других письмах Минфина России (см., например, письма </w:t>
      </w:r>
      <w:r w:rsidRPr="00205FDA">
        <w:rPr>
          <w:rStyle w:val="a4"/>
          <w:rFonts w:cs="Times New Roman CYR"/>
          <w:color w:val="auto"/>
        </w:rPr>
        <w:t>от 15.07.2015 N 03-01-18/40737</w:t>
      </w:r>
      <w:r w:rsidRPr="00205FDA">
        <w:t xml:space="preserve">, 21.08.2015 N 03-03-06/1/47512) высказано мнение о том, что особенности учета процентов по долговым обязательствам в целях налогообложения, предусмотренные </w:t>
      </w:r>
      <w:r w:rsidRPr="00205FDA">
        <w:rPr>
          <w:rStyle w:val="a4"/>
          <w:rFonts w:cs="Times New Roman CYR"/>
          <w:color w:val="auto"/>
        </w:rPr>
        <w:t>абзацами первым</w:t>
      </w:r>
      <w:r w:rsidRPr="00205FDA">
        <w:t xml:space="preserve">, </w:t>
      </w:r>
      <w:r w:rsidRPr="00205FDA">
        <w:rPr>
          <w:rStyle w:val="a4"/>
          <w:rFonts w:cs="Times New Roman CYR"/>
          <w:color w:val="auto"/>
        </w:rPr>
        <w:t>вторым</w:t>
      </w:r>
      <w:r w:rsidRPr="00205FDA">
        <w:t xml:space="preserve"> и </w:t>
      </w:r>
      <w:r w:rsidRPr="00205FDA">
        <w:rPr>
          <w:rStyle w:val="a4"/>
          <w:rFonts w:cs="Times New Roman CYR"/>
          <w:color w:val="auto"/>
        </w:rPr>
        <w:t>третьим пункта 1.1 ст. 269</w:t>
      </w:r>
      <w:r w:rsidRPr="00205FDA">
        <w:t xml:space="preserve"> НК РФ, в отношении сделок между взаимозависимыми лицами возможно применять, "в том числе в случаях, если такие сделки не признаются в соответствии со </w:t>
      </w:r>
      <w:r w:rsidRPr="00205FDA">
        <w:rPr>
          <w:rStyle w:val="a4"/>
          <w:rFonts w:cs="Times New Roman CYR"/>
          <w:color w:val="auto"/>
        </w:rPr>
        <w:t>статьей 105.14</w:t>
      </w:r>
      <w:r w:rsidRPr="00205FDA">
        <w:t xml:space="preserve"> НК РФ контролируемыми".</w:t>
      </w:r>
    </w:p>
    <w:p w:rsidR="00167C31" w:rsidRPr="00205FDA" w:rsidRDefault="00167C31">
      <w:bookmarkStart w:id="362" w:name="sub_3"/>
      <w:bookmarkEnd w:id="361"/>
      <w:r w:rsidRPr="00205FDA">
        <w:t xml:space="preserve">*(3) Перечень соответствующих государств и территорий приведен в </w:t>
      </w:r>
      <w:r w:rsidRPr="00205FDA">
        <w:rPr>
          <w:rStyle w:val="a4"/>
          <w:rFonts w:cs="Times New Roman CYR"/>
          <w:color w:val="auto"/>
        </w:rPr>
        <w:t>Приложении</w:t>
      </w:r>
      <w:r w:rsidRPr="00205FDA">
        <w:t xml:space="preserve"> к Приказу Минфина России от 13.11.2007 N 108н.</w:t>
      </w:r>
    </w:p>
    <w:p w:rsidR="00167C31" w:rsidRPr="00205FDA" w:rsidRDefault="00167C31">
      <w:bookmarkStart w:id="363" w:name="sub_4"/>
      <w:bookmarkEnd w:id="362"/>
      <w:r w:rsidRPr="00205FDA">
        <w:t xml:space="preserve">*(4) Заемщик должен быть готов обосновать рыночность процентной ставки по правилам, установленным </w:t>
      </w:r>
      <w:r w:rsidRPr="00205FDA">
        <w:rPr>
          <w:rStyle w:val="a4"/>
          <w:rFonts w:cs="Times New Roman CYR"/>
          <w:color w:val="auto"/>
        </w:rPr>
        <w:t>разделом V.1</w:t>
      </w:r>
      <w:r w:rsidRPr="00205FDA">
        <w:t xml:space="preserve"> ч. 1 НК РФ для контролируемых сделок.</w:t>
      </w:r>
    </w:p>
    <w:p w:rsidR="00167C31" w:rsidRPr="00205FDA" w:rsidRDefault="00167C31">
      <w:bookmarkStart w:id="364" w:name="sub_5"/>
      <w:bookmarkEnd w:id="363"/>
      <w:r w:rsidRPr="00205FDA">
        <w:t xml:space="preserve">*(5) См. примечание** на </w:t>
      </w:r>
      <w:r w:rsidRPr="00205FDA">
        <w:rPr>
          <w:rStyle w:val="a4"/>
          <w:rFonts w:cs="Times New Roman CYR"/>
          <w:color w:val="auto"/>
        </w:rPr>
        <w:t>с. 31</w:t>
      </w:r>
      <w:r w:rsidRPr="00205FDA">
        <w:t>.</w:t>
      </w:r>
    </w:p>
    <w:p w:rsidR="00167C31" w:rsidRPr="00205FDA" w:rsidRDefault="00167C31">
      <w:bookmarkStart w:id="365" w:name="sub_6"/>
      <w:bookmarkEnd w:id="364"/>
      <w:r w:rsidRPr="00205FDA">
        <w:t xml:space="preserve">*(6) Перечень соответствующих государств и территорий приведен в </w:t>
      </w:r>
      <w:r w:rsidRPr="00205FDA">
        <w:rPr>
          <w:rStyle w:val="a4"/>
          <w:rFonts w:cs="Times New Roman CYR"/>
          <w:color w:val="auto"/>
        </w:rPr>
        <w:t>Приложении</w:t>
      </w:r>
      <w:r w:rsidRPr="00205FDA">
        <w:t xml:space="preserve"> к Приказу Минфина России от 13.11.2007 N 108н.</w:t>
      </w:r>
    </w:p>
    <w:p w:rsidR="00167C31" w:rsidRPr="00205FDA" w:rsidRDefault="00167C31">
      <w:bookmarkStart w:id="366" w:name="sub_7"/>
      <w:bookmarkEnd w:id="365"/>
      <w:r w:rsidRPr="00205FDA">
        <w:t xml:space="preserve">*(7) Займодавец должен быть готов обосновать рыночность процентной ставки по правилам, установленным </w:t>
      </w:r>
      <w:r w:rsidRPr="00205FDA">
        <w:rPr>
          <w:rStyle w:val="a4"/>
          <w:rFonts w:cs="Times New Roman CYR"/>
          <w:color w:val="auto"/>
        </w:rPr>
        <w:t>разделом V.1</w:t>
      </w:r>
      <w:r w:rsidRPr="00205FDA">
        <w:t xml:space="preserve"> ч. 1 НК РФ для контролируемых сделок.</w:t>
      </w:r>
    </w:p>
    <w:p w:rsidR="00167C31" w:rsidRPr="00205FDA" w:rsidRDefault="00167C31">
      <w:bookmarkStart w:id="367" w:name="sub_8"/>
      <w:bookmarkEnd w:id="366"/>
      <w:r w:rsidRPr="00205FDA">
        <w:t xml:space="preserve">*(8) Если заемщиком является иностранное лицо, то минимальная ставка на 2015 год составляет 75% </w:t>
      </w:r>
      <w:r w:rsidRPr="00205FDA">
        <w:rPr>
          <w:rStyle w:val="a4"/>
          <w:rFonts w:cs="Times New Roman CYR"/>
          <w:color w:val="auto"/>
        </w:rPr>
        <w:t>ставки рефинансирования</w:t>
      </w:r>
      <w:r w:rsidRPr="00205FDA">
        <w:t xml:space="preserve"> ЦБ РФ.</w:t>
      </w:r>
    </w:p>
    <w:p w:rsidR="00167C31" w:rsidRPr="00205FDA" w:rsidRDefault="00167C31">
      <w:bookmarkStart w:id="368" w:name="sub_9"/>
      <w:bookmarkEnd w:id="367"/>
      <w:r w:rsidRPr="00205FDA">
        <w:t xml:space="preserve">*(9) Подробнее порядок учета расходов прошлых лет рассмотрен в Приложении 3 на </w:t>
      </w:r>
      <w:r w:rsidRPr="00205FDA">
        <w:rPr>
          <w:rStyle w:val="a4"/>
          <w:rFonts w:cs="Times New Roman CYR"/>
          <w:color w:val="auto"/>
        </w:rPr>
        <w:t>с. 517</w:t>
      </w:r>
      <w:r w:rsidRPr="00205FDA">
        <w:t>.</w:t>
      </w:r>
    </w:p>
    <w:p w:rsidR="00167C31" w:rsidRPr="00205FDA" w:rsidRDefault="00167C31">
      <w:bookmarkStart w:id="369" w:name="sub_10"/>
      <w:bookmarkEnd w:id="368"/>
      <w:r w:rsidRPr="00205FDA">
        <w:t>*(10) То есть разницы, возникающие в ситуациях, когда стоимость товаров (работ, услуг) выражена в условных единицах, а расчеты за них осуществляются в рублях.</w:t>
      </w:r>
    </w:p>
    <w:p w:rsidR="00167C31" w:rsidRPr="00205FDA" w:rsidRDefault="00167C31">
      <w:bookmarkStart w:id="370" w:name="sub_11"/>
      <w:bookmarkEnd w:id="369"/>
      <w:r w:rsidRPr="00205FDA">
        <w:t xml:space="preserve">*(11) С 1 января 2016 года - 100 000 рублей (см. </w:t>
      </w:r>
      <w:r w:rsidRPr="00205FDA">
        <w:rPr>
          <w:rStyle w:val="a4"/>
          <w:rFonts w:cs="Times New Roman CYR"/>
          <w:color w:val="auto"/>
        </w:rPr>
        <w:t>с. 528</w:t>
      </w:r>
      <w:r w:rsidRPr="00205FDA">
        <w:t>).</w:t>
      </w:r>
    </w:p>
    <w:p w:rsidR="00167C31" w:rsidRPr="00205FDA" w:rsidRDefault="00167C31">
      <w:bookmarkStart w:id="371" w:name="sub_12"/>
      <w:bookmarkEnd w:id="370"/>
      <w:r w:rsidRPr="00205FDA">
        <w:t xml:space="preserve">*(12) Заметим, что срок списания стоимости неамортизируемого имущества в состав материальных расходов в соответствии с </w:t>
      </w:r>
      <w:r w:rsidRPr="00205FDA">
        <w:rPr>
          <w:rStyle w:val="a4"/>
          <w:rFonts w:cs="Times New Roman CYR"/>
          <w:color w:val="auto"/>
        </w:rPr>
        <w:t>подп. 3 п. 1 ст. 254</w:t>
      </w:r>
      <w:r w:rsidRPr="00205FDA">
        <w:t xml:space="preserve"> НК РФ может быть любым. Ориентироваться на </w:t>
      </w:r>
      <w:r w:rsidRPr="00205FDA">
        <w:rPr>
          <w:rStyle w:val="a4"/>
          <w:rFonts w:cs="Times New Roman CYR"/>
          <w:color w:val="auto"/>
        </w:rPr>
        <w:t>Классификацию</w:t>
      </w:r>
      <w:r w:rsidRPr="00205FDA">
        <w:t xml:space="preserve"> основных средств в данном случае не обязательно, поскольку требование об установлении срока полезного использования с учетом Классификации основных средств распространяется только на амортизируемое имущество.</w:t>
      </w:r>
    </w:p>
    <w:p w:rsidR="00167C31" w:rsidRPr="00205FDA" w:rsidRDefault="00167C31">
      <w:bookmarkStart w:id="372" w:name="sub_13"/>
      <w:bookmarkEnd w:id="371"/>
      <w:r w:rsidRPr="00205FDA">
        <w:t>*(13) На самом деле их четыре, однако четвертое основание касается очень узкого числа налогоплательщиков - владельцев судов, зарегистрированных в Российском международном реестре судов. Такие суда исключаются из состава амортизируемого имущества на период нахождения их в Российском международном реестре судов.</w:t>
      </w:r>
    </w:p>
    <w:p w:rsidR="00167C31" w:rsidRPr="00205FDA" w:rsidRDefault="00167C31">
      <w:bookmarkStart w:id="373" w:name="sub_14"/>
      <w:bookmarkEnd w:id="372"/>
      <w:r w:rsidRPr="00205FDA">
        <w:t xml:space="preserve">*(14) Например, по долговому обязательству в рублях максимальная ставка на 2015 год составляет 180% </w:t>
      </w:r>
      <w:r w:rsidRPr="00205FDA">
        <w:rPr>
          <w:rStyle w:val="a4"/>
          <w:rFonts w:cs="Times New Roman CYR"/>
          <w:color w:val="auto"/>
        </w:rPr>
        <w:t>ключевой ставки</w:t>
      </w:r>
      <w:r w:rsidRPr="00205FDA">
        <w:t xml:space="preserve"> ЦБ РФ (</w:t>
      </w:r>
      <w:r w:rsidRPr="00205FDA">
        <w:rPr>
          <w:rStyle w:val="a4"/>
          <w:rFonts w:cs="Times New Roman CYR"/>
          <w:color w:val="auto"/>
        </w:rPr>
        <w:t>п. 1.2 ст. 269</w:t>
      </w:r>
      <w:r w:rsidRPr="00205FDA">
        <w:t xml:space="preserve"> НК РФ в редакции, действующей с 1 января 2015 г.).</w:t>
      </w:r>
    </w:p>
    <w:p w:rsidR="00167C31" w:rsidRPr="00205FDA" w:rsidRDefault="00167C31">
      <w:bookmarkStart w:id="374" w:name="sub_15"/>
      <w:bookmarkEnd w:id="373"/>
      <w:r w:rsidRPr="00205FDA">
        <w:t xml:space="preserve">*(15) </w:t>
      </w:r>
      <w:r w:rsidRPr="00205FDA">
        <w:rPr>
          <w:rStyle w:val="a4"/>
          <w:rFonts w:cs="Times New Roman CYR"/>
          <w:color w:val="auto"/>
        </w:rPr>
        <w:t>Федеральным законом</w:t>
      </w:r>
      <w:r w:rsidRPr="00205FDA">
        <w:t xml:space="preserve"> от 28.12.2013 N 420-ФЗ установлены специальные правила переноса этих убытков. Они подробно рассмотрены ниже.</w:t>
      </w:r>
    </w:p>
    <w:p w:rsidR="00167C31" w:rsidRPr="00205FDA" w:rsidRDefault="00167C31">
      <w:bookmarkStart w:id="375" w:name="sub_16"/>
      <w:bookmarkEnd w:id="374"/>
      <w:r w:rsidRPr="00205FDA">
        <w:t xml:space="preserve">*(16) Заметим, что эта позиция налоговых органов успешно оспаривалась налогоплательщиками в судах. Например, в </w:t>
      </w:r>
      <w:r w:rsidRPr="00205FDA">
        <w:rPr>
          <w:rStyle w:val="a4"/>
          <w:rFonts w:cs="Times New Roman CYR"/>
          <w:color w:val="auto"/>
        </w:rPr>
        <w:t>Постановлении</w:t>
      </w:r>
      <w:r w:rsidRPr="00205FDA">
        <w:t xml:space="preserve"> Президиума ВАС РФ от 09.06.2009 N 2115/09 сделан вывод о том, что нормы </w:t>
      </w:r>
      <w:r w:rsidRPr="00205FDA">
        <w:rPr>
          <w:rStyle w:val="a4"/>
          <w:rFonts w:cs="Times New Roman CYR"/>
          <w:color w:val="auto"/>
        </w:rPr>
        <w:t>главы 25</w:t>
      </w:r>
      <w:r w:rsidRPr="00205FDA">
        <w:t xml:space="preserve"> НК РФ позволяют налогоплательщику учесть в составе расходов стоимость акций ликвидированной организации-эмитента.</w:t>
      </w:r>
    </w:p>
    <w:p w:rsidR="00167C31" w:rsidRPr="00205FDA" w:rsidRDefault="00167C31">
      <w:bookmarkStart w:id="376" w:name="sub_17"/>
      <w:bookmarkEnd w:id="375"/>
      <w:r w:rsidRPr="00205FDA">
        <w:t xml:space="preserve">*(17) Соответственно, и суммы "входного" НДС по товарам (работам, услугам), используемым в ходе текущей производственной деятельности для изготовления имущества, операции по реализации которого не являются объектом налогообложения на основании </w:t>
      </w:r>
      <w:r w:rsidRPr="00205FDA">
        <w:rPr>
          <w:rStyle w:val="a4"/>
          <w:rFonts w:cs="Times New Roman CYR"/>
          <w:color w:val="auto"/>
        </w:rPr>
        <w:t>подп. 15 п. 2 ст. 146</w:t>
      </w:r>
      <w:r w:rsidRPr="00205FDA">
        <w:t xml:space="preserve"> НК РФ, к вычету не принимаются, а учитываются в стоимости таких товаров (работ, услуг) (</w:t>
      </w:r>
      <w:r w:rsidRPr="00205FDA">
        <w:rPr>
          <w:rStyle w:val="a4"/>
          <w:rFonts w:cs="Times New Roman CYR"/>
          <w:color w:val="auto"/>
        </w:rPr>
        <w:t>письмо</w:t>
      </w:r>
      <w:r w:rsidRPr="00205FDA">
        <w:t xml:space="preserve"> Минфина России от 23.03.2015 N 03-07-14/15666).</w:t>
      </w:r>
    </w:p>
    <w:p w:rsidR="00167C31" w:rsidRPr="00205FDA" w:rsidRDefault="00167C31">
      <w:bookmarkStart w:id="377" w:name="sub_18"/>
      <w:bookmarkEnd w:id="376"/>
      <w:r w:rsidRPr="00205FDA">
        <w:t>*(18) При этом фактически ограничение суммы вычета касается только представительских расходов, поскольку расходы на командировки в настоящее время в целях исчисления налога на прибыль не нормируются.</w:t>
      </w:r>
    </w:p>
    <w:p w:rsidR="00167C31" w:rsidRPr="00205FDA" w:rsidRDefault="00167C31">
      <w:bookmarkStart w:id="378" w:name="sub_19"/>
      <w:bookmarkEnd w:id="377"/>
      <w:r w:rsidRPr="00205FDA">
        <w:t>*(19) Этот порядок применяется и в том случае, когда объекты начинают использоваться только в операциях, не облагаемых НДС (письмо ФНС от 21.05.2015 N ГД-4-3/8564@).</w:t>
      </w:r>
    </w:p>
    <w:p w:rsidR="00167C31" w:rsidRPr="00205FDA" w:rsidRDefault="00167C31">
      <w:bookmarkStart w:id="379" w:name="sub_20"/>
      <w:bookmarkEnd w:id="378"/>
      <w:r w:rsidRPr="00205FDA">
        <w:t>*(20) Исчисление суммы НДС, подлежащей восстановлению, производится пропорционально доле выручки от реализации товаров (работ, услуг), не облагаемых НДС, в общей сумме выручки. Такой порядок применяется даже в том случае, когда организация имеет точные данные о том, какая часть объекта используется для необлагаемых операций. Данные о размере площади объекта, используемой для необлагаемых операций, для расчета суммы НДС, подлежащей восстановлению, не важны (</w:t>
      </w:r>
      <w:r w:rsidRPr="00205FDA">
        <w:rPr>
          <w:rStyle w:val="a4"/>
          <w:rFonts w:cs="Times New Roman CYR"/>
          <w:color w:val="auto"/>
        </w:rPr>
        <w:t>письмо</w:t>
      </w:r>
      <w:r w:rsidRPr="00205FDA">
        <w:t xml:space="preserve"> Минфина России от 21.09.2010 N 03-07-11/384).</w:t>
      </w:r>
    </w:p>
    <w:p w:rsidR="00167C31" w:rsidRPr="00205FDA" w:rsidRDefault="00167C31">
      <w:bookmarkStart w:id="380" w:name="sub_21"/>
      <w:bookmarkEnd w:id="379"/>
      <w:r w:rsidRPr="00205FDA">
        <w:t>*(21) Если объект частично используется в деятельности, переведенной на ЕНВД, то восстановленная сумма налога, на наш взгляд, налоговую базу по налогу на прибыль не уменьшает.</w:t>
      </w:r>
    </w:p>
    <w:p w:rsidR="00167C31" w:rsidRPr="00205FDA" w:rsidRDefault="00167C31">
      <w:bookmarkStart w:id="381" w:name="sub_22"/>
      <w:bookmarkEnd w:id="380"/>
      <w:r w:rsidRPr="00205FDA">
        <w:t xml:space="preserve">*(22) </w:t>
      </w:r>
      <w:r w:rsidRPr="00205FDA">
        <w:rPr>
          <w:rStyle w:val="a4"/>
          <w:rFonts w:cs="Times New Roman CYR"/>
          <w:color w:val="auto"/>
        </w:rPr>
        <w:t>Приказ</w:t>
      </w:r>
      <w:r w:rsidRPr="00205FDA">
        <w:t xml:space="preserve"> ФНС России от 29.10.2014 N ММВ-7-3/558@.</w:t>
      </w:r>
    </w:p>
    <w:p w:rsidR="00167C31" w:rsidRPr="00205FDA" w:rsidRDefault="00167C31">
      <w:bookmarkStart w:id="382" w:name="sub_23"/>
      <w:bookmarkEnd w:id="381"/>
      <w:r w:rsidRPr="00205FDA">
        <w:t>*(23) По мнению Минфина России (</w:t>
      </w:r>
      <w:r w:rsidRPr="00205FDA">
        <w:rPr>
          <w:rStyle w:val="a4"/>
          <w:rFonts w:cs="Times New Roman CYR"/>
          <w:color w:val="auto"/>
        </w:rPr>
        <w:t>письмо</w:t>
      </w:r>
      <w:r w:rsidRPr="00205FDA">
        <w:t xml:space="preserve"> от 28.08.2015 N 03-07-08/49710), восстановление таких сумм налога должно производиться не позднее налогового периода, в котором производится выпуск товаров в таможенной процедуре экспорта.</w:t>
      </w:r>
    </w:p>
    <w:p w:rsidR="00167C31" w:rsidRPr="00205FDA" w:rsidRDefault="00167C31">
      <w:bookmarkStart w:id="383" w:name="sub_24"/>
      <w:bookmarkEnd w:id="382"/>
      <w:r w:rsidRPr="00205FDA">
        <w:t xml:space="preserve">*(24) О порядке применения вычетов по расходам на проезд к месту командировки и обратно см. письма ФНС </w:t>
      </w:r>
      <w:r w:rsidRPr="00205FDA">
        <w:rPr>
          <w:rStyle w:val="a4"/>
          <w:rFonts w:cs="Times New Roman CYR"/>
          <w:color w:val="auto"/>
        </w:rPr>
        <w:t>от 21.05.2015 N ГД-4-3/8565</w:t>
      </w:r>
      <w:r w:rsidRPr="00205FDA">
        <w:t xml:space="preserve"> и Минфина России </w:t>
      </w:r>
      <w:r w:rsidRPr="00205FDA">
        <w:rPr>
          <w:rStyle w:val="a4"/>
          <w:rFonts w:cs="Times New Roman CYR"/>
          <w:color w:val="auto"/>
        </w:rPr>
        <w:t>от 30.01.2015 N 03-07-11/3522</w:t>
      </w:r>
      <w:r w:rsidRPr="00205FDA">
        <w:t>.</w:t>
      </w:r>
    </w:p>
    <w:p w:rsidR="00167C31" w:rsidRPr="00205FDA" w:rsidRDefault="00167C31">
      <w:bookmarkStart w:id="384" w:name="sub_25"/>
      <w:bookmarkEnd w:id="383"/>
      <w:r w:rsidRPr="00205FDA">
        <w:t xml:space="preserve">*(25) См. </w:t>
      </w:r>
      <w:r w:rsidRPr="00205FDA">
        <w:rPr>
          <w:rStyle w:val="a4"/>
          <w:rFonts w:cs="Times New Roman CYR"/>
          <w:color w:val="auto"/>
        </w:rPr>
        <w:t>письмо</w:t>
      </w:r>
      <w:r w:rsidRPr="00205FDA">
        <w:t xml:space="preserve"> Минфина России от 25.02.2015 N 03-07-11/9440.</w:t>
      </w:r>
    </w:p>
    <w:p w:rsidR="00167C31" w:rsidRPr="00205FDA" w:rsidRDefault="00167C31">
      <w:bookmarkStart w:id="385" w:name="sub_26"/>
      <w:bookmarkEnd w:id="384"/>
      <w:r w:rsidRPr="00205FDA">
        <w:t xml:space="preserve">*(26) См. подробнее на </w:t>
      </w:r>
      <w:r w:rsidRPr="00205FDA">
        <w:rPr>
          <w:rStyle w:val="a4"/>
          <w:rFonts w:cs="Times New Roman CYR"/>
          <w:color w:val="auto"/>
        </w:rPr>
        <w:t>с. 113</w:t>
      </w:r>
      <w:r w:rsidRPr="00205FDA">
        <w:t>.</w:t>
      </w:r>
    </w:p>
    <w:p w:rsidR="00167C31" w:rsidRPr="00205FDA" w:rsidRDefault="00167C31">
      <w:bookmarkStart w:id="386" w:name="sub_27"/>
      <w:bookmarkEnd w:id="385"/>
      <w:r w:rsidRPr="00205FDA">
        <w:t xml:space="preserve">*(27) </w:t>
      </w:r>
      <w:r w:rsidRPr="00205FDA">
        <w:rPr>
          <w:rStyle w:val="a4"/>
          <w:rFonts w:cs="Times New Roman CYR"/>
          <w:color w:val="auto"/>
        </w:rPr>
        <w:t>Письмо</w:t>
      </w:r>
      <w:r w:rsidRPr="00205FDA">
        <w:t xml:space="preserve"> Минфина России от 29.11.2013 N 03-07-11/51923.</w:t>
      </w:r>
    </w:p>
    <w:p w:rsidR="00167C31" w:rsidRPr="00205FDA" w:rsidRDefault="00167C31">
      <w:bookmarkStart w:id="387" w:name="sub_28"/>
      <w:bookmarkEnd w:id="386"/>
      <w:r w:rsidRPr="00205FDA">
        <w:t xml:space="preserve">*(28) Заметим, что еще в 2014 году ВАС РФ указал на то, что в целях исчисления НДС лица, выполняющие функции застройщиков, должны руководствоваться правилами, установленными для посредников. Согласно </w:t>
      </w:r>
      <w:r w:rsidRPr="00205FDA">
        <w:rPr>
          <w:rStyle w:val="a4"/>
          <w:rFonts w:cs="Times New Roman CYR"/>
          <w:color w:val="auto"/>
        </w:rPr>
        <w:t>п. 22</w:t>
      </w:r>
      <w:r w:rsidRPr="00205FDA">
        <w:t xml:space="preserve"> Постановления Пленума ВАС РФ от 30.05.2014 N 33 во взаимоотношениях с инвестором застройщика (технического заказчика), не выполняющего одновременно функции подрядчика, надлежит квалифицировать в качестве посредника и применять к нему правила </w:t>
      </w:r>
      <w:r w:rsidRPr="00205FDA">
        <w:rPr>
          <w:rStyle w:val="a4"/>
          <w:rFonts w:cs="Times New Roman CYR"/>
          <w:color w:val="auto"/>
        </w:rPr>
        <w:t>п. 1 ст. 156</w:t>
      </w:r>
      <w:r w:rsidRPr="00205FDA">
        <w:t xml:space="preserve"> НК РФ.</w:t>
      </w:r>
    </w:p>
    <w:p w:rsidR="00167C31" w:rsidRPr="00205FDA" w:rsidRDefault="00167C31">
      <w:bookmarkStart w:id="388" w:name="sub_29"/>
      <w:bookmarkEnd w:id="387"/>
      <w:r w:rsidRPr="00205FDA">
        <w:t xml:space="preserve">*(29) См. </w:t>
      </w:r>
      <w:r w:rsidRPr="00205FDA">
        <w:rPr>
          <w:rStyle w:val="a4"/>
          <w:rFonts w:cs="Times New Roman CYR"/>
          <w:color w:val="auto"/>
        </w:rPr>
        <w:t>письмо</w:t>
      </w:r>
      <w:r w:rsidRPr="00205FDA">
        <w:t xml:space="preserve"> ФНС от 20.07.2015 N ЕД-4-3/12764@.</w:t>
      </w:r>
    </w:p>
    <w:p w:rsidR="00167C31" w:rsidRPr="00205FDA" w:rsidRDefault="00167C31">
      <w:bookmarkStart w:id="389" w:name="sub_30"/>
      <w:bookmarkEnd w:id="388"/>
      <w:r w:rsidRPr="00205FDA">
        <w:t xml:space="preserve">*(30) С этой даты применяется действующая в настоящее время </w:t>
      </w:r>
      <w:r w:rsidRPr="00205FDA">
        <w:rPr>
          <w:rStyle w:val="a4"/>
          <w:rFonts w:cs="Times New Roman CYR"/>
          <w:color w:val="auto"/>
        </w:rPr>
        <w:t>форма</w:t>
      </w:r>
      <w:r w:rsidRPr="00205FDA">
        <w:t xml:space="preserve"> журнала учета счетов-фактур.</w:t>
      </w:r>
    </w:p>
    <w:p w:rsidR="00167C31" w:rsidRPr="00205FDA" w:rsidRDefault="00167C31">
      <w:bookmarkStart w:id="390" w:name="sub_31"/>
      <w:bookmarkEnd w:id="389"/>
      <w:r w:rsidRPr="00205FDA">
        <w:t xml:space="preserve">*(31) См. подробнее </w:t>
      </w:r>
      <w:r w:rsidRPr="00205FDA">
        <w:rPr>
          <w:rStyle w:val="a4"/>
          <w:rFonts w:cs="Times New Roman CYR"/>
          <w:color w:val="auto"/>
        </w:rPr>
        <w:t>с. 96</w:t>
      </w:r>
      <w:r w:rsidRPr="00205FDA">
        <w:t>.</w:t>
      </w:r>
    </w:p>
    <w:p w:rsidR="00167C31" w:rsidRPr="00205FDA" w:rsidRDefault="00167C31">
      <w:bookmarkStart w:id="391" w:name="sub_32"/>
      <w:bookmarkEnd w:id="390"/>
      <w:r w:rsidRPr="00205FDA">
        <w:t xml:space="preserve">*(32) До утверждения новой формы применяется </w:t>
      </w:r>
      <w:r w:rsidRPr="00205FDA">
        <w:rPr>
          <w:rStyle w:val="a4"/>
          <w:rFonts w:cs="Times New Roman CYR"/>
          <w:color w:val="auto"/>
        </w:rPr>
        <w:t>Форма</w:t>
      </w:r>
      <w:r w:rsidRPr="00205FDA">
        <w:t xml:space="preserve"> налоговой декларации по косвенным налогам (налогу на добавленную стоимость и акцизам) при импорте товаров на территорию Российской Федерации с территории государств - членов Таможенного союза, утвержденная </w:t>
      </w:r>
      <w:r w:rsidRPr="00205FDA">
        <w:rPr>
          <w:rStyle w:val="a4"/>
          <w:rFonts w:cs="Times New Roman CYR"/>
          <w:color w:val="auto"/>
        </w:rPr>
        <w:t>Приказом</w:t>
      </w:r>
      <w:r w:rsidRPr="00205FDA">
        <w:t xml:space="preserve"> Минфина России от 07.07.2010 N 69н.</w:t>
      </w:r>
    </w:p>
    <w:p w:rsidR="00167C31" w:rsidRPr="00205FDA" w:rsidRDefault="00167C31">
      <w:bookmarkStart w:id="392" w:name="sub_33"/>
      <w:bookmarkEnd w:id="391"/>
      <w:r w:rsidRPr="00205FDA">
        <w:t xml:space="preserve">*(33) Подробнее о применении повышающих коэффициентов при исчислении транспортного налога в отношении дорогостоящих автомобилей см. </w:t>
      </w:r>
      <w:r w:rsidRPr="00205FDA">
        <w:rPr>
          <w:rStyle w:val="a4"/>
          <w:rFonts w:cs="Times New Roman CYR"/>
          <w:color w:val="auto"/>
        </w:rPr>
        <w:t>с. 444</w:t>
      </w:r>
      <w:r w:rsidRPr="00205FDA">
        <w:t>.</w:t>
      </w:r>
    </w:p>
    <w:p w:rsidR="00167C31" w:rsidRPr="00205FDA" w:rsidRDefault="00167C31">
      <w:bookmarkStart w:id="393" w:name="sub_34"/>
      <w:bookmarkEnd w:id="392"/>
      <w:r w:rsidRPr="00205FDA">
        <w:t xml:space="preserve">*(34) Основания признания лиц взаимозависимыми установлены </w:t>
      </w:r>
      <w:r w:rsidRPr="00205FDA">
        <w:rPr>
          <w:rStyle w:val="a4"/>
          <w:rFonts w:cs="Times New Roman CYR"/>
          <w:color w:val="auto"/>
        </w:rPr>
        <w:t>п. 2 ст. 105.1</w:t>
      </w:r>
      <w:r w:rsidRPr="00205FDA">
        <w:t xml:space="preserve"> НК РФ.</w:t>
      </w:r>
    </w:p>
    <w:p w:rsidR="00167C31" w:rsidRPr="00205FDA" w:rsidRDefault="00167C31">
      <w:bookmarkStart w:id="394" w:name="sub_35"/>
      <w:bookmarkEnd w:id="393"/>
      <w:r w:rsidRPr="00205FDA">
        <w:t xml:space="preserve">*(35) В соответствии с </w:t>
      </w:r>
      <w:r w:rsidRPr="00205FDA">
        <w:rPr>
          <w:rStyle w:val="a4"/>
          <w:rFonts w:cs="Times New Roman CYR"/>
          <w:color w:val="auto"/>
        </w:rPr>
        <w:t>п. 8 ст. 217</w:t>
      </w:r>
      <w:r w:rsidRPr="00205FDA">
        <w:t xml:space="preserve"> НК РФ не облагаются НДФЛ только единовременные выплаты, даже если они производятся в связи с одним и тем же событием, но на основании разных распоряжений организации (</w:t>
      </w:r>
      <w:r w:rsidRPr="00205FDA">
        <w:rPr>
          <w:rStyle w:val="a4"/>
          <w:rFonts w:cs="Times New Roman CYR"/>
          <w:color w:val="auto"/>
        </w:rPr>
        <w:t>письмо</w:t>
      </w:r>
      <w:r w:rsidRPr="00205FDA">
        <w:t xml:space="preserve"> Минфина России от 22.08.2013 N 03-04-06/34374).</w:t>
      </w:r>
    </w:p>
    <w:p w:rsidR="00167C31" w:rsidRPr="00205FDA" w:rsidRDefault="00167C31">
      <w:bookmarkStart w:id="395" w:name="sub_36"/>
      <w:bookmarkEnd w:id="394"/>
      <w:r w:rsidRPr="00205FDA">
        <w:t xml:space="preserve">*(36) См. </w:t>
      </w:r>
      <w:r w:rsidRPr="00205FDA">
        <w:rPr>
          <w:rStyle w:val="a4"/>
          <w:rFonts w:cs="Times New Roman CYR"/>
          <w:color w:val="auto"/>
        </w:rPr>
        <w:t>с. 132</w:t>
      </w:r>
      <w:r w:rsidRPr="00205FDA">
        <w:t>.</w:t>
      </w:r>
    </w:p>
    <w:p w:rsidR="00167C31" w:rsidRPr="00205FDA" w:rsidRDefault="00167C31">
      <w:bookmarkStart w:id="396" w:name="sub_37"/>
      <w:bookmarkEnd w:id="395"/>
      <w:r w:rsidRPr="00205FDA">
        <w:t xml:space="preserve">*(37) См. </w:t>
      </w:r>
      <w:r w:rsidRPr="00205FDA">
        <w:rPr>
          <w:rStyle w:val="a4"/>
          <w:rFonts w:cs="Times New Roman CYR"/>
          <w:color w:val="auto"/>
        </w:rPr>
        <w:t>с. 132</w:t>
      </w:r>
      <w:r w:rsidRPr="00205FDA">
        <w:t>.</w:t>
      </w:r>
    </w:p>
    <w:p w:rsidR="00167C31" w:rsidRPr="00205FDA" w:rsidRDefault="00167C31">
      <w:bookmarkStart w:id="397" w:name="sub_38"/>
      <w:bookmarkEnd w:id="396"/>
      <w:r w:rsidRPr="00205FDA">
        <w:t xml:space="preserve">*(38) См. </w:t>
      </w:r>
      <w:r w:rsidRPr="00205FDA">
        <w:rPr>
          <w:rStyle w:val="a4"/>
          <w:rFonts w:cs="Times New Roman CYR"/>
          <w:color w:val="auto"/>
        </w:rPr>
        <w:t>с. 132</w:t>
      </w:r>
      <w:r w:rsidRPr="00205FDA">
        <w:t>.</w:t>
      </w:r>
    </w:p>
    <w:p w:rsidR="00167C31" w:rsidRPr="00205FDA" w:rsidRDefault="00167C31">
      <w:bookmarkStart w:id="398" w:name="sub_39"/>
      <w:bookmarkEnd w:id="397"/>
      <w:r w:rsidRPr="00205FDA">
        <w:t xml:space="preserve">*(39) В соответствии с </w:t>
      </w:r>
      <w:r w:rsidRPr="00205FDA">
        <w:rPr>
          <w:rStyle w:val="a4"/>
          <w:rFonts w:cs="Times New Roman CYR"/>
          <w:color w:val="auto"/>
        </w:rPr>
        <w:t>п. 4 ст. 6</w:t>
      </w:r>
      <w:r w:rsidRPr="00205FDA">
        <w:t xml:space="preserve"> Закона "О бухгалтерском учете" упрощенные способы ведения бухгалтерского учета, включая упрощенную бухгалтерскую (финансовую) отчетность, вправе применять следующие организации (за исключением организаций, указанных в </w:t>
      </w:r>
      <w:r w:rsidRPr="00205FDA">
        <w:rPr>
          <w:rStyle w:val="a4"/>
          <w:rFonts w:cs="Times New Roman CYR"/>
          <w:color w:val="auto"/>
        </w:rPr>
        <w:t>п. 5 ст. 6</w:t>
      </w:r>
      <w:r w:rsidRPr="00205FDA">
        <w:t xml:space="preserve"> Закона "О бухгалтерском учете"):</w:t>
      </w:r>
    </w:p>
    <w:bookmarkEnd w:id="398"/>
    <w:p w:rsidR="00167C31" w:rsidRPr="00205FDA" w:rsidRDefault="00167C31">
      <w:r w:rsidRPr="00205FDA">
        <w:t>1) субъекты малого предпринимательства;</w:t>
      </w:r>
    </w:p>
    <w:p w:rsidR="00167C31" w:rsidRPr="00205FDA" w:rsidRDefault="00167C31">
      <w:r w:rsidRPr="00205FDA">
        <w:t>2) некоммерческие организации;</w:t>
      </w:r>
    </w:p>
    <w:p w:rsidR="00167C31" w:rsidRPr="00205FDA" w:rsidRDefault="00167C31">
      <w:r w:rsidRPr="00205FDA">
        <w:t>3) организации, получившие статус участников проекта "Сколково".</w:t>
      </w:r>
    </w:p>
    <w:p w:rsidR="00167C31" w:rsidRPr="00205FDA" w:rsidRDefault="00167C31">
      <w:bookmarkStart w:id="399" w:name="sub_40"/>
      <w:r w:rsidRPr="00205FDA">
        <w:t xml:space="preserve">*(40) Критерии отнесения организации к субъектам малого предпринимательства определены в </w:t>
      </w:r>
      <w:r w:rsidRPr="00205FDA">
        <w:rPr>
          <w:rStyle w:val="a4"/>
          <w:rFonts w:cs="Times New Roman CYR"/>
          <w:color w:val="auto"/>
        </w:rPr>
        <w:t>ст. 4</w:t>
      </w:r>
      <w:r w:rsidRPr="00205FDA">
        <w:t xml:space="preserve"> Федерального закона от 24.07.2007 N 209-ФЗ "О развитии малого и среднего предпринимательства в Российской Федерации". Предельный размер выручки для субъектов малого предпринимательства составляет 800 миллионов рублей в год (без НДС) (</w:t>
      </w:r>
      <w:r w:rsidRPr="00205FDA">
        <w:rPr>
          <w:rStyle w:val="a4"/>
          <w:rFonts w:cs="Times New Roman CYR"/>
          <w:color w:val="auto"/>
        </w:rPr>
        <w:t>Постановление</w:t>
      </w:r>
      <w:r w:rsidRPr="00205FDA">
        <w:t xml:space="preserve"> Правительства РФ от 13.07.2015 N 702), а предельная численность работников - 100 человек.</w:t>
      </w:r>
    </w:p>
    <w:p w:rsidR="00167C31" w:rsidRPr="00205FDA" w:rsidRDefault="00167C31">
      <w:bookmarkStart w:id="400" w:name="sub_41"/>
      <w:bookmarkEnd w:id="399"/>
      <w:r w:rsidRPr="00205FDA">
        <w:t xml:space="preserve">*(41) Эти вопросы регулируются учетной политикой малого предприятия (см. подробнее </w:t>
      </w:r>
      <w:r w:rsidRPr="00205FDA">
        <w:rPr>
          <w:rStyle w:val="a4"/>
          <w:rFonts w:cs="Times New Roman CYR"/>
          <w:color w:val="auto"/>
        </w:rPr>
        <w:t>с. 491</w:t>
      </w:r>
      <w:r w:rsidRPr="00205FDA">
        <w:t>).</w:t>
      </w:r>
    </w:p>
    <w:p w:rsidR="00167C31" w:rsidRPr="00205FDA" w:rsidRDefault="00167C31">
      <w:bookmarkStart w:id="401" w:name="sub_42"/>
      <w:bookmarkEnd w:id="400"/>
      <w:r w:rsidRPr="00205FDA">
        <w:t xml:space="preserve">*(42) О потере статуса малого предприятия см. </w:t>
      </w:r>
      <w:r w:rsidRPr="00205FDA">
        <w:rPr>
          <w:rStyle w:val="a4"/>
          <w:rFonts w:cs="Times New Roman CYR"/>
          <w:color w:val="auto"/>
        </w:rPr>
        <w:t>с. 492</w:t>
      </w:r>
      <w:r w:rsidRPr="00205FDA">
        <w:t>.</w:t>
      </w:r>
    </w:p>
    <w:p w:rsidR="00167C31" w:rsidRPr="00205FDA" w:rsidRDefault="00167C31">
      <w:bookmarkStart w:id="402" w:name="sub_43"/>
      <w:bookmarkEnd w:id="401"/>
      <w:r w:rsidRPr="00205FDA">
        <w:t>*(43) Заметим, что с 2013 года организации обязаны представлять в налоговые органы и органы статистики только годовую бухгалтерскую отчетность. Промежуточная бухгалтерская (финансовая) отчетность составляется в случаях, когда обязанность ее представления установлена законодательством Российской Федерации, нормативными правовыми актами органов государственного регулирования бухгалтерского учета, договорами, учредительными документами организации, решениями собственника. Однако даже в тех случаях, когда организация составляет промежуточную отчетность (в силу требований законодательства или по решению собственника), эту отчетность в налоговые органы и органы статистики представлять не нужно.</w:t>
      </w:r>
    </w:p>
    <w:p w:rsidR="00167C31" w:rsidRPr="00205FDA" w:rsidRDefault="00167C31">
      <w:bookmarkStart w:id="403" w:name="sub_44"/>
      <w:bookmarkEnd w:id="402"/>
      <w:r w:rsidRPr="00205FDA">
        <w:t>*(44) На момент подписания книги в печать на рассмотрении в Государственной думе РФ находился законопроект, ужесточающий ответственность за нарушение правил бухгалтерского учета. Этим законопроектом предусмотрено увеличение максимального размера штрафа до 10 000 рублей, а также введение ответственности за повторное совершение указанного правонарушения (штраф на должностных лиц до 20 000 рублей или дисквалификация на срок от одного года до трех лет).</w:t>
      </w:r>
    </w:p>
    <w:p w:rsidR="00167C31" w:rsidRPr="00205FDA" w:rsidRDefault="00167C31">
      <w:bookmarkStart w:id="404" w:name="sub_45"/>
      <w:bookmarkEnd w:id="403"/>
      <w:r w:rsidRPr="00205FDA">
        <w:t xml:space="preserve">*(45) Малые предприятия могут сдавать баланс по упрощенной форме, которая приведена на </w:t>
      </w:r>
      <w:r w:rsidRPr="00205FDA">
        <w:rPr>
          <w:rStyle w:val="a4"/>
          <w:rFonts w:cs="Times New Roman CYR"/>
          <w:color w:val="auto"/>
        </w:rPr>
        <w:t>с. 238</w:t>
      </w:r>
      <w:r w:rsidRPr="00205FDA">
        <w:t>.</w:t>
      </w:r>
    </w:p>
    <w:p w:rsidR="00167C31" w:rsidRPr="00205FDA" w:rsidRDefault="00167C31">
      <w:bookmarkStart w:id="405" w:name="sub_46"/>
      <w:bookmarkEnd w:id="404"/>
      <w:r w:rsidRPr="00205FDA">
        <w:t xml:space="preserve">*(46) Эта позиция Минфина России обосновывается нормами </w:t>
      </w:r>
      <w:r w:rsidRPr="00205FDA">
        <w:rPr>
          <w:rStyle w:val="a4"/>
          <w:rFonts w:cs="Times New Roman CYR"/>
          <w:color w:val="auto"/>
        </w:rPr>
        <w:t>ПБУ 1/2008</w:t>
      </w:r>
      <w:r w:rsidRPr="00205FDA">
        <w:t xml:space="preserve"> "Учетная политика организации". Согласно </w:t>
      </w:r>
      <w:r w:rsidRPr="00205FDA">
        <w:rPr>
          <w:rStyle w:val="a4"/>
          <w:rFonts w:cs="Times New Roman CYR"/>
          <w:color w:val="auto"/>
        </w:rPr>
        <w:t>п. 7</w:t>
      </w:r>
      <w:r w:rsidRPr="00205FDA">
        <w:t xml:space="preserve"> ПБУ 11/2008, если по конкретному вопросу в нормативных правовых актах не установлены способы ведения бухгалтерского учета, то при формировании учетной политики осуществляется разработка организацией соответствующего способа, исходя из указанного и иных положений по бухгалтерскому учету, а также Международных стандартов финансовой отчетности. При этом иные положения по бухгалтерскому учету применяются для разработки соответствующего способа в части аналогичных или связанных фактов хозяйственной деятельности, определений, условий признания и порядка оценки активов, обязательств, доходов и расходов.</w:t>
      </w:r>
    </w:p>
    <w:p w:rsidR="00167C31" w:rsidRPr="00205FDA" w:rsidRDefault="00167C31">
      <w:bookmarkStart w:id="406" w:name="sub_47"/>
      <w:bookmarkEnd w:id="405"/>
      <w:r w:rsidRPr="00205FDA">
        <w:t xml:space="preserve">*(47) Отметим, что такой подход полностью согласуется со всеми остальными документами, регулирующими правила бухгалтерского учета основных средств. Ведь и </w:t>
      </w:r>
      <w:r w:rsidRPr="00205FDA">
        <w:rPr>
          <w:rStyle w:val="a4"/>
          <w:rFonts w:cs="Times New Roman CYR"/>
          <w:color w:val="auto"/>
        </w:rPr>
        <w:t>Инструкцией</w:t>
      </w:r>
      <w:r w:rsidRPr="00205FDA">
        <w:t xml:space="preserve"> по применению Плана счетов (см. комментарий к </w:t>
      </w:r>
      <w:r w:rsidRPr="00205FDA">
        <w:rPr>
          <w:rStyle w:val="a4"/>
          <w:rFonts w:cs="Times New Roman CYR"/>
          <w:color w:val="auto"/>
        </w:rPr>
        <w:t>счету 01</w:t>
      </w:r>
      <w:r w:rsidRPr="00205FDA">
        <w:t>), и Методическими указаниями по учету основных средств (</w:t>
      </w:r>
      <w:r w:rsidRPr="00205FDA">
        <w:rPr>
          <w:rStyle w:val="a4"/>
          <w:rFonts w:cs="Times New Roman CYR"/>
          <w:color w:val="auto"/>
        </w:rPr>
        <w:t>п. 20</w:t>
      </w:r>
      <w:r w:rsidRPr="00205FDA">
        <w:t xml:space="preserve">) предусмотрено, что на </w:t>
      </w:r>
      <w:r w:rsidRPr="00205FDA">
        <w:rPr>
          <w:rStyle w:val="a4"/>
          <w:rFonts w:cs="Times New Roman CYR"/>
          <w:color w:val="auto"/>
        </w:rPr>
        <w:t>счете 01</w:t>
      </w:r>
      <w:r w:rsidRPr="00205FDA">
        <w:t xml:space="preserve"> отражаются не только фактически используемые объекты, но и объекты, находящиеся в запасе (в резерве).</w:t>
      </w:r>
    </w:p>
    <w:p w:rsidR="00167C31" w:rsidRPr="00205FDA" w:rsidRDefault="00167C31">
      <w:bookmarkStart w:id="407" w:name="sub_48"/>
      <w:bookmarkEnd w:id="406"/>
      <w:r w:rsidRPr="00205FDA">
        <w:t xml:space="preserve">*(48) С 1 января 2016 года он возрастает до 100 000 рублей (см. </w:t>
      </w:r>
      <w:r w:rsidRPr="00205FDA">
        <w:rPr>
          <w:rStyle w:val="a4"/>
          <w:rFonts w:cs="Times New Roman CYR"/>
          <w:color w:val="auto"/>
        </w:rPr>
        <w:t>с. 528</w:t>
      </w:r>
      <w:r w:rsidRPr="00205FDA">
        <w:t>).</w:t>
      </w:r>
    </w:p>
    <w:p w:rsidR="00167C31" w:rsidRPr="00205FDA" w:rsidRDefault="00167C31">
      <w:bookmarkStart w:id="408" w:name="sub_49"/>
      <w:bookmarkEnd w:id="407"/>
      <w:r w:rsidRPr="00205FDA">
        <w:t xml:space="preserve">*(49) В соответствии с </w:t>
      </w:r>
      <w:r w:rsidRPr="00205FDA">
        <w:rPr>
          <w:rStyle w:val="a4"/>
          <w:rFonts w:cs="Times New Roman CYR"/>
          <w:color w:val="auto"/>
        </w:rPr>
        <w:t>п. 1 ст. 131</w:t>
      </w:r>
      <w:r w:rsidRPr="00205FDA">
        <w:t xml:space="preserve"> ГК РФ государственной регистрации подлежат права на объекты недвижимости, к которым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К недвижимым вещам относятся также подлежащие государственной регистрации воздушные и морские суда, суда внутреннего плавания, космические объекты (</w:t>
      </w:r>
      <w:r w:rsidRPr="00205FDA">
        <w:rPr>
          <w:rStyle w:val="a4"/>
          <w:rFonts w:cs="Times New Roman CYR"/>
          <w:color w:val="auto"/>
        </w:rPr>
        <w:t>п. 1 ст. 130</w:t>
      </w:r>
      <w:r w:rsidRPr="00205FDA">
        <w:t xml:space="preserve"> ГК РФ).</w:t>
      </w:r>
    </w:p>
    <w:p w:rsidR="00167C31" w:rsidRPr="00205FDA" w:rsidRDefault="00167C31">
      <w:bookmarkStart w:id="409" w:name="sub_50"/>
      <w:bookmarkEnd w:id="408"/>
      <w:r w:rsidRPr="00205FDA">
        <w:t>*(50) В целях налогообложения прибыли проценты по долговым обязательствам всегда учитываются в составе внереализационных расходов.</w:t>
      </w:r>
    </w:p>
    <w:p w:rsidR="00167C31" w:rsidRPr="00205FDA" w:rsidRDefault="00167C31">
      <w:bookmarkStart w:id="410" w:name="sub_51"/>
      <w:bookmarkEnd w:id="409"/>
      <w:r w:rsidRPr="00205FDA">
        <w:t xml:space="preserve">*(51) Критерии отнесения организаций к субъектам малого предпринимательства приведены на </w:t>
      </w:r>
      <w:r w:rsidRPr="00205FDA">
        <w:rPr>
          <w:rStyle w:val="a4"/>
          <w:rFonts w:cs="Times New Roman CYR"/>
          <w:color w:val="auto"/>
        </w:rPr>
        <w:t>с. 491</w:t>
      </w:r>
      <w:r w:rsidRPr="00205FDA">
        <w:t>.</w:t>
      </w:r>
    </w:p>
    <w:p w:rsidR="00167C31" w:rsidRPr="00205FDA" w:rsidRDefault="00167C31">
      <w:bookmarkStart w:id="411" w:name="sub_52"/>
      <w:bookmarkEnd w:id="410"/>
      <w:r w:rsidRPr="00205FDA">
        <w:t xml:space="preserve">*(52) В целях налогообложения прибыли проценты по всем долговым обязательствам учитываются в составе внереализационных расходов (см. </w:t>
      </w:r>
      <w:r w:rsidRPr="00205FDA">
        <w:rPr>
          <w:rStyle w:val="a4"/>
          <w:rFonts w:cs="Times New Roman CYR"/>
          <w:color w:val="auto"/>
        </w:rPr>
        <w:t>с. 355</w:t>
      </w:r>
      <w:r w:rsidRPr="00205FDA">
        <w:t>).</w:t>
      </w:r>
    </w:p>
    <w:p w:rsidR="00167C31" w:rsidRPr="00205FDA" w:rsidRDefault="00167C31">
      <w:bookmarkStart w:id="412" w:name="sub_53"/>
      <w:bookmarkEnd w:id="411"/>
      <w:r w:rsidRPr="00205FDA">
        <w:t>*(53) Обратите внимание! Обязанность по уплате налога на прибыль возникает у продавца недвижимого имущества с момента передачи объекта недвижимости покупателю по акту приема-передачи (</w:t>
      </w:r>
      <w:r w:rsidRPr="00205FDA">
        <w:rPr>
          <w:rStyle w:val="a4"/>
          <w:rFonts w:cs="Times New Roman CYR"/>
          <w:color w:val="auto"/>
        </w:rPr>
        <w:t>п. 3 ст. 271</w:t>
      </w:r>
      <w:r w:rsidRPr="00205FDA">
        <w:t xml:space="preserve"> НК РФ). Этот момент с 1 июля 2014 года признается и моментом отгрузки для целей исчисления НДС (</w:t>
      </w:r>
      <w:r w:rsidRPr="00205FDA">
        <w:rPr>
          <w:rStyle w:val="a4"/>
          <w:rFonts w:cs="Times New Roman CYR"/>
          <w:color w:val="auto"/>
        </w:rPr>
        <w:t>п. 16 ст. 167</w:t>
      </w:r>
      <w:r w:rsidRPr="00205FDA">
        <w:t xml:space="preserve"> НК РФ).</w:t>
      </w:r>
    </w:p>
    <w:p w:rsidR="00167C31" w:rsidRPr="00205FDA" w:rsidRDefault="00167C31">
      <w:bookmarkStart w:id="413" w:name="sub_54"/>
      <w:bookmarkEnd w:id="412"/>
      <w:r w:rsidRPr="00205FDA">
        <w:t>*(54) Берутся данные на конец 31 декабря соответствующего года, т.е. с учетом всех оборотов за этот день (</w:t>
      </w:r>
      <w:r w:rsidRPr="00205FDA">
        <w:rPr>
          <w:rStyle w:val="a4"/>
          <w:rFonts w:cs="Times New Roman CYR"/>
          <w:color w:val="auto"/>
        </w:rPr>
        <w:t>письмо</w:t>
      </w:r>
      <w:r w:rsidRPr="00205FDA">
        <w:t xml:space="preserve"> Минфина России от 22.07.2008 N 03-05-04-01/27).</w:t>
      </w:r>
    </w:p>
    <w:p w:rsidR="00167C31" w:rsidRPr="00205FDA" w:rsidRDefault="00167C31">
      <w:bookmarkStart w:id="414" w:name="sub_55"/>
      <w:bookmarkEnd w:id="413"/>
      <w:r w:rsidRPr="00205FDA">
        <w:t>*(55) Обратите внимание! Согласно разъяснению Минфина России, по статье "финансовые вложения" в бухгалтерском балансе следует отражать также и информацию о сумме денежных средств, перечисленных организацией в счет вклада в уставный капитал другой организации, до государственной регистрации соответствующих изменений учредительных документов (</w:t>
      </w:r>
      <w:r w:rsidRPr="00205FDA">
        <w:rPr>
          <w:rStyle w:val="a4"/>
          <w:rFonts w:cs="Times New Roman CYR"/>
          <w:color w:val="auto"/>
        </w:rPr>
        <w:t>письмо</w:t>
      </w:r>
      <w:r w:rsidRPr="00205FDA">
        <w:t xml:space="preserve"> от 06.02.2015 N 07-04-06/5027).</w:t>
      </w:r>
    </w:p>
    <w:p w:rsidR="00167C31" w:rsidRPr="00205FDA" w:rsidRDefault="00167C31">
      <w:bookmarkStart w:id="415" w:name="sub_56"/>
      <w:bookmarkEnd w:id="414"/>
      <w:r w:rsidRPr="00205FDA">
        <w:t xml:space="preserve">*(56) См. </w:t>
      </w:r>
      <w:r w:rsidRPr="00205FDA">
        <w:rPr>
          <w:rStyle w:val="a4"/>
          <w:rFonts w:cs="Times New Roman CYR"/>
          <w:color w:val="auto"/>
        </w:rPr>
        <w:t>с. 219</w:t>
      </w:r>
      <w:r w:rsidRPr="00205FDA">
        <w:t>.</w:t>
      </w:r>
    </w:p>
    <w:p w:rsidR="00167C31" w:rsidRPr="00205FDA" w:rsidRDefault="00167C31">
      <w:bookmarkStart w:id="416" w:name="sub_57"/>
      <w:bookmarkEnd w:id="415"/>
      <w:r w:rsidRPr="00205FDA">
        <w:t xml:space="preserve">*(57) Имеется в виду ситуация, когда в принципе организация имеет право на вычет НДС, но в силу невыполнения каких-либо дополнительных условий (например, из-за отсутствия </w:t>
      </w:r>
      <w:r w:rsidRPr="00205FDA">
        <w:rPr>
          <w:rStyle w:val="a4"/>
          <w:rFonts w:cs="Times New Roman CYR"/>
          <w:color w:val="auto"/>
        </w:rPr>
        <w:t>счета-фактуры</w:t>
      </w:r>
      <w:r w:rsidRPr="00205FDA">
        <w:t>) предъявить к вычету соответствующую сумму не представляется возможным.</w:t>
      </w:r>
    </w:p>
    <w:p w:rsidR="00167C31" w:rsidRPr="00205FDA" w:rsidRDefault="00167C31">
      <w:bookmarkStart w:id="417" w:name="sub_58"/>
      <w:bookmarkEnd w:id="416"/>
      <w:r w:rsidRPr="00205FDA">
        <w:t>*(58) Берутся данные на конец 31 декабря соответствующего года, т.е. с учетом всех оборотов за этот день (</w:t>
      </w:r>
      <w:r w:rsidRPr="00205FDA">
        <w:rPr>
          <w:rStyle w:val="a4"/>
          <w:rFonts w:cs="Times New Roman CYR"/>
          <w:color w:val="auto"/>
        </w:rPr>
        <w:t>письмо</w:t>
      </w:r>
      <w:r w:rsidRPr="00205FDA">
        <w:t xml:space="preserve"> Минфина России от 22.07.2008 N 03-05-04-01/27).</w:t>
      </w:r>
    </w:p>
    <w:p w:rsidR="00167C31" w:rsidRPr="00205FDA" w:rsidRDefault="00167C31">
      <w:bookmarkStart w:id="418" w:name="sub_59"/>
      <w:bookmarkEnd w:id="417"/>
      <w:r w:rsidRPr="00205FDA">
        <w:t xml:space="preserve">*(59) Организации, являющиеся субъектами малого предпринимательства, могут отказаться от применения </w:t>
      </w:r>
      <w:r w:rsidRPr="00205FDA">
        <w:rPr>
          <w:rStyle w:val="a4"/>
          <w:rFonts w:cs="Times New Roman CYR"/>
          <w:color w:val="auto"/>
        </w:rPr>
        <w:t>ПБУ 18/02</w:t>
      </w:r>
      <w:r w:rsidRPr="00205FDA">
        <w:t>.</w:t>
      </w:r>
    </w:p>
    <w:p w:rsidR="00167C31" w:rsidRPr="00205FDA" w:rsidRDefault="00167C31">
      <w:bookmarkStart w:id="419" w:name="sub_60"/>
      <w:bookmarkEnd w:id="418"/>
      <w:r w:rsidRPr="00205FDA">
        <w:t xml:space="preserve">*(60) Организации, которые вправе применять упрощенные способы ведения бухгалтерского учета, к которым относятся в том числе и малые предприятия, могут отказаться от применения </w:t>
      </w:r>
      <w:r w:rsidRPr="00205FDA">
        <w:rPr>
          <w:rStyle w:val="a4"/>
          <w:rFonts w:cs="Times New Roman CYR"/>
          <w:color w:val="auto"/>
        </w:rPr>
        <w:t>ПБУ 8/2010</w:t>
      </w:r>
      <w:r w:rsidRPr="00205FDA">
        <w:t xml:space="preserve"> (см. </w:t>
      </w:r>
      <w:r w:rsidRPr="00205FDA">
        <w:rPr>
          <w:rStyle w:val="a4"/>
          <w:rFonts w:cs="Times New Roman CYR"/>
          <w:color w:val="auto"/>
        </w:rPr>
        <w:t>с. 494</w:t>
      </w:r>
      <w:r w:rsidRPr="00205FDA">
        <w:t>).</w:t>
      </w:r>
    </w:p>
    <w:p w:rsidR="00167C31" w:rsidRPr="00205FDA" w:rsidRDefault="00167C31">
      <w:bookmarkStart w:id="420" w:name="sub_61"/>
      <w:bookmarkEnd w:id="419"/>
      <w:r w:rsidRPr="00205FDA">
        <w:t xml:space="preserve">*(61) Если организация приобретает актив на условиях коммерческого кредита, предоставляемого в виде рассрочки платежа, задолженность в бухгалтерской отчетности отражается в сумме, не включающей увеличение оплаты рассрочки (отсрочку) платежа. Указанное увеличение оплаты, являясь по экономическому содержанию процентами, причитающимися к оплате займодавцу (кредитору), признается в бухгалтерском учете равномерно до конца периода рассрочки в порядке, предусмотренном </w:t>
      </w:r>
      <w:r w:rsidRPr="00205FDA">
        <w:rPr>
          <w:rStyle w:val="a4"/>
          <w:rFonts w:cs="Times New Roman CYR"/>
          <w:color w:val="auto"/>
        </w:rPr>
        <w:t>ПБУ 15/2008</w:t>
      </w:r>
      <w:r w:rsidRPr="00205FDA">
        <w:t xml:space="preserve"> (в том числе в части включения соответствующих расходов в стоимость инвестиционного актива) (Рекомендации аудиторским организациям, индивидуальным аудиторам и аудиторам по аудиту годовой бухгалтерской (финансовой) отчетности за 2014 год, приведенные в </w:t>
      </w:r>
      <w:r w:rsidRPr="00205FDA">
        <w:rPr>
          <w:rStyle w:val="a4"/>
          <w:rFonts w:cs="Times New Roman CYR"/>
          <w:color w:val="auto"/>
        </w:rPr>
        <w:t>письме</w:t>
      </w:r>
      <w:r w:rsidRPr="00205FDA">
        <w:t xml:space="preserve"> Минфина России от 06.02.2015 N 07-04-06/5027).</w:t>
      </w:r>
    </w:p>
    <w:p w:rsidR="00167C31" w:rsidRPr="00205FDA" w:rsidRDefault="00167C31">
      <w:bookmarkStart w:id="421" w:name="sub_62"/>
      <w:bookmarkEnd w:id="420"/>
      <w:r w:rsidRPr="00205FDA">
        <w:t xml:space="preserve">*(62) В соответствии с </w:t>
      </w:r>
      <w:r w:rsidRPr="00205FDA">
        <w:rPr>
          <w:rStyle w:val="a4"/>
          <w:rFonts w:cs="Times New Roman CYR"/>
          <w:color w:val="auto"/>
        </w:rPr>
        <w:t>п. 20</w:t>
      </w:r>
      <w:r w:rsidRPr="00205FDA">
        <w:t xml:space="preserve"> ПБУ 13/2000 остаток средств по счету учета средств целевого финансирования в части предоставленных организации бюджетных средств отражается в бухгалтерском балансе по </w:t>
      </w:r>
      <w:r w:rsidRPr="00205FDA">
        <w:rPr>
          <w:rStyle w:val="a4"/>
          <w:rFonts w:cs="Times New Roman CYR"/>
          <w:color w:val="auto"/>
        </w:rPr>
        <w:t>статье</w:t>
      </w:r>
      <w:r w:rsidRPr="00205FDA">
        <w:t xml:space="preserve"> "Доходы будущих периодов" либо обособленно в разделе "Краткосрочные обязательства".</w:t>
      </w:r>
    </w:p>
    <w:p w:rsidR="00167C31" w:rsidRPr="00205FDA" w:rsidRDefault="00167C31">
      <w:bookmarkStart w:id="422" w:name="sub_63"/>
      <w:bookmarkEnd w:id="421"/>
      <w:r w:rsidRPr="00205FDA">
        <w:t xml:space="preserve">*(63) </w:t>
      </w:r>
      <w:r w:rsidRPr="00205FDA">
        <w:rPr>
          <w:rStyle w:val="a4"/>
          <w:rFonts w:cs="Times New Roman CYR"/>
          <w:color w:val="auto"/>
        </w:rPr>
        <w:t>ПБУ 8/2010</w:t>
      </w:r>
      <w:r w:rsidRPr="00205FDA">
        <w:t xml:space="preserve"> применяется всеми организациями, кроме кредитных организаций и государственных (муниципальных) учреждений. Организации, которые имеют право применять упрощенные способы ведения бухгалтерского учета, в том числе малые предприятия, могут отказаться от применения ПБУ 8/2010, прописав это в своей учетной политике для целей бухгалтерского учета. В этом случае никакие оценочные обязательства, в том числе и резерв на отпуска, не создаются, и соответствующая строка баланса прочеркивается.</w:t>
      </w:r>
    </w:p>
    <w:p w:rsidR="00167C31" w:rsidRPr="00205FDA" w:rsidRDefault="00167C31">
      <w:bookmarkStart w:id="423" w:name="sub_64"/>
      <w:bookmarkEnd w:id="422"/>
      <w:r w:rsidRPr="00205FDA">
        <w:t xml:space="preserve">*(64) Критерии отнесения организаций к субъектам малого предпринимательства приведены на </w:t>
      </w:r>
      <w:r w:rsidRPr="00205FDA">
        <w:rPr>
          <w:rStyle w:val="a4"/>
          <w:rFonts w:cs="Times New Roman CYR"/>
          <w:color w:val="auto"/>
        </w:rPr>
        <w:t>с. 491-492</w:t>
      </w:r>
      <w:r w:rsidRPr="00205FDA">
        <w:t>.</w:t>
      </w:r>
    </w:p>
    <w:p w:rsidR="00167C31" w:rsidRPr="00205FDA" w:rsidRDefault="00167C31">
      <w:bookmarkStart w:id="424" w:name="sub_65"/>
      <w:bookmarkEnd w:id="423"/>
      <w:r w:rsidRPr="00205FDA">
        <w:t>*(65) Выручка от продажи товаров, продукции, работ, услуг отражается в отчете о финансовых результатах за вычетом НДС и акцизов.</w:t>
      </w:r>
    </w:p>
    <w:p w:rsidR="00167C31" w:rsidRPr="00205FDA" w:rsidRDefault="00167C31">
      <w:bookmarkStart w:id="425" w:name="sub_66"/>
      <w:bookmarkEnd w:id="424"/>
      <w:r w:rsidRPr="00205FDA">
        <w:t xml:space="preserve">*(66) Подробно порядок применения льготы, предусмотренной </w:t>
      </w:r>
      <w:r w:rsidRPr="00205FDA">
        <w:rPr>
          <w:rStyle w:val="a4"/>
          <w:rFonts w:cs="Times New Roman CYR"/>
          <w:color w:val="auto"/>
        </w:rPr>
        <w:t>подп. 11 п. 1 ст. 251</w:t>
      </w:r>
      <w:r w:rsidRPr="00205FDA">
        <w:t xml:space="preserve"> НК РФ, рассмотрен на </w:t>
      </w:r>
      <w:r w:rsidRPr="00205FDA">
        <w:rPr>
          <w:rStyle w:val="a4"/>
          <w:rFonts w:cs="Times New Roman CYR"/>
          <w:color w:val="auto"/>
        </w:rPr>
        <w:t>с. 315</w:t>
      </w:r>
      <w:r w:rsidRPr="00205FDA">
        <w:t>.</w:t>
      </w:r>
    </w:p>
    <w:p w:rsidR="00167C31" w:rsidRPr="00205FDA" w:rsidRDefault="00167C31">
      <w:bookmarkStart w:id="426" w:name="sub_67"/>
      <w:bookmarkEnd w:id="425"/>
      <w:r w:rsidRPr="00205FDA">
        <w:t xml:space="preserve">*(67) Порядок исправления ошибок в бухгалтерском учете и отчетности регулируется нормами </w:t>
      </w:r>
      <w:r w:rsidRPr="00205FDA">
        <w:rPr>
          <w:rStyle w:val="a4"/>
          <w:rFonts w:cs="Times New Roman CYR"/>
          <w:color w:val="auto"/>
        </w:rPr>
        <w:t>ПБУ 22/2010</w:t>
      </w:r>
      <w:r w:rsidRPr="00205FDA">
        <w:t xml:space="preserve">. Он подробно прокомментирован на </w:t>
      </w:r>
      <w:r w:rsidRPr="00205FDA">
        <w:rPr>
          <w:rStyle w:val="a4"/>
          <w:rFonts w:cs="Times New Roman CYR"/>
          <w:color w:val="auto"/>
        </w:rPr>
        <w:t>с. 524</w:t>
      </w:r>
      <w:r w:rsidRPr="00205FDA">
        <w:t>.</w:t>
      </w:r>
    </w:p>
    <w:p w:rsidR="00167C31" w:rsidRPr="00205FDA" w:rsidRDefault="00167C31">
      <w:bookmarkStart w:id="427" w:name="sub_68"/>
      <w:bookmarkEnd w:id="426"/>
      <w:r w:rsidRPr="00205FDA">
        <w:t xml:space="preserve">*(68) Подробнее см. </w:t>
      </w:r>
      <w:r w:rsidRPr="00205FDA">
        <w:rPr>
          <w:rStyle w:val="a4"/>
          <w:rFonts w:cs="Times New Roman CYR"/>
          <w:color w:val="auto"/>
        </w:rPr>
        <w:t>с. 514</w:t>
      </w:r>
      <w:r w:rsidRPr="00205FDA">
        <w:t>.</w:t>
      </w:r>
    </w:p>
    <w:p w:rsidR="00167C31" w:rsidRPr="00205FDA" w:rsidRDefault="00167C31">
      <w:bookmarkStart w:id="428" w:name="sub_69"/>
      <w:bookmarkEnd w:id="427"/>
      <w:r w:rsidRPr="00205FDA">
        <w:t xml:space="preserve">*(69) Критерии отнесения организаций к субъектам малого предпринимательства приведены на </w:t>
      </w:r>
      <w:r w:rsidRPr="00205FDA">
        <w:rPr>
          <w:rStyle w:val="a4"/>
          <w:rFonts w:cs="Times New Roman CYR"/>
          <w:color w:val="auto"/>
        </w:rPr>
        <w:t>с. 491</w:t>
      </w:r>
      <w:r w:rsidRPr="00205FDA">
        <w:t>.</w:t>
      </w:r>
    </w:p>
    <w:p w:rsidR="00167C31" w:rsidRPr="00205FDA" w:rsidRDefault="00167C31">
      <w:bookmarkStart w:id="429" w:name="sub_70"/>
      <w:bookmarkEnd w:id="428"/>
      <w:r w:rsidRPr="00205FDA">
        <w:t xml:space="preserve">*(70) Подробно порядок исправления ошибок в бухгалтерском учете рассмотрен на </w:t>
      </w:r>
      <w:r w:rsidRPr="00205FDA">
        <w:rPr>
          <w:rStyle w:val="a4"/>
          <w:rFonts w:cs="Times New Roman CYR"/>
          <w:color w:val="auto"/>
        </w:rPr>
        <w:t>с. 524</w:t>
      </w:r>
      <w:r w:rsidRPr="00205FDA">
        <w:t>.</w:t>
      </w:r>
    </w:p>
    <w:p w:rsidR="00167C31" w:rsidRPr="00205FDA" w:rsidRDefault="00167C31">
      <w:bookmarkStart w:id="430" w:name="sub_71"/>
      <w:bookmarkEnd w:id="429"/>
      <w:r w:rsidRPr="00205FDA">
        <w:t>*(71) Платежи по оплате труда работников отражаются в сумме, включающей среди прочего подлежащие удержанию из оплаты труда работников суммы (например, суммы начисленного НДФЛ, платежи по исполнительным листам) (Рекомендации аудиторским организациям, индивидуальным аудиторам, аудиторам по проведению аудита годовой бухгалтерской отчетности организаций за 2013 год (</w:t>
      </w:r>
      <w:r w:rsidRPr="00205FDA">
        <w:rPr>
          <w:rStyle w:val="a4"/>
          <w:rFonts w:cs="Times New Roman CYR"/>
          <w:color w:val="auto"/>
        </w:rPr>
        <w:t>приложение</w:t>
      </w:r>
      <w:r w:rsidRPr="00205FDA">
        <w:t xml:space="preserve"> к письму Минфина России от 29.01.2014 N 07-04-18/01)).</w:t>
      </w:r>
    </w:p>
    <w:p w:rsidR="00167C31" w:rsidRPr="00205FDA" w:rsidRDefault="00167C31">
      <w:bookmarkStart w:id="431" w:name="sub_72"/>
      <w:bookmarkEnd w:id="430"/>
      <w:r w:rsidRPr="00205FDA">
        <w:t>*(72) За исключением случаев, когда налог на прибыль непосредственно связан с денежными потоками от инвестиционных или финансовых операций.</w:t>
      </w:r>
    </w:p>
    <w:p w:rsidR="00167C31" w:rsidRPr="00205FDA" w:rsidRDefault="00167C31">
      <w:bookmarkStart w:id="432" w:name="sub_73"/>
      <w:bookmarkEnd w:id="431"/>
      <w:r w:rsidRPr="00205FDA">
        <w:t xml:space="preserve">*(73) За исключением процентов, включаемых в стоимость инвестиционных активов (см. </w:t>
      </w:r>
      <w:r w:rsidRPr="00205FDA">
        <w:rPr>
          <w:rStyle w:val="a4"/>
          <w:rFonts w:cs="Times New Roman CYR"/>
          <w:color w:val="auto"/>
        </w:rPr>
        <w:t>с. 185</w:t>
      </w:r>
      <w:r w:rsidRPr="00205FDA">
        <w:t>).</w:t>
      </w:r>
    </w:p>
    <w:p w:rsidR="00167C31" w:rsidRPr="00205FDA" w:rsidRDefault="00167C31">
      <w:bookmarkStart w:id="433" w:name="sub_74"/>
      <w:bookmarkEnd w:id="432"/>
      <w:r w:rsidRPr="00205FDA">
        <w:t>*(74) Все цифры условные.</w:t>
      </w:r>
    </w:p>
    <w:p w:rsidR="00167C31" w:rsidRPr="00205FDA" w:rsidRDefault="00167C31">
      <w:bookmarkStart w:id="434" w:name="sub_75"/>
      <w:bookmarkEnd w:id="433"/>
      <w:r w:rsidRPr="00205FDA">
        <w:t xml:space="preserve">*(75) Выручка, пересчитанная в рубли по </w:t>
      </w:r>
      <w:r w:rsidRPr="00205FDA">
        <w:rPr>
          <w:rStyle w:val="a4"/>
          <w:rFonts w:cs="Times New Roman CYR"/>
          <w:color w:val="auto"/>
        </w:rPr>
        <w:t>курсу</w:t>
      </w:r>
      <w:r w:rsidRPr="00205FDA">
        <w:t xml:space="preserve"> ЦБ РФ на дату поступления на валютный счет организации.</w:t>
      </w:r>
    </w:p>
    <w:p w:rsidR="00167C31" w:rsidRPr="00205FDA" w:rsidRDefault="00167C31">
      <w:bookmarkStart w:id="435" w:name="sub_76"/>
      <w:bookmarkEnd w:id="434"/>
      <w:r w:rsidRPr="00205FDA">
        <w:t>*(76) Результат от продажи валюты, полученный в связи с превышением фактического курса продажи над курсом ЦБ РФ на дату продажи.</w:t>
      </w:r>
    </w:p>
    <w:p w:rsidR="00167C31" w:rsidRPr="00205FDA" w:rsidRDefault="00167C31">
      <w:bookmarkStart w:id="436" w:name="sub_77"/>
      <w:bookmarkEnd w:id="435"/>
      <w:r w:rsidRPr="00205FDA">
        <w:t xml:space="preserve">*(77) См. подробнее </w:t>
      </w:r>
      <w:r w:rsidRPr="00205FDA">
        <w:rPr>
          <w:rStyle w:val="a4"/>
          <w:rFonts w:cs="Times New Roman CYR"/>
          <w:color w:val="auto"/>
        </w:rPr>
        <w:t>с. 156</w:t>
      </w:r>
      <w:r w:rsidRPr="00205FDA">
        <w:t>.</w:t>
      </w:r>
    </w:p>
    <w:p w:rsidR="00167C31" w:rsidRPr="00205FDA" w:rsidRDefault="00167C31">
      <w:bookmarkStart w:id="437" w:name="sub_78"/>
      <w:bookmarkEnd w:id="436"/>
      <w:r w:rsidRPr="00205FDA">
        <w:t xml:space="preserve">*(78) Напомним, что малым предприятиям разрешено при формировании учетной политики отказаться от применения норм </w:t>
      </w:r>
      <w:r w:rsidRPr="00205FDA">
        <w:rPr>
          <w:rStyle w:val="a4"/>
          <w:rFonts w:cs="Times New Roman CYR"/>
          <w:color w:val="auto"/>
        </w:rPr>
        <w:t>ПБУ 2/2008</w:t>
      </w:r>
      <w:r w:rsidRPr="00205FDA">
        <w:t>.</w:t>
      </w:r>
    </w:p>
    <w:p w:rsidR="00167C31" w:rsidRPr="00205FDA" w:rsidRDefault="00167C31">
      <w:bookmarkStart w:id="438" w:name="sub_79"/>
      <w:bookmarkEnd w:id="437"/>
      <w:r w:rsidRPr="00205FDA">
        <w:t xml:space="preserve">*(79) Эту информацию включают в состав пояснительной записки организации, применяющие </w:t>
      </w:r>
      <w:r w:rsidRPr="00205FDA">
        <w:rPr>
          <w:rStyle w:val="a4"/>
          <w:rFonts w:cs="Times New Roman CYR"/>
          <w:color w:val="auto"/>
        </w:rPr>
        <w:t>ПБУ 18/02</w:t>
      </w:r>
      <w:r w:rsidRPr="00205FDA">
        <w:t>. Организации, имеющие право применять упрощенные способы ведения бухгалтерского учета, в том числе малые предприятия, при формировании учетной политики могут отказаться от применения ПБУ 18/02.</w:t>
      </w:r>
    </w:p>
    <w:p w:rsidR="00167C31" w:rsidRPr="00205FDA" w:rsidRDefault="00167C31">
      <w:bookmarkStart w:id="439" w:name="sub_80"/>
      <w:bookmarkEnd w:id="438"/>
      <w:r w:rsidRPr="00205FDA">
        <w:t xml:space="preserve">*(80) Эту информацию приводят организации, обязанные применять </w:t>
      </w:r>
      <w:r w:rsidRPr="00205FDA">
        <w:rPr>
          <w:rStyle w:val="a4"/>
          <w:rFonts w:cs="Times New Roman CYR"/>
          <w:color w:val="auto"/>
        </w:rPr>
        <w:t>ПБУ 11/2008</w:t>
      </w:r>
      <w:r w:rsidRPr="00205FDA">
        <w:t>. Организации, применяющие упрощенные способы ведения бухгалтерского учета, в том числе малые предприятия, могут при формировании учетной политики отказаться от применения ПБУ 11/2008.</w:t>
      </w:r>
    </w:p>
    <w:p w:rsidR="00167C31" w:rsidRPr="00205FDA" w:rsidRDefault="00167C31">
      <w:bookmarkStart w:id="440" w:name="sub_81"/>
      <w:bookmarkEnd w:id="439"/>
      <w:r w:rsidRPr="00205FDA">
        <w:t>*(81) Под основным управленческим персоналом организации понимаются руководители (генеральный директор, иные лица, осуществляющие полномочия единоличного исполнительного органа организации), их заместители, члены коллегиального исполнительного органа, члены совета директоров (наблюдательного совета) или иного коллегиального органа управления организации, а также иные должностные лица, наделенные полномочиями и ответственностью в вопросах планирования, руководства и контроля над деятельностью организации.</w:t>
      </w:r>
    </w:p>
    <w:p w:rsidR="00167C31" w:rsidRPr="00205FDA" w:rsidRDefault="00167C31">
      <w:bookmarkStart w:id="441" w:name="sub_82"/>
      <w:bookmarkEnd w:id="440"/>
      <w:r w:rsidRPr="00205FDA">
        <w:t xml:space="preserve">*(82) Эту информацию включают в состав пояснительной записки организации, применяющие </w:t>
      </w:r>
      <w:r w:rsidRPr="00205FDA">
        <w:rPr>
          <w:rStyle w:val="a4"/>
          <w:rFonts w:cs="Times New Roman CYR"/>
          <w:color w:val="auto"/>
        </w:rPr>
        <w:t>ПБУ 8/2010</w:t>
      </w:r>
      <w:r w:rsidRPr="00205FDA">
        <w:t>. Организации, применяющие упрощенные способы ведения бухгалтерского учета, в том числе малые предприятия, при формировании учетной политики могут отказаться от применения ПБУ 8/2010.</w:t>
      </w:r>
    </w:p>
    <w:p w:rsidR="00167C31" w:rsidRPr="00205FDA" w:rsidRDefault="00167C31">
      <w:bookmarkStart w:id="442" w:name="sub_83"/>
      <w:bookmarkEnd w:id="441"/>
      <w:r w:rsidRPr="00205FDA">
        <w:t xml:space="preserve">*(83) Эту информацию включают в состав пояснительной записки организации, применяющие </w:t>
      </w:r>
      <w:r w:rsidRPr="00205FDA">
        <w:rPr>
          <w:rStyle w:val="a4"/>
          <w:rFonts w:cs="Times New Roman CYR"/>
          <w:color w:val="auto"/>
        </w:rPr>
        <w:t>ПБУ 16/02</w:t>
      </w:r>
      <w:r w:rsidRPr="00205FDA">
        <w:t>. Организации, применяющие упрощенные способы ведения бухгалтерского учета, в том числе малые предприятия, при формировании учетной политики могут отказаться от применения ПБУ 16/02.</w:t>
      </w:r>
    </w:p>
    <w:p w:rsidR="00167C31" w:rsidRPr="00205FDA" w:rsidRDefault="00167C31">
      <w:bookmarkStart w:id="443" w:name="sub_84"/>
      <w:bookmarkEnd w:id="442"/>
      <w:r w:rsidRPr="00205FDA">
        <w:t>*(84) Эта информация может быть раскрыта не в пояснениях, а непосредственно в отчете о финансовых результатах (путем выделения отдельных расшифровочных строк).</w:t>
      </w:r>
    </w:p>
    <w:p w:rsidR="00167C31" w:rsidRPr="00205FDA" w:rsidRDefault="00167C31">
      <w:bookmarkStart w:id="444" w:name="sub_85"/>
      <w:bookmarkEnd w:id="443"/>
      <w:r w:rsidRPr="00205FDA">
        <w:t>*(85) Эта информация может быть раскрыта не в пояснениях, а непосредственно в отчете о движении денежных средств (путем выделения отдельных расшифровочных строк).</w:t>
      </w:r>
    </w:p>
    <w:p w:rsidR="00167C31" w:rsidRPr="00205FDA" w:rsidRDefault="00167C31">
      <w:bookmarkStart w:id="445" w:name="sub_86"/>
      <w:bookmarkEnd w:id="444"/>
      <w:r w:rsidRPr="00205FDA">
        <w:t xml:space="preserve">*(86) Порядок исправления существенных ошибок, относящихся к прошлым периодам, подробно рассмотрен на </w:t>
      </w:r>
      <w:r w:rsidRPr="00205FDA">
        <w:rPr>
          <w:rStyle w:val="a4"/>
          <w:rFonts w:cs="Times New Roman CYR"/>
          <w:color w:val="auto"/>
        </w:rPr>
        <w:t>с. 525</w:t>
      </w:r>
      <w:r w:rsidRPr="00205FDA">
        <w:t>.</w:t>
      </w:r>
    </w:p>
    <w:p w:rsidR="00167C31" w:rsidRPr="00205FDA" w:rsidRDefault="00167C31">
      <w:bookmarkStart w:id="446" w:name="sub_87"/>
      <w:bookmarkEnd w:id="445"/>
      <w:r w:rsidRPr="00205FDA">
        <w:t>*(87) Согласно разъяснениям Минфина России (</w:t>
      </w:r>
      <w:r w:rsidRPr="00205FDA">
        <w:rPr>
          <w:rStyle w:val="a4"/>
          <w:rFonts w:cs="Times New Roman CYR"/>
          <w:color w:val="auto"/>
        </w:rPr>
        <w:t>письмо</w:t>
      </w:r>
      <w:r w:rsidRPr="00205FDA">
        <w:t xml:space="preserve"> от 08.06.2015 N 03-03-05/32979), нормы </w:t>
      </w:r>
      <w:r w:rsidRPr="00205FDA">
        <w:rPr>
          <w:rStyle w:val="a4"/>
          <w:rFonts w:cs="Times New Roman CYR"/>
          <w:color w:val="auto"/>
        </w:rPr>
        <w:t>подп. 11 п. 1 ст. 251</w:t>
      </w:r>
      <w:r w:rsidRPr="00205FDA">
        <w:t xml:space="preserve"> НК РФ не применяются в случае передачи имущества российской организации от субъекта Российской Федерации, так как субъекты Российской Федерации не являются юридическими лицами.</w:t>
      </w:r>
    </w:p>
    <w:p w:rsidR="00167C31" w:rsidRPr="00205FDA" w:rsidRDefault="00167C31">
      <w:bookmarkStart w:id="447" w:name="sub_88"/>
      <w:bookmarkEnd w:id="446"/>
      <w:r w:rsidRPr="00205FDA">
        <w:t xml:space="preserve">*(88) Обратите внимание! Под эту льготу не подпадают доходы, возникающие при получении имущества в безвозмездное пользование (см. </w:t>
      </w:r>
      <w:r w:rsidRPr="00205FDA">
        <w:rPr>
          <w:rStyle w:val="a4"/>
          <w:rFonts w:cs="Times New Roman CYR"/>
          <w:color w:val="auto"/>
        </w:rPr>
        <w:t>с. 319</w:t>
      </w:r>
      <w:r w:rsidRPr="00205FDA">
        <w:t>).</w:t>
      </w:r>
    </w:p>
    <w:p w:rsidR="00167C31" w:rsidRPr="00205FDA" w:rsidRDefault="00167C31">
      <w:bookmarkStart w:id="448" w:name="sub_89"/>
      <w:bookmarkEnd w:id="447"/>
      <w:r w:rsidRPr="00205FDA">
        <w:t>*(89) Отметим, что при безвозмездном пользовании имуществом у организации есть право учесть в целях налогообложения расходы, связанные с использованием и содержанием такого имущество, при условии, конечно, что имущество используется организацией в деятельности, направленной на получение дохода (</w:t>
      </w:r>
      <w:r w:rsidRPr="00205FDA">
        <w:rPr>
          <w:rStyle w:val="a4"/>
          <w:rFonts w:cs="Times New Roman CYR"/>
          <w:color w:val="auto"/>
        </w:rPr>
        <w:t>письмо</w:t>
      </w:r>
      <w:r w:rsidRPr="00205FDA">
        <w:t xml:space="preserve"> Минфина России от 24.07.2008 N 03-03-06/2/91).</w:t>
      </w:r>
    </w:p>
    <w:p w:rsidR="00167C31" w:rsidRPr="00205FDA" w:rsidRDefault="00167C31">
      <w:bookmarkStart w:id="449" w:name="sub_90"/>
      <w:bookmarkEnd w:id="448"/>
      <w:r w:rsidRPr="00205FDA">
        <w:t xml:space="preserve">*(90) </w:t>
      </w:r>
      <w:r w:rsidRPr="00205FDA">
        <w:rPr>
          <w:rStyle w:val="a4"/>
          <w:rFonts w:cs="Times New Roman CYR"/>
          <w:color w:val="auto"/>
        </w:rPr>
        <w:t>Глава 37</w:t>
      </w:r>
      <w:r w:rsidRPr="00205FDA">
        <w:t xml:space="preserve"> ГК РФ регулирует отношения по договору подряда, </w:t>
      </w:r>
      <w:r w:rsidRPr="00205FDA">
        <w:rPr>
          <w:rStyle w:val="a4"/>
          <w:rFonts w:cs="Times New Roman CYR"/>
          <w:color w:val="auto"/>
        </w:rPr>
        <w:t>глава 38</w:t>
      </w:r>
      <w:r w:rsidRPr="00205FDA">
        <w:t xml:space="preserve"> ГК РФ - по договорам на выполнение научно-исследовательских работ, опытно-конструкторских и технологических работ, </w:t>
      </w:r>
      <w:r w:rsidRPr="00205FDA">
        <w:rPr>
          <w:rStyle w:val="a4"/>
          <w:rFonts w:cs="Times New Roman CYR"/>
          <w:color w:val="auto"/>
        </w:rPr>
        <w:t>глава 39</w:t>
      </w:r>
      <w:r w:rsidRPr="00205FDA">
        <w:t xml:space="preserve"> - по договору возмездного оказания услуг.</w:t>
      </w:r>
    </w:p>
    <w:p w:rsidR="00167C31" w:rsidRPr="00205FDA" w:rsidRDefault="00167C31">
      <w:bookmarkStart w:id="450" w:name="sub_91"/>
      <w:bookmarkEnd w:id="449"/>
      <w:r w:rsidRPr="00205FDA">
        <w:t xml:space="preserve">*(91) На договоры поставки требование о распределении доходов между отчетными (налоговыми) периодами не распространяется (см. письма Минфина России </w:t>
      </w:r>
      <w:r w:rsidRPr="00205FDA">
        <w:rPr>
          <w:rStyle w:val="a4"/>
          <w:rFonts w:cs="Times New Roman CYR"/>
          <w:color w:val="auto"/>
        </w:rPr>
        <w:t>от 07.06.2013 N 03-03-06/1/21186</w:t>
      </w:r>
      <w:r w:rsidRPr="00205FDA">
        <w:t xml:space="preserve">, </w:t>
      </w:r>
      <w:r w:rsidRPr="00205FDA">
        <w:rPr>
          <w:rStyle w:val="a4"/>
          <w:rFonts w:cs="Times New Roman CYR"/>
          <w:color w:val="auto"/>
        </w:rPr>
        <w:t>от 26.09.2012 N 03-03-06/1/502</w:t>
      </w:r>
      <w:r w:rsidRPr="00205FDA">
        <w:t xml:space="preserve">, </w:t>
      </w:r>
      <w:r w:rsidRPr="00205FDA">
        <w:rPr>
          <w:rStyle w:val="a4"/>
          <w:rFonts w:cs="Times New Roman CYR"/>
          <w:color w:val="auto"/>
        </w:rPr>
        <w:t>Постановление</w:t>
      </w:r>
      <w:r w:rsidRPr="00205FDA">
        <w:t xml:space="preserve"> ФАС Московского округа от 09.06.2010 N КА-А40/5409-10). Доходы от реализации товаров, даже если их производство имеет длительный технологический цикл, включаются в налоговую базу по налогу на прибыль единовременно на дату реализации (</w:t>
      </w:r>
      <w:r w:rsidRPr="00205FDA">
        <w:rPr>
          <w:rStyle w:val="a4"/>
          <w:rFonts w:cs="Times New Roman CYR"/>
          <w:color w:val="auto"/>
        </w:rPr>
        <w:t>письмо</w:t>
      </w:r>
      <w:r w:rsidRPr="00205FDA">
        <w:t xml:space="preserve"> Минфина России от 01.12.2014 N 03-03-06/1/61203).</w:t>
      </w:r>
    </w:p>
    <w:p w:rsidR="00167C31" w:rsidRPr="00205FDA" w:rsidRDefault="00167C31">
      <w:bookmarkStart w:id="451" w:name="sub_92"/>
      <w:bookmarkEnd w:id="450"/>
      <w:r w:rsidRPr="00205FDA">
        <w:t>*(92) Состав прямых расходов определяется учетной политикой организации.</w:t>
      </w:r>
    </w:p>
    <w:p w:rsidR="00167C31" w:rsidRPr="00205FDA" w:rsidRDefault="00167C31">
      <w:bookmarkStart w:id="452" w:name="sub_93"/>
      <w:bookmarkEnd w:id="451"/>
      <w:r w:rsidRPr="00205FDA">
        <w:t xml:space="preserve">*(93) В соответствии с </w:t>
      </w:r>
      <w:r w:rsidRPr="00205FDA">
        <w:rPr>
          <w:rStyle w:val="a4"/>
          <w:rFonts w:cs="Times New Roman CYR"/>
          <w:color w:val="auto"/>
        </w:rPr>
        <w:t>подп. 21 п. 1 ст. 251</w:t>
      </w:r>
      <w:r w:rsidRPr="00205FDA">
        <w:t xml:space="preserve"> НК РФ в состав доходов, облагаемых налогом на прибыль, не включаются доходы в виде сумм кредиторской задолженности налогоплательщика по уплате налогов и сборов, пеней и штрафов перед бюджетами разных уровней, по уплате взносов, пеней и штрафов перед бюджетами государственных внебюджетных фондов, списанных и (или) уменьшенных иным образом в соответствии с законодательством Российской Федерации или по решению Правительства Российской Федерации.</w:t>
      </w:r>
    </w:p>
    <w:p w:rsidR="00167C31" w:rsidRPr="00205FDA" w:rsidRDefault="00167C31">
      <w:bookmarkStart w:id="453" w:name="sub_94"/>
      <w:bookmarkEnd w:id="452"/>
      <w:r w:rsidRPr="00205FDA">
        <w:t xml:space="preserve">*(94) Расходы на приобретение бессрочных лицензий на отдельные виды деятельности, по мнению налоговых органов, учитываются в составе прочих расходов единовременно. Это касается как суммы пошлины, уплачиваемой за выдачу лицензии, так и расходов на оплату консультационных, информационных и иных услуг, связанных с получением лицензии (письма Минфина России </w:t>
      </w:r>
      <w:r w:rsidRPr="00205FDA">
        <w:rPr>
          <w:rStyle w:val="a4"/>
          <w:rFonts w:cs="Times New Roman CYR"/>
          <w:color w:val="auto"/>
        </w:rPr>
        <w:t>от 22.05.2015 N 03-03-06/1/29535</w:t>
      </w:r>
      <w:r w:rsidRPr="00205FDA">
        <w:t xml:space="preserve">, </w:t>
      </w:r>
      <w:r w:rsidRPr="00205FDA">
        <w:rPr>
          <w:rStyle w:val="a4"/>
          <w:rFonts w:cs="Times New Roman CYR"/>
          <w:color w:val="auto"/>
        </w:rPr>
        <w:t>от 12.04.2013 N 03-03-06/1/12248</w:t>
      </w:r>
      <w:r w:rsidRPr="00205FDA">
        <w:t xml:space="preserve">, ФНС </w:t>
      </w:r>
      <w:r w:rsidRPr="00205FDA">
        <w:rPr>
          <w:rStyle w:val="a4"/>
          <w:rFonts w:cs="Times New Roman CYR"/>
          <w:color w:val="auto"/>
        </w:rPr>
        <w:t>от 28.12.2011 N ЕД-4-3/22400</w:t>
      </w:r>
      <w:r w:rsidRPr="00205FDA">
        <w:t>).</w:t>
      </w:r>
    </w:p>
    <w:p w:rsidR="00167C31" w:rsidRPr="00205FDA" w:rsidRDefault="00167C31">
      <w:bookmarkStart w:id="454" w:name="sub_95"/>
      <w:bookmarkEnd w:id="453"/>
      <w:r w:rsidRPr="00205FDA">
        <w:t xml:space="preserve">*(95) Арбитражные суды, в отличие от налоговых органов, соглашаются с тем, что нормы </w:t>
      </w:r>
      <w:r w:rsidRPr="00205FDA">
        <w:rPr>
          <w:rStyle w:val="a4"/>
          <w:rFonts w:cs="Times New Roman CYR"/>
          <w:color w:val="auto"/>
        </w:rPr>
        <w:t>главы 25</w:t>
      </w:r>
      <w:r w:rsidRPr="00205FDA">
        <w:t xml:space="preserve"> НК РФ позволяют все подобные расходы признавать единовременно в том периоде, когда они были понесены. Например, в </w:t>
      </w:r>
      <w:r w:rsidRPr="00205FDA">
        <w:rPr>
          <w:rStyle w:val="a4"/>
          <w:rFonts w:cs="Times New Roman CYR"/>
          <w:color w:val="auto"/>
        </w:rPr>
        <w:t>Постановлении</w:t>
      </w:r>
      <w:r w:rsidRPr="00205FDA">
        <w:t xml:space="preserve"> ФАС Уральского округа от 17.01.2012 N Ф09-8803/11 указано, что расходы на разработку проектов нормативов образования отходов и лимитов на их размещение носят единовременный характер и могут быть учтены при исчислении налога на прибыль в том налоговом периоде, в котором они возникли исходя из условий сделок, а не распределяются равномерно в течение срока действия указанных нормативов. А в </w:t>
      </w:r>
      <w:r w:rsidRPr="00205FDA">
        <w:rPr>
          <w:rStyle w:val="a4"/>
          <w:rFonts w:cs="Times New Roman CYR"/>
          <w:color w:val="auto"/>
        </w:rPr>
        <w:t>Постановлении</w:t>
      </w:r>
      <w:r w:rsidRPr="00205FDA">
        <w:t xml:space="preserve"> ФАС Центрального округа от 15.02.2012 N А35-1939/2010 аналогичный вывод сделан в отношении расходов на оформление лицензий и сертификата соответствия.</w:t>
      </w:r>
    </w:p>
    <w:bookmarkEnd w:id="454"/>
    <w:p w:rsidR="00167C31" w:rsidRPr="00205FDA" w:rsidRDefault="00167C31">
      <w:r w:rsidRPr="00205FDA">
        <w:t xml:space="preserve">Заметим, что Минфин России в последнее время в своих разъяснениях все чаще ориентируется на складывающуюся арбитражную практику. Может быть, именно этим объясняется позиция, изложенная в </w:t>
      </w:r>
      <w:r w:rsidRPr="00205FDA">
        <w:rPr>
          <w:rStyle w:val="a4"/>
          <w:rFonts w:cs="Times New Roman CYR"/>
          <w:color w:val="auto"/>
        </w:rPr>
        <w:t>письме</w:t>
      </w:r>
      <w:r w:rsidRPr="00205FDA">
        <w:t xml:space="preserve"> от 28.03.2014 N 03-03-РЗ/13719. В нем высказано мнение о том, что затраты на сертификацию продукции могут быть единовременно включены в состав прочих расходов, связанных с производством и реализацией, на дату предъявления организации документов, служащих основанием для произведения расчетов. Однако имейте в виду, что это письмо Минфина России нижестоящим налоговым органам для использования в работе не рассылалось, поэтому велика вероятность того, что налоговая инспекция с таким "прогрессивным" подходом может не согласиться.</w:t>
      </w:r>
    </w:p>
    <w:p w:rsidR="00167C31" w:rsidRPr="00205FDA" w:rsidRDefault="00167C31">
      <w:bookmarkStart w:id="455" w:name="sub_96"/>
      <w:r w:rsidRPr="00205FDA">
        <w:t xml:space="preserve">*(96) Нельзя не сказать о том, что изложенные выше требования налоговиков о необходимости равномерного признания затрат на программы для ЭВМ успешно оспариваются налогоплательщиками в судах. Как показывает анализ арбитражной практики, судьи в большинстве случаев приходят к выводу, что нормы </w:t>
      </w:r>
      <w:r w:rsidRPr="00205FDA">
        <w:rPr>
          <w:rStyle w:val="a4"/>
          <w:rFonts w:cs="Times New Roman CYR"/>
          <w:color w:val="auto"/>
        </w:rPr>
        <w:t>главы 25</w:t>
      </w:r>
      <w:r w:rsidRPr="00205FDA">
        <w:t xml:space="preserve"> НК РФ позволяют налогоплательщикам единовременно включать в состав расходов всю сумму затрат на приобретение программных продуктов (см., например, постановления ФАС Московского округа </w:t>
      </w:r>
      <w:r w:rsidRPr="00205FDA">
        <w:rPr>
          <w:rStyle w:val="a4"/>
          <w:rFonts w:cs="Times New Roman CYR"/>
          <w:color w:val="auto"/>
        </w:rPr>
        <w:t>от 18.03.2014 N А40-14277/12</w:t>
      </w:r>
      <w:r w:rsidRPr="00205FDA">
        <w:t xml:space="preserve"> и </w:t>
      </w:r>
      <w:r w:rsidRPr="00205FDA">
        <w:rPr>
          <w:rStyle w:val="a4"/>
          <w:rFonts w:cs="Times New Roman CYR"/>
          <w:color w:val="auto"/>
        </w:rPr>
        <w:t>от 14.11.2013 N А40-120812/12</w:t>
      </w:r>
      <w:r w:rsidRPr="00205FDA">
        <w:t xml:space="preserve"> (правомерность подтверждена </w:t>
      </w:r>
      <w:r w:rsidRPr="00205FDA">
        <w:rPr>
          <w:rStyle w:val="a4"/>
          <w:rFonts w:cs="Times New Roman CYR"/>
          <w:color w:val="auto"/>
        </w:rPr>
        <w:t>Определением</w:t>
      </w:r>
      <w:r w:rsidRPr="00205FDA">
        <w:t xml:space="preserve"> ВАС РФ от 13.02.2014 N ВАС-271/14), Западно-Сибирского округа </w:t>
      </w:r>
      <w:r w:rsidRPr="00205FDA">
        <w:rPr>
          <w:rStyle w:val="a4"/>
          <w:rFonts w:cs="Times New Roman CYR"/>
          <w:color w:val="auto"/>
        </w:rPr>
        <w:t>от 05.11.2013 N А27-17463/2012</w:t>
      </w:r>
      <w:r w:rsidRPr="00205FDA">
        <w:t xml:space="preserve"> и </w:t>
      </w:r>
      <w:r w:rsidRPr="00205FDA">
        <w:rPr>
          <w:rStyle w:val="a4"/>
          <w:rFonts w:cs="Times New Roman CYR"/>
          <w:color w:val="auto"/>
        </w:rPr>
        <w:t>от 15.03.2013 N А27-11302/2012</w:t>
      </w:r>
      <w:r w:rsidRPr="00205FDA">
        <w:t xml:space="preserve">, Поволжского округа </w:t>
      </w:r>
      <w:r w:rsidRPr="00205FDA">
        <w:rPr>
          <w:rStyle w:val="a4"/>
          <w:rFonts w:cs="Times New Roman CYR"/>
          <w:color w:val="auto"/>
        </w:rPr>
        <w:t>от 12.07.2012 N А65-20465/2011</w:t>
      </w:r>
      <w:r w:rsidRPr="00205FDA">
        <w:t xml:space="preserve">, Северо-Западного округа </w:t>
      </w:r>
      <w:r w:rsidRPr="00205FDA">
        <w:rPr>
          <w:rStyle w:val="a4"/>
          <w:rFonts w:cs="Times New Roman CYR"/>
          <w:color w:val="auto"/>
        </w:rPr>
        <w:t>от 09.08.2011 N А56-52065/2010</w:t>
      </w:r>
      <w:r w:rsidRPr="00205FDA">
        <w:t xml:space="preserve">, Центрального округа </w:t>
      </w:r>
      <w:r w:rsidRPr="00205FDA">
        <w:rPr>
          <w:rStyle w:val="a4"/>
          <w:rFonts w:cs="Times New Roman CYR"/>
          <w:color w:val="auto"/>
        </w:rPr>
        <w:t>от 20.09.2011 N А68-1047/08-47/12</w:t>
      </w:r>
      <w:r w:rsidRPr="00205FDA">
        <w:t>).</w:t>
      </w:r>
    </w:p>
    <w:p w:rsidR="00167C31" w:rsidRPr="00205FDA" w:rsidRDefault="00167C31">
      <w:bookmarkStart w:id="456" w:name="sub_97"/>
      <w:bookmarkEnd w:id="455"/>
      <w:r w:rsidRPr="00205FDA">
        <w:t>*(97) Из этого правила есть только одно исключение. Работнику, выехавшему в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нормы расходов на выплату суточных, определяемой коллективным договором или локальным нормативным актом для командировок на территории иностранных государств (</w:t>
      </w:r>
      <w:r w:rsidRPr="00205FDA">
        <w:rPr>
          <w:rStyle w:val="a4"/>
          <w:rFonts w:cs="Times New Roman CYR"/>
          <w:color w:val="auto"/>
        </w:rPr>
        <w:t>п. 20</w:t>
      </w:r>
      <w:r w:rsidRPr="00205FDA">
        <w:t xml:space="preserve"> Положения о командировках).</w:t>
      </w:r>
    </w:p>
    <w:p w:rsidR="00167C31" w:rsidRPr="00205FDA" w:rsidRDefault="00167C31">
      <w:bookmarkStart w:id="457" w:name="sub_98"/>
      <w:bookmarkEnd w:id="456"/>
      <w:r w:rsidRPr="00205FDA">
        <w:t>*(98) Имейте также в виду: ФСС РФ считает, что на такие выплаты следует начислять страховые взносы в ФСС (</w:t>
      </w:r>
      <w:r w:rsidRPr="00205FDA">
        <w:rPr>
          <w:rStyle w:val="a4"/>
          <w:rFonts w:cs="Times New Roman CYR"/>
          <w:color w:val="auto"/>
        </w:rPr>
        <w:t>письмо</w:t>
      </w:r>
      <w:r w:rsidRPr="00205FDA">
        <w:t xml:space="preserve"> ФСС РФ от 02.07.2013 N 15-03-14/05-6357).</w:t>
      </w:r>
    </w:p>
    <w:p w:rsidR="00167C31" w:rsidRPr="00205FDA" w:rsidRDefault="00167C31">
      <w:bookmarkStart w:id="458" w:name="sub_99"/>
      <w:bookmarkEnd w:id="457"/>
      <w:r w:rsidRPr="00205FDA">
        <w:t xml:space="preserve">*(99) Заметим, что ранее ФНС России давала по этому вопросу несколько иные разъяснения (см. </w:t>
      </w:r>
      <w:r w:rsidRPr="00205FDA">
        <w:rPr>
          <w:rStyle w:val="a4"/>
          <w:rFonts w:cs="Times New Roman CYR"/>
          <w:color w:val="auto"/>
        </w:rPr>
        <w:t>письмо</w:t>
      </w:r>
      <w:r w:rsidRPr="00205FDA">
        <w:t xml:space="preserve"> от 21.03.2011 N КЕ-4-3/4408). При наличии справки о покупке валюты расходы организации, согласно письму ФНС, следовало определять по курсу покупки, указанному в справке (здесь позиция ФНС совпадает с изложенной выше позицией Минфина). А вот при отсутствии справки сумма расходов в рублях, признаваемая в уменьшение налоговой базы по налогу на прибыль, по мнению ФНС, определяется путем пересчета суммы в иностранной валюте на дату признания расходов, то есть на дату утверждения авансового отчета.</w:t>
      </w:r>
    </w:p>
    <w:p w:rsidR="00167C31" w:rsidRPr="00205FDA" w:rsidRDefault="00167C31">
      <w:bookmarkStart w:id="459" w:name="sub_100"/>
      <w:bookmarkEnd w:id="458"/>
      <w:r w:rsidRPr="00205FDA">
        <w:t>*(100) В письме дается ответ на вопрос об учете расходов на выкуп и утилизацию просроченных газированных напитков, минеральной воды и пива.</w:t>
      </w:r>
    </w:p>
    <w:p w:rsidR="00167C31" w:rsidRPr="00205FDA" w:rsidRDefault="00167C31">
      <w:bookmarkStart w:id="460" w:name="sub_101"/>
      <w:bookmarkEnd w:id="459"/>
      <w:r w:rsidRPr="00205FDA">
        <w:t xml:space="preserve">*(101) До 1 января 2014 г. п. 8 ст. 272 НК РФ действовал в несколько иной редакции, однако и она не увязывала дату признания расходов в виде процентов с датой их уплаты. Приведем прежнюю редакцию </w:t>
      </w:r>
      <w:r w:rsidRPr="00205FDA">
        <w:rPr>
          <w:rStyle w:val="a4"/>
          <w:rFonts w:cs="Times New Roman CYR"/>
          <w:color w:val="auto"/>
        </w:rPr>
        <w:t>п. 8 ст. 272</w:t>
      </w:r>
      <w:r w:rsidRPr="00205FDA">
        <w:t xml:space="preserve"> НК РФ дословно: "По договорам займа и иным аналогичным договорам (иным долговым обязательствам, включая ценные бумаги), срок действия которых приходится более чем на один отчетный период, в целях настоящей главы расход признается осуществленным и включается в состав соответствующих расходов на конец месяца соответствующего отчетного периода".</w:t>
      </w:r>
    </w:p>
    <w:p w:rsidR="00167C31" w:rsidRPr="00205FDA" w:rsidRDefault="00167C31">
      <w:bookmarkStart w:id="461" w:name="sub_102"/>
      <w:bookmarkEnd w:id="460"/>
      <w:r w:rsidRPr="00205FDA">
        <w:t xml:space="preserve">*(102) Заметим, что эта позиция не бесспорна. В судебной практике есть решения, подтверждающие правомерность учета в составе убытков дебиторской задолженности, приобретенной по соглашению об уступке права требования (см., например, </w:t>
      </w:r>
      <w:r w:rsidRPr="00205FDA">
        <w:rPr>
          <w:rStyle w:val="a4"/>
          <w:rFonts w:cs="Times New Roman CYR"/>
          <w:color w:val="auto"/>
        </w:rPr>
        <w:t>Постановление</w:t>
      </w:r>
      <w:r w:rsidRPr="00205FDA">
        <w:t xml:space="preserve"> ФАС Западно-Сибирского округа от 28.04.2012 N А27-4466/2011).</w:t>
      </w:r>
    </w:p>
    <w:p w:rsidR="00167C31" w:rsidRPr="00205FDA" w:rsidRDefault="00167C31">
      <w:bookmarkStart w:id="462" w:name="sub_103"/>
      <w:bookmarkEnd w:id="461"/>
      <w:r w:rsidRPr="00205FDA">
        <w:t>*(103) Обратите внимание! Задолженность, по которой есть положительное судебное решение в пользу вашей организации, не может быть признана безнадежной по основанию "истечение срока исковой давности". Такая задолженность подлежит взысканию в порядке исполнительного производства. В целях налогообложения прибыли она может быть признана безнадежной по двум основаниям: либо невозможность ее взыскания подтверждена постановлением судебного пристава-исполнителя об окончании исполнительного производства, либо у вас есть документы, подтверждающие ликвидацию должника (</w:t>
      </w:r>
      <w:r w:rsidRPr="00205FDA">
        <w:rPr>
          <w:rStyle w:val="a4"/>
          <w:rFonts w:cs="Times New Roman CYR"/>
          <w:color w:val="auto"/>
        </w:rPr>
        <w:t>письмо</w:t>
      </w:r>
      <w:r w:rsidRPr="00205FDA">
        <w:t xml:space="preserve"> Минфина России от 28.11.2014 N 03-03-06/1/60843).</w:t>
      </w:r>
    </w:p>
    <w:p w:rsidR="00167C31" w:rsidRPr="00205FDA" w:rsidRDefault="00167C31">
      <w:bookmarkStart w:id="463" w:name="sub_104"/>
      <w:bookmarkEnd w:id="462"/>
      <w:r w:rsidRPr="00205FDA">
        <w:t xml:space="preserve">*(104) Правила создания резервов по сомнительным долгам в бухгалтерском учете рассмотрены на </w:t>
      </w:r>
      <w:r w:rsidRPr="00205FDA">
        <w:rPr>
          <w:rStyle w:val="a4"/>
          <w:rFonts w:cs="Times New Roman CYR"/>
          <w:color w:val="auto"/>
        </w:rPr>
        <w:t>с. 373</w:t>
      </w:r>
      <w:r w:rsidRPr="00205FDA">
        <w:t>.</w:t>
      </w:r>
    </w:p>
    <w:p w:rsidR="00167C31" w:rsidRPr="00205FDA" w:rsidRDefault="00167C31">
      <w:bookmarkStart w:id="464" w:name="sub_105"/>
      <w:bookmarkEnd w:id="463"/>
      <w:r w:rsidRPr="00205FDA">
        <w:t xml:space="preserve">*(105) Заметим, что в бухгалтерском учете создание резерва на оплату отпусков с 2011 года уже не элемент учетной политики, а прямая обязанность, вытекающая из норм </w:t>
      </w:r>
      <w:r w:rsidRPr="00205FDA">
        <w:rPr>
          <w:rStyle w:val="a4"/>
          <w:rFonts w:cs="Times New Roman CYR"/>
          <w:color w:val="auto"/>
        </w:rPr>
        <w:t>ПБУ 8/2010</w:t>
      </w:r>
      <w:r w:rsidRPr="00205FDA">
        <w:t xml:space="preserve"> (см. </w:t>
      </w:r>
      <w:r w:rsidRPr="00205FDA">
        <w:rPr>
          <w:rStyle w:val="a4"/>
          <w:rFonts w:cs="Times New Roman CYR"/>
          <w:color w:val="auto"/>
        </w:rPr>
        <w:t>с. 236</w:t>
      </w:r>
      <w:r w:rsidRPr="00205FDA">
        <w:t>).</w:t>
      </w:r>
    </w:p>
    <w:p w:rsidR="00167C31" w:rsidRPr="00205FDA" w:rsidRDefault="00167C31">
      <w:bookmarkStart w:id="465" w:name="sub_106"/>
      <w:bookmarkEnd w:id="464"/>
      <w:r w:rsidRPr="00205FDA">
        <w:t xml:space="preserve">*(106) Учитывая, что </w:t>
      </w:r>
      <w:r w:rsidRPr="00205FDA">
        <w:rPr>
          <w:rStyle w:val="a4"/>
          <w:rFonts w:cs="Times New Roman CYR"/>
          <w:color w:val="auto"/>
        </w:rPr>
        <w:t>ТК</w:t>
      </w:r>
      <w:r w:rsidRPr="00205FDA">
        <w:t xml:space="preserve"> РФ не ограничивает максимальный предел продолжительности ежегодных основного и дополнительных оплачиваемых отпусков работников, остаток резерва может быть рассчитан исходя из всего количества неиспользованных дней отпуска (в том числе и в случае, когда количество неиспользованных дней превышает 28 календарных дней) (письма Минфина России </w:t>
      </w:r>
      <w:r w:rsidRPr="00205FDA">
        <w:rPr>
          <w:rStyle w:val="a4"/>
          <w:rFonts w:cs="Times New Roman CYR"/>
          <w:color w:val="auto"/>
        </w:rPr>
        <w:t>от 01.04.2013 N 03-03-06/2/10401</w:t>
      </w:r>
      <w:r w:rsidRPr="00205FDA">
        <w:t xml:space="preserve">, </w:t>
      </w:r>
      <w:r w:rsidRPr="00205FDA">
        <w:rPr>
          <w:rStyle w:val="a4"/>
          <w:rFonts w:cs="Times New Roman CYR"/>
          <w:color w:val="auto"/>
        </w:rPr>
        <w:t>от 13.07.2010 N 03-03-06/2/125</w:t>
      </w:r>
      <w:r w:rsidRPr="00205FDA">
        <w:t>).</w:t>
      </w:r>
    </w:p>
    <w:p w:rsidR="00167C31" w:rsidRPr="00205FDA" w:rsidRDefault="00167C31">
      <w:bookmarkStart w:id="466" w:name="sub_107"/>
      <w:bookmarkEnd w:id="465"/>
      <w:r w:rsidRPr="00205FDA">
        <w:t>*(107) Здесь и далее мы говорим только о линейном методе начисления амортизации. Другие методы в данной книге не рассматриваются.</w:t>
      </w:r>
    </w:p>
    <w:p w:rsidR="00167C31" w:rsidRPr="00205FDA" w:rsidRDefault="00167C31">
      <w:bookmarkStart w:id="467" w:name="sub_108"/>
      <w:bookmarkEnd w:id="466"/>
      <w:r w:rsidRPr="00205FDA">
        <w:t>*(108) Если реконструкция (модернизация) привела к увеличению срока полезного использования и организация в бухгалтерском учете увеличила СПИ реконструированного (модернизированного) объекта, то при начислении амортизации в бухгалтерском учете следует принимать оставшийся СПИ с учетом увеличения.</w:t>
      </w:r>
    </w:p>
    <w:p w:rsidR="00167C31" w:rsidRPr="00205FDA" w:rsidRDefault="00167C31">
      <w:bookmarkStart w:id="468" w:name="sub_109"/>
      <w:bookmarkEnd w:id="467"/>
      <w:r w:rsidRPr="00205FDA">
        <w:t>*(109) Заметим, что в бухгалтерском учете при начислении амортизации в сумме 2083,33 рубля в месяц остаточная стоимость объекта спишется на расходы за оставшийся срок полезного использования (24 месяца).</w:t>
      </w:r>
    </w:p>
    <w:p w:rsidR="00167C31" w:rsidRPr="00205FDA" w:rsidRDefault="00167C31">
      <w:bookmarkStart w:id="469" w:name="sub_110"/>
      <w:bookmarkEnd w:id="468"/>
      <w:r w:rsidRPr="00205FDA">
        <w:t xml:space="preserve">*(110) Основания признания лиц взаимозависимыми для целей налогообложения установлены </w:t>
      </w:r>
      <w:r w:rsidRPr="00205FDA">
        <w:rPr>
          <w:rStyle w:val="a4"/>
          <w:rFonts w:cs="Times New Roman CYR"/>
          <w:color w:val="auto"/>
        </w:rPr>
        <w:t>ст. 105.1</w:t>
      </w:r>
      <w:r w:rsidRPr="00205FDA">
        <w:t xml:space="preserve"> НК РФ.</w:t>
      </w:r>
    </w:p>
    <w:p w:rsidR="00167C31" w:rsidRPr="00205FDA" w:rsidRDefault="00167C31">
      <w:bookmarkStart w:id="470" w:name="sub_111"/>
      <w:bookmarkEnd w:id="469"/>
      <w:r w:rsidRPr="00205FDA">
        <w:t>*(111) То есть до 1 декабря 2015 года, если планируется начать применение налоговой ставки 0% с 2016 года.</w:t>
      </w:r>
    </w:p>
    <w:p w:rsidR="00167C31" w:rsidRPr="00205FDA" w:rsidRDefault="00167C31">
      <w:bookmarkStart w:id="471" w:name="sub_112"/>
      <w:bookmarkEnd w:id="470"/>
      <w:r w:rsidRPr="00205FDA">
        <w:t xml:space="preserve">*(112) С 1 января 2015 года (см. </w:t>
      </w:r>
      <w:r w:rsidRPr="00205FDA">
        <w:rPr>
          <w:rStyle w:val="a4"/>
          <w:rFonts w:cs="Times New Roman CYR"/>
          <w:color w:val="auto"/>
        </w:rPr>
        <w:t>с. 66</w:t>
      </w:r>
      <w:r w:rsidRPr="00205FDA">
        <w:t>).</w:t>
      </w:r>
    </w:p>
    <w:p w:rsidR="00167C31" w:rsidRPr="00205FDA" w:rsidRDefault="00167C31">
      <w:bookmarkStart w:id="472" w:name="sub_113"/>
      <w:bookmarkEnd w:id="471"/>
      <w:r w:rsidRPr="00205FDA">
        <w:t xml:space="preserve">*(113) См. </w:t>
      </w:r>
      <w:r w:rsidRPr="00205FDA">
        <w:rPr>
          <w:rStyle w:val="a4"/>
          <w:rFonts w:cs="Times New Roman CYR"/>
          <w:color w:val="auto"/>
        </w:rPr>
        <w:t>с. 113</w:t>
      </w:r>
      <w:r w:rsidRPr="00205FDA">
        <w:t>.</w:t>
      </w:r>
    </w:p>
    <w:p w:rsidR="00167C31" w:rsidRPr="00205FDA" w:rsidRDefault="00167C31">
      <w:bookmarkStart w:id="473" w:name="sub_114"/>
      <w:bookmarkEnd w:id="472"/>
      <w:r w:rsidRPr="00205FDA">
        <w:t xml:space="preserve">*(114) Обратите внимание! При регистрации таких счетов-фактур в книге покупок в </w:t>
      </w:r>
      <w:r w:rsidRPr="00205FDA">
        <w:rPr>
          <w:rStyle w:val="a4"/>
          <w:rFonts w:cs="Times New Roman CYR"/>
          <w:color w:val="auto"/>
        </w:rPr>
        <w:t>графе 15</w:t>
      </w:r>
      <w:r w:rsidRPr="00205FDA">
        <w:t xml:space="preserve"> "Стоимость покупок по счету-фактуре..." указывается полная стоимость товаров (работ, услуг) (включая сумму НДС), отраженная в счете-фактуре в графе 9 по </w:t>
      </w:r>
      <w:r w:rsidRPr="00205FDA">
        <w:rPr>
          <w:rStyle w:val="a4"/>
          <w:rFonts w:cs="Times New Roman CYR"/>
          <w:color w:val="auto"/>
        </w:rPr>
        <w:t>строке</w:t>
      </w:r>
      <w:r w:rsidRPr="00205FDA">
        <w:t xml:space="preserve"> "Всего к оплате", а в </w:t>
      </w:r>
      <w:r w:rsidRPr="00205FDA">
        <w:rPr>
          <w:rStyle w:val="a4"/>
          <w:rFonts w:cs="Times New Roman CYR"/>
          <w:color w:val="auto"/>
        </w:rPr>
        <w:t>графе 16</w:t>
      </w:r>
      <w:r w:rsidRPr="00205FDA">
        <w:t xml:space="preserve"> "Сумма НДС по счету-фактуре." - только та часть НДС, которая принимается к вычету согласно рассчитанной пропорции (</w:t>
      </w:r>
      <w:r w:rsidRPr="00205FDA">
        <w:rPr>
          <w:rStyle w:val="a4"/>
          <w:rFonts w:cs="Times New Roman CYR"/>
          <w:color w:val="auto"/>
        </w:rPr>
        <w:t>п. 6</w:t>
      </w:r>
      <w:r w:rsidRPr="00205FDA">
        <w:t xml:space="preserve"> Правил ведения книги покупок - Приложение N 4 к Постановлению N 1137).</w:t>
      </w:r>
    </w:p>
    <w:p w:rsidR="00167C31" w:rsidRPr="00205FDA" w:rsidRDefault="00167C31">
      <w:bookmarkStart w:id="474" w:name="sub_115"/>
      <w:bookmarkEnd w:id="473"/>
      <w:r w:rsidRPr="00205FDA">
        <w:t>*(115) Обратите внимание! Если по этому счету-фактуре уже был заявлен вычет, то налогоплательщику придется подать уточненную декларацию по НДС (</w:t>
      </w:r>
      <w:r w:rsidRPr="00205FDA">
        <w:rPr>
          <w:rStyle w:val="a4"/>
          <w:rFonts w:cs="Times New Roman CYR"/>
          <w:color w:val="auto"/>
        </w:rPr>
        <w:t>письмо</w:t>
      </w:r>
      <w:r w:rsidRPr="00205FDA">
        <w:t xml:space="preserve"> Минфина России от 20.05.2015 N 03-07-09/28856).</w:t>
      </w:r>
    </w:p>
    <w:p w:rsidR="00167C31" w:rsidRPr="00205FDA" w:rsidRDefault="00167C31">
      <w:bookmarkStart w:id="475" w:name="sub_116"/>
      <w:bookmarkEnd w:id="474"/>
      <w:r w:rsidRPr="00205FDA">
        <w:t>*(116) Заметим, что такие документы регистрируются в книге продаж с кодом вида операции "26".</w:t>
      </w:r>
    </w:p>
    <w:p w:rsidR="00167C31" w:rsidRPr="00205FDA" w:rsidRDefault="00167C31">
      <w:bookmarkStart w:id="476" w:name="sub_117"/>
      <w:bookmarkEnd w:id="475"/>
      <w:r w:rsidRPr="00205FDA">
        <w:t>*(117) Мы даже не будем приводить здесь разъяснения Минфина, которые были выпущены в начале 2015 года, чтобы еще больше не запутать налогоплательщиков. При этом заметим, что если, следуя разъяснениям Минфина, вы неправильно рассчитали налог за 2014 год или авансовые платежи за 2015 год, вам необходимо пересчитать налог (авансовые платежи) и при необходимости представить уточненную декларацию за 2014 год.</w:t>
      </w:r>
    </w:p>
    <w:p w:rsidR="00167C31" w:rsidRPr="00205FDA" w:rsidRDefault="00167C31">
      <w:bookmarkStart w:id="477" w:name="sub_118"/>
      <w:bookmarkEnd w:id="476"/>
      <w:r w:rsidRPr="00205FDA">
        <w:t xml:space="preserve">*(118) Речь идет о </w:t>
      </w:r>
      <w:r w:rsidRPr="00205FDA">
        <w:rPr>
          <w:rStyle w:val="a4"/>
          <w:rFonts w:cs="Times New Roman CYR"/>
          <w:color w:val="auto"/>
        </w:rPr>
        <w:t>формах N КМ-1</w:t>
      </w:r>
      <w:r w:rsidRPr="00205FDA">
        <w:t xml:space="preserve">, </w:t>
      </w:r>
      <w:r w:rsidRPr="00205FDA">
        <w:rPr>
          <w:rStyle w:val="a4"/>
          <w:rFonts w:cs="Times New Roman CYR"/>
          <w:color w:val="auto"/>
        </w:rPr>
        <w:t>КМ-2</w:t>
      </w:r>
      <w:r w:rsidRPr="00205FDA">
        <w:t xml:space="preserve">, </w:t>
      </w:r>
      <w:r w:rsidRPr="00205FDA">
        <w:rPr>
          <w:rStyle w:val="a4"/>
          <w:rFonts w:cs="Times New Roman CYR"/>
          <w:color w:val="auto"/>
        </w:rPr>
        <w:t>КМ-3</w:t>
      </w:r>
      <w:r w:rsidRPr="00205FDA">
        <w:t xml:space="preserve">, </w:t>
      </w:r>
      <w:r w:rsidRPr="00205FDA">
        <w:rPr>
          <w:rStyle w:val="a4"/>
          <w:rFonts w:cs="Times New Roman CYR"/>
          <w:color w:val="auto"/>
        </w:rPr>
        <w:t>КМ-4</w:t>
      </w:r>
      <w:r w:rsidRPr="00205FDA">
        <w:t xml:space="preserve">, </w:t>
      </w:r>
      <w:r w:rsidRPr="00205FDA">
        <w:rPr>
          <w:rStyle w:val="a4"/>
          <w:rFonts w:cs="Times New Roman CYR"/>
          <w:color w:val="auto"/>
        </w:rPr>
        <w:t>КМ-5</w:t>
      </w:r>
      <w:r w:rsidRPr="00205FDA">
        <w:t xml:space="preserve">, </w:t>
      </w:r>
      <w:r w:rsidRPr="00205FDA">
        <w:rPr>
          <w:rStyle w:val="a4"/>
          <w:rFonts w:cs="Times New Roman CYR"/>
          <w:color w:val="auto"/>
        </w:rPr>
        <w:t>КМ-6</w:t>
      </w:r>
      <w:r w:rsidRPr="00205FDA">
        <w:t xml:space="preserve">, </w:t>
      </w:r>
      <w:r w:rsidRPr="00205FDA">
        <w:rPr>
          <w:rStyle w:val="a4"/>
          <w:rFonts w:cs="Times New Roman CYR"/>
          <w:color w:val="auto"/>
        </w:rPr>
        <w:t>КМ-7</w:t>
      </w:r>
      <w:r w:rsidRPr="00205FDA">
        <w:t xml:space="preserve">, </w:t>
      </w:r>
      <w:r w:rsidRPr="00205FDA">
        <w:rPr>
          <w:rStyle w:val="a4"/>
          <w:rFonts w:cs="Times New Roman CYR"/>
          <w:color w:val="auto"/>
        </w:rPr>
        <w:t>КМ-8</w:t>
      </w:r>
      <w:r w:rsidRPr="00205FDA">
        <w:t xml:space="preserve">, </w:t>
      </w:r>
      <w:r w:rsidRPr="00205FDA">
        <w:rPr>
          <w:rStyle w:val="a4"/>
          <w:rFonts w:cs="Times New Roman CYR"/>
          <w:color w:val="auto"/>
        </w:rPr>
        <w:t>КМ-9</w:t>
      </w:r>
      <w:r w:rsidRPr="00205FDA">
        <w:t>.</w:t>
      </w:r>
    </w:p>
    <w:p w:rsidR="00167C31" w:rsidRPr="00205FDA" w:rsidRDefault="00167C31">
      <w:bookmarkStart w:id="478" w:name="sub_119"/>
      <w:bookmarkEnd w:id="477"/>
      <w:r w:rsidRPr="00205FDA">
        <w:t>*(119) Под спецоснасткой здесь понимаются специальные инструменты, специальные приспособления и специальное оборудование (</w:t>
      </w:r>
      <w:r w:rsidRPr="00205FDA">
        <w:rPr>
          <w:rStyle w:val="a4"/>
          <w:rFonts w:cs="Times New Roman CYR"/>
          <w:color w:val="auto"/>
        </w:rPr>
        <w:t>пункты 2-8</w:t>
      </w:r>
      <w:r w:rsidRPr="00205FDA">
        <w:t xml:space="preserve"> Методических указаний по учету спецоснастки и спецодежды).</w:t>
      </w:r>
    </w:p>
    <w:p w:rsidR="00167C31" w:rsidRPr="00205FDA" w:rsidRDefault="00167C31">
      <w:bookmarkStart w:id="479" w:name="sub_120"/>
      <w:bookmarkEnd w:id="478"/>
      <w:r w:rsidRPr="00205FDA">
        <w:t xml:space="preserve">*(120) Имеются в виду те виды договоров, которые подпадают под действие ПБУ 2/2008 "Учет договоров строительного подряда". Эти виды договоров перечислены в </w:t>
      </w:r>
      <w:r w:rsidRPr="00205FDA">
        <w:rPr>
          <w:rStyle w:val="a4"/>
          <w:rFonts w:cs="Times New Roman CYR"/>
          <w:color w:val="auto"/>
        </w:rPr>
        <w:t>пунктах 1</w:t>
      </w:r>
      <w:r w:rsidRPr="00205FDA">
        <w:t xml:space="preserve"> и </w:t>
      </w:r>
      <w:r w:rsidRPr="00205FDA">
        <w:rPr>
          <w:rStyle w:val="a4"/>
          <w:rFonts w:cs="Times New Roman CYR"/>
          <w:color w:val="auto"/>
        </w:rPr>
        <w:t>2</w:t>
      </w:r>
      <w:r w:rsidRPr="00205FDA">
        <w:t xml:space="preserve"> ПБУ 2/2008.</w:t>
      </w:r>
    </w:p>
    <w:p w:rsidR="00167C31" w:rsidRPr="00205FDA" w:rsidRDefault="00167C31">
      <w:bookmarkStart w:id="480" w:name="sub_121"/>
      <w:bookmarkEnd w:id="479"/>
      <w:r w:rsidRPr="00205FDA">
        <w:t xml:space="preserve">*(121) </w:t>
      </w:r>
      <w:r w:rsidRPr="00205FDA">
        <w:rPr>
          <w:rStyle w:val="a4"/>
          <w:rFonts w:cs="Times New Roman CYR"/>
          <w:color w:val="auto"/>
        </w:rPr>
        <w:t>ПБУ 12/2010</w:t>
      </w:r>
      <w:r w:rsidRPr="00205FDA">
        <w:t xml:space="preserve"> в обязательном порядке применяется организациями-эмитентами публично размещаемых ценных бумаг. Иные организации применяют это ПБУ по желанию.</w:t>
      </w:r>
    </w:p>
    <w:p w:rsidR="00167C31" w:rsidRPr="00205FDA" w:rsidRDefault="00167C31">
      <w:bookmarkStart w:id="481" w:name="sub_122"/>
      <w:bookmarkEnd w:id="480"/>
      <w:r w:rsidRPr="00205FDA">
        <w:t xml:space="preserve">*(122) Имеются в виду те виды договоров, которые подпадают под действие ПБУ 2/2008 "Учет договоров строительного подряда". Эти виды договоров перечислены в </w:t>
      </w:r>
      <w:r w:rsidRPr="00205FDA">
        <w:rPr>
          <w:rStyle w:val="a4"/>
          <w:rFonts w:cs="Times New Roman CYR"/>
          <w:color w:val="auto"/>
        </w:rPr>
        <w:t>пунктах 1</w:t>
      </w:r>
      <w:r w:rsidRPr="00205FDA">
        <w:t xml:space="preserve"> и </w:t>
      </w:r>
      <w:r w:rsidRPr="00205FDA">
        <w:rPr>
          <w:rStyle w:val="a4"/>
          <w:rFonts w:cs="Times New Roman CYR"/>
          <w:color w:val="auto"/>
        </w:rPr>
        <w:t>2</w:t>
      </w:r>
      <w:r w:rsidRPr="00205FDA">
        <w:t xml:space="preserve"> ПБУ 2/2008.</w:t>
      </w:r>
    </w:p>
    <w:p w:rsidR="00167C31" w:rsidRPr="00205FDA" w:rsidRDefault="00167C31">
      <w:bookmarkStart w:id="482" w:name="sub_123"/>
      <w:bookmarkEnd w:id="481"/>
      <w:r w:rsidRPr="00205FDA">
        <w:t xml:space="preserve">*(123) </w:t>
      </w:r>
      <w:r w:rsidRPr="00205FDA">
        <w:rPr>
          <w:rStyle w:val="a4"/>
          <w:rFonts w:cs="Times New Roman CYR"/>
          <w:color w:val="auto"/>
        </w:rPr>
        <w:t>ПБУ 12/2010</w:t>
      </w:r>
      <w:r w:rsidRPr="00205FDA">
        <w:t xml:space="preserve"> в обязательном порядке применяется организациями-эмитентами публично размещаемых ценных бумаг. Иные организации применяют это ПБУ по желанию.</w:t>
      </w:r>
    </w:p>
    <w:p w:rsidR="00167C31" w:rsidRPr="00205FDA" w:rsidRDefault="00167C31">
      <w:bookmarkStart w:id="483" w:name="sub_124"/>
      <w:bookmarkEnd w:id="482"/>
      <w:r w:rsidRPr="00205FDA">
        <w:t xml:space="preserve">*(124) См. подробнее </w:t>
      </w:r>
      <w:r w:rsidRPr="00205FDA">
        <w:rPr>
          <w:rStyle w:val="a4"/>
          <w:rFonts w:cs="Times New Roman CYR"/>
          <w:color w:val="auto"/>
        </w:rPr>
        <w:t>с. 267</w:t>
      </w:r>
      <w:r w:rsidRPr="00205FDA">
        <w:t>.</w:t>
      </w:r>
    </w:p>
    <w:p w:rsidR="00167C31" w:rsidRPr="00205FDA" w:rsidRDefault="00167C31">
      <w:bookmarkStart w:id="484" w:name="sub_125"/>
      <w:bookmarkEnd w:id="483"/>
      <w:r w:rsidRPr="00205FDA">
        <w:t xml:space="preserve">*(125) См. </w:t>
      </w:r>
      <w:r w:rsidRPr="00205FDA">
        <w:rPr>
          <w:rStyle w:val="a4"/>
          <w:rFonts w:cs="Times New Roman CYR"/>
          <w:color w:val="auto"/>
        </w:rPr>
        <w:t>таблицу</w:t>
      </w:r>
      <w:r w:rsidRPr="00205FDA">
        <w:t xml:space="preserve"> на с. 268-269.</w:t>
      </w:r>
    </w:p>
    <w:p w:rsidR="00167C31" w:rsidRPr="00205FDA" w:rsidRDefault="00167C31">
      <w:bookmarkStart w:id="485" w:name="sub_126"/>
      <w:bookmarkEnd w:id="484"/>
      <w:r w:rsidRPr="00205FDA">
        <w:t xml:space="preserve">*(126) См. подробнее </w:t>
      </w:r>
      <w:r w:rsidRPr="00205FDA">
        <w:rPr>
          <w:rStyle w:val="a4"/>
          <w:rFonts w:cs="Times New Roman CYR"/>
          <w:color w:val="auto"/>
        </w:rPr>
        <w:t>с. 269-272</w:t>
      </w:r>
      <w:r w:rsidRPr="00205FDA">
        <w:t>.</w:t>
      </w:r>
    </w:p>
    <w:p w:rsidR="00167C31" w:rsidRPr="00205FDA" w:rsidRDefault="00167C31">
      <w:bookmarkStart w:id="486" w:name="sub_127"/>
      <w:bookmarkEnd w:id="485"/>
      <w:r w:rsidRPr="00205FDA">
        <w:t xml:space="preserve">*(127) Данное ограничение не распространяется: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w:t>
      </w:r>
      <w:r w:rsidRPr="00205FDA">
        <w:rPr>
          <w:rStyle w:val="a4"/>
          <w:rFonts w:cs="Times New Roman CYR"/>
          <w:color w:val="auto"/>
        </w:rPr>
        <w:t>Федеральным законом</w:t>
      </w:r>
      <w:r w:rsidRPr="00205FDA">
        <w:t xml:space="preserve"> от 28.09.2010 N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РФ перечень юридических лиц, предоставляющих государственную поддержку инновационной деятельности в формах, установленных </w:t>
      </w:r>
      <w:r w:rsidRPr="00205FDA">
        <w:rPr>
          <w:rStyle w:val="a4"/>
          <w:rFonts w:cs="Times New Roman CYR"/>
          <w:color w:val="auto"/>
        </w:rPr>
        <w:t>Федеральным законом</w:t>
      </w:r>
      <w:r w:rsidRPr="00205FDA">
        <w:t xml:space="preserve"> от 23.08.1996 N 127-ФЗ "О науке и государственной научно-технической политике".</w:t>
      </w:r>
    </w:p>
    <w:p w:rsidR="00167C31" w:rsidRPr="00205FDA" w:rsidRDefault="00167C31">
      <w:bookmarkStart w:id="487" w:name="sub_128"/>
      <w:bookmarkEnd w:id="486"/>
      <w:r w:rsidRPr="00205FDA">
        <w:t>*(128) Средняя численность работников за календарный год определяется с учетом всех работников организации, в том числе работников, выполняющих работы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организации (</w:t>
      </w:r>
      <w:r w:rsidRPr="00205FDA">
        <w:rPr>
          <w:rStyle w:val="a4"/>
          <w:rFonts w:cs="Times New Roman CYR"/>
          <w:color w:val="auto"/>
        </w:rPr>
        <w:t>п. 6 ст. 4</w:t>
      </w:r>
      <w:r w:rsidRPr="00205FDA">
        <w:t xml:space="preserve"> Закона N 209-ФЗ).</w:t>
      </w:r>
    </w:p>
    <w:p w:rsidR="00167C31" w:rsidRPr="00205FDA" w:rsidRDefault="00167C31">
      <w:bookmarkStart w:id="488" w:name="sub_129"/>
      <w:bookmarkEnd w:id="487"/>
      <w:r w:rsidRPr="00205FDA">
        <w:t>*(129) До 2015 года - в течение двух лет.</w:t>
      </w:r>
    </w:p>
    <w:p w:rsidR="00167C31" w:rsidRPr="00205FDA" w:rsidRDefault="00167C31">
      <w:bookmarkStart w:id="489" w:name="sub_130"/>
      <w:bookmarkEnd w:id="488"/>
      <w:r w:rsidRPr="00205FDA">
        <w:t xml:space="preserve">*(130) В </w:t>
      </w:r>
      <w:r w:rsidRPr="00205FDA">
        <w:rPr>
          <w:rStyle w:val="a4"/>
          <w:rFonts w:cs="Times New Roman CYR"/>
          <w:color w:val="auto"/>
        </w:rPr>
        <w:t>пункте 5 ст. 6</w:t>
      </w:r>
      <w:r w:rsidRPr="00205FDA">
        <w:t xml:space="preserve"> Закона "О бухгалтерском учете" перечислены экономические субъекты, которые не вправе применять упрощенные способы ведения бухгалтерского учета, включая упрощенную бухгалтерскую (финансовую) отчетность. К ним отнесены:</w:t>
      </w:r>
    </w:p>
    <w:bookmarkEnd w:id="489"/>
    <w:p w:rsidR="00167C31" w:rsidRPr="00205FDA" w:rsidRDefault="00167C31">
      <w:r w:rsidRPr="00205FDA">
        <w:t>1) организации, бухгалтерская (финансовая) отчетность которых подлежит обязательному аудиту в соответствии с законодательством Российской Федерации;</w:t>
      </w:r>
    </w:p>
    <w:p w:rsidR="00167C31" w:rsidRPr="00205FDA" w:rsidRDefault="00167C31">
      <w:r w:rsidRPr="00205FDA">
        <w:t>2) жилищные и жилищно-строительные кооперативы;</w:t>
      </w:r>
    </w:p>
    <w:p w:rsidR="00167C31" w:rsidRPr="00205FDA" w:rsidRDefault="00167C31">
      <w:r w:rsidRPr="00205FDA">
        <w:t>3) кредитные потребительские кооперативы (включая сельскохозяйственные кредитные потребительские кооперативы);</w:t>
      </w:r>
    </w:p>
    <w:p w:rsidR="00167C31" w:rsidRPr="00205FDA" w:rsidRDefault="00167C31">
      <w:r w:rsidRPr="00205FDA">
        <w:t>4) микрофинансовые организации;</w:t>
      </w:r>
    </w:p>
    <w:p w:rsidR="00167C31" w:rsidRPr="00205FDA" w:rsidRDefault="00167C31">
      <w:r w:rsidRPr="00205FDA">
        <w:t>5) организации государственного сектора;</w:t>
      </w:r>
    </w:p>
    <w:p w:rsidR="00167C31" w:rsidRPr="00205FDA" w:rsidRDefault="00167C31">
      <w:r w:rsidRPr="00205FDA">
        <w:t>6) политические партии, их региональные отделения или иные структурные подразделения;</w:t>
      </w:r>
    </w:p>
    <w:p w:rsidR="00167C31" w:rsidRPr="00205FDA" w:rsidRDefault="00167C31">
      <w:r w:rsidRPr="00205FDA">
        <w:t>7) коллегии адвокатов;</w:t>
      </w:r>
    </w:p>
    <w:p w:rsidR="00167C31" w:rsidRPr="00205FDA" w:rsidRDefault="00167C31">
      <w:r w:rsidRPr="00205FDA">
        <w:t>8) адвокатские бюро;</w:t>
      </w:r>
    </w:p>
    <w:p w:rsidR="00167C31" w:rsidRPr="00205FDA" w:rsidRDefault="00167C31">
      <w:r w:rsidRPr="00205FDA">
        <w:t>9) юридические консультации;</w:t>
      </w:r>
    </w:p>
    <w:p w:rsidR="00167C31" w:rsidRPr="00205FDA" w:rsidRDefault="00167C31">
      <w:r w:rsidRPr="00205FDA">
        <w:t>10) адвокатские палаты;</w:t>
      </w:r>
    </w:p>
    <w:p w:rsidR="00167C31" w:rsidRPr="00205FDA" w:rsidRDefault="00167C31">
      <w:r w:rsidRPr="00205FDA">
        <w:t>11) нотариальные палаты;</w:t>
      </w:r>
    </w:p>
    <w:p w:rsidR="00167C31" w:rsidRPr="00205FDA" w:rsidRDefault="00167C31">
      <w:r w:rsidRPr="00205FDA">
        <w:t xml:space="preserve">12) некоммерческие организации, включенные в предусмотренный </w:t>
      </w:r>
      <w:r w:rsidRPr="00205FDA">
        <w:rPr>
          <w:rStyle w:val="a4"/>
          <w:rFonts w:cs="Times New Roman CYR"/>
          <w:color w:val="auto"/>
        </w:rPr>
        <w:t>п. 10 ст. 13.1</w:t>
      </w:r>
      <w:r w:rsidRPr="00205FDA">
        <w:t xml:space="preserve"> Федерального закона от 12.01.1996 N 7-ФЗ "О некоммерческих организациях" реестр некоммерческих организаций, выполняющих функции иностранного агента.</w:t>
      </w:r>
    </w:p>
    <w:p w:rsidR="00167C31" w:rsidRPr="00205FDA" w:rsidRDefault="00167C31">
      <w:bookmarkStart w:id="490" w:name="sub_131"/>
      <w:r w:rsidRPr="00205FDA">
        <w:t xml:space="preserve">*(131) Отказ от ретроспективного пересчета показателей бухгалтерской отчетности прошлых лет, конечно же, снижает достоверность бухгалтерской отчетности, но существенно упрощает жизнь бухгалтера. Соответственно, если пользователи отчетности (руководство, учредители и т.д.) не возражают против такого "упрощения", то никаких причин отказываться от предоставленной </w:t>
      </w:r>
      <w:r w:rsidRPr="00205FDA">
        <w:rPr>
          <w:rStyle w:val="a4"/>
          <w:rFonts w:cs="Times New Roman CYR"/>
          <w:color w:val="auto"/>
        </w:rPr>
        <w:t>п. 15.1</w:t>
      </w:r>
      <w:r w:rsidRPr="00205FDA">
        <w:t xml:space="preserve"> ПБУ 1/2008 возможности и продолжать "мучиться" с ретроспективным пересчетом, на наш взгляд, нет.</w:t>
      </w:r>
    </w:p>
    <w:p w:rsidR="00167C31" w:rsidRPr="00205FDA" w:rsidRDefault="00167C31">
      <w:bookmarkStart w:id="491" w:name="sub_132"/>
      <w:bookmarkEnd w:id="490"/>
      <w:r w:rsidRPr="00205FDA">
        <w:t>*(132) На наш взгляд, малому предприятию имеет смысл закрепить такой порядок в учетной политике. Во-первых, это существенно снизит трудоемкость ведения бухгалтерского учета финансовых вложений. Во-вторых, такой порядок ведения бухгалтерского учета финансовых вложений сблизит бухгалтерский и налоговый учет, поскольку в налоговом учете переоценка финансовых вложений по рыночной цене не предусмотрена.</w:t>
      </w:r>
    </w:p>
    <w:p w:rsidR="00167C31" w:rsidRPr="00205FDA" w:rsidRDefault="00167C31">
      <w:bookmarkStart w:id="492" w:name="sub_133"/>
      <w:bookmarkEnd w:id="491"/>
      <w:r w:rsidRPr="00205FDA">
        <w:t>*(133) Включение соответствующего положения в приказ об учетной политике позволяет, во-первых, легально снизить первоначальную стоимость инвестиционного актива (а значит, и налоговую базу по налогу на имущество) и, во-вторых, сблизить данные бухгалтерского и налогового учета.</w:t>
      </w:r>
    </w:p>
    <w:p w:rsidR="00167C31" w:rsidRPr="00205FDA" w:rsidRDefault="00167C31">
      <w:bookmarkStart w:id="493" w:name="sub_134"/>
      <w:bookmarkEnd w:id="492"/>
      <w:r w:rsidRPr="00205FDA">
        <w:t>*(134) Если малое предприятие является плательщиком налога на прибыль, то признание выручки и расходов кассовым методом приведет к сильному расхождению данных бухгалтерского и налогового учета. Поэтому закрепление кассового метода в учетной политике для целей бухгалтерского учета представляется нам неразумным. В то же время организациям, применяющим упрощенную систему налогообложения, кассовый метод признания доходов и расходов, наоборот, позволит сблизить данные, отражаемые в бухгалтерской отчетности и в книге учета доходов и расходов. Поэтому организациям-"упрощенцам" имеет смысл подумать о применении в целях бухгалтерского учета именно кассового метода. Но в любом случае решение, конечно же, принимается вами самостоятельно.</w:t>
      </w:r>
    </w:p>
    <w:p w:rsidR="00167C31" w:rsidRPr="00205FDA" w:rsidRDefault="00167C31">
      <w:bookmarkStart w:id="494" w:name="sub_135"/>
      <w:bookmarkEnd w:id="493"/>
      <w:r w:rsidRPr="00205FDA">
        <w:t xml:space="preserve">*(135) Порядок исправления ошибок прошлых лет подробно рассмотрен на </w:t>
      </w:r>
      <w:r w:rsidRPr="00205FDA">
        <w:rPr>
          <w:rStyle w:val="a4"/>
          <w:rFonts w:cs="Times New Roman CYR"/>
          <w:color w:val="auto"/>
        </w:rPr>
        <w:t>с. 524</w:t>
      </w:r>
      <w:r w:rsidRPr="00205FDA">
        <w:t>.</w:t>
      </w:r>
    </w:p>
    <w:p w:rsidR="00167C31" w:rsidRPr="00205FDA" w:rsidRDefault="00167C31">
      <w:bookmarkStart w:id="495" w:name="sub_136"/>
      <w:bookmarkEnd w:id="494"/>
      <w:r w:rsidRPr="00205FDA">
        <w:t xml:space="preserve">*(136) Закрепив этот порядок в учетной политике, бухгалтер на законном основании сможет исправлять любые выявленные ошибки, независимо от существенности, текущими проводками в корреспонденции со </w:t>
      </w:r>
      <w:r w:rsidRPr="00205FDA">
        <w:rPr>
          <w:rStyle w:val="a4"/>
          <w:rFonts w:cs="Times New Roman CYR"/>
          <w:color w:val="auto"/>
        </w:rPr>
        <w:t>счетом 91</w:t>
      </w:r>
      <w:r w:rsidRPr="00205FDA">
        <w:t xml:space="preserve"> "Прочие доходы и расходы" без пересчета показателей отчетности прошлых лет.</w:t>
      </w:r>
    </w:p>
    <w:p w:rsidR="00167C31" w:rsidRPr="00205FDA" w:rsidRDefault="00167C31">
      <w:bookmarkStart w:id="496" w:name="sub_137"/>
      <w:bookmarkEnd w:id="495"/>
      <w:r w:rsidRPr="00205FDA">
        <w:t>*(137) В данной книге не приводится.</w:t>
      </w:r>
    </w:p>
    <w:p w:rsidR="00167C31" w:rsidRPr="00205FDA" w:rsidRDefault="00167C31">
      <w:bookmarkStart w:id="497" w:name="sub_138"/>
      <w:bookmarkEnd w:id="496"/>
      <w:r w:rsidRPr="00205FDA">
        <w:t>*(138) В данной книге не приводится.</w:t>
      </w:r>
    </w:p>
    <w:p w:rsidR="00167C31" w:rsidRPr="00205FDA" w:rsidRDefault="00167C31">
      <w:bookmarkStart w:id="498" w:name="sub_139"/>
      <w:bookmarkEnd w:id="497"/>
      <w:r w:rsidRPr="00205FDA">
        <w:t>*(139) В данной книге не приводится.</w:t>
      </w:r>
    </w:p>
    <w:p w:rsidR="00167C31" w:rsidRPr="00205FDA" w:rsidRDefault="00167C31">
      <w:bookmarkStart w:id="499" w:name="sub_140"/>
      <w:bookmarkEnd w:id="498"/>
      <w:r w:rsidRPr="00205FDA">
        <w:t xml:space="preserve">*(140) Подробно этот вопрос рассмотрен на </w:t>
      </w:r>
      <w:r w:rsidRPr="00205FDA">
        <w:rPr>
          <w:rStyle w:val="a4"/>
          <w:rFonts w:cs="Times New Roman CYR"/>
          <w:color w:val="auto"/>
        </w:rPr>
        <w:t>с. 48-49</w:t>
      </w:r>
      <w:r w:rsidRPr="00205FDA">
        <w:t>.</w:t>
      </w:r>
    </w:p>
    <w:p w:rsidR="00167C31" w:rsidRPr="00205FDA" w:rsidRDefault="00167C31">
      <w:bookmarkStart w:id="500" w:name="sub_141"/>
      <w:bookmarkEnd w:id="499"/>
      <w:r w:rsidRPr="00205FDA">
        <w:t>*(141) Налогоплательщики вправе при списании сырья и материалов, используемых при производстве товаров, применять разные методы их оценки при условии, что такой порядок предусмотрен учетной политикой для целей налогообложения (</w:t>
      </w:r>
      <w:r w:rsidRPr="00205FDA">
        <w:rPr>
          <w:rStyle w:val="a4"/>
          <w:rFonts w:cs="Times New Roman CYR"/>
          <w:color w:val="auto"/>
        </w:rPr>
        <w:t>письмо</w:t>
      </w:r>
      <w:r w:rsidRPr="00205FDA">
        <w:t xml:space="preserve"> Минфина России от 29.11.2013 N 03-03-06/1/51819).</w:t>
      </w:r>
    </w:p>
    <w:p w:rsidR="00167C31" w:rsidRPr="00205FDA" w:rsidRDefault="00167C31">
      <w:bookmarkStart w:id="501" w:name="sub_142"/>
      <w:bookmarkEnd w:id="500"/>
      <w:r w:rsidRPr="00205FDA">
        <w:t xml:space="preserve">*(142) Подробно этот вопрос рассмотрен на </w:t>
      </w:r>
      <w:r w:rsidRPr="00205FDA">
        <w:rPr>
          <w:rStyle w:val="a4"/>
          <w:rFonts w:cs="Times New Roman CYR"/>
          <w:color w:val="auto"/>
        </w:rPr>
        <w:t>с. 386</w:t>
      </w:r>
      <w:r w:rsidRPr="00205FDA">
        <w:t>.</w:t>
      </w:r>
    </w:p>
    <w:p w:rsidR="00167C31" w:rsidRPr="00205FDA" w:rsidRDefault="00167C31">
      <w:bookmarkStart w:id="502" w:name="sub_143"/>
      <w:bookmarkEnd w:id="501"/>
      <w:r w:rsidRPr="00205FDA">
        <w:t xml:space="preserve">*(143) Подробно этот вопрос рассмотрен на </w:t>
      </w:r>
      <w:r w:rsidRPr="00205FDA">
        <w:rPr>
          <w:rStyle w:val="a4"/>
          <w:rFonts w:cs="Times New Roman CYR"/>
          <w:color w:val="auto"/>
        </w:rPr>
        <w:t>с. 373</w:t>
      </w:r>
      <w:r w:rsidRPr="00205FDA">
        <w:t>.</w:t>
      </w:r>
    </w:p>
    <w:p w:rsidR="00167C31" w:rsidRPr="00205FDA" w:rsidRDefault="00167C31">
      <w:bookmarkStart w:id="503" w:name="sub_144"/>
      <w:bookmarkEnd w:id="502"/>
      <w:r w:rsidRPr="00205FDA">
        <w:t>*(144) Для общественных организаций инвалидов и организаций, использующих труд инвалидов.</w:t>
      </w:r>
    </w:p>
    <w:p w:rsidR="00167C31" w:rsidRPr="00205FDA" w:rsidRDefault="00167C31">
      <w:bookmarkStart w:id="504" w:name="sub_145"/>
      <w:bookmarkEnd w:id="503"/>
      <w:r w:rsidRPr="00205FDA">
        <w:t>*(145) В целях определения расчетной цены не обращающихся на организованном рынке ценных бумаг организации необходимо закрепить в учетной политике для целей налогообложения один или несколько методов ее определения, предусмотренных Порядком, а также определить условия применения конкретных методов (</w:t>
      </w:r>
      <w:r w:rsidRPr="00205FDA">
        <w:rPr>
          <w:rStyle w:val="a4"/>
          <w:rFonts w:cs="Times New Roman CYR"/>
          <w:color w:val="auto"/>
        </w:rPr>
        <w:t>письмо</w:t>
      </w:r>
      <w:r w:rsidRPr="00205FDA">
        <w:t xml:space="preserve"> Минфина России от 15.08.2011 N 03-03-06/1/486).</w:t>
      </w:r>
    </w:p>
    <w:p w:rsidR="00167C31" w:rsidRPr="00205FDA" w:rsidRDefault="00167C31">
      <w:bookmarkStart w:id="505" w:name="sub_146"/>
      <w:bookmarkEnd w:id="504"/>
      <w:r w:rsidRPr="00205FDA">
        <w:t xml:space="preserve">*(146) Подробно этот вопрос рассмотрен на </w:t>
      </w:r>
      <w:r w:rsidRPr="00205FDA">
        <w:rPr>
          <w:rStyle w:val="a4"/>
          <w:rFonts w:cs="Times New Roman CYR"/>
          <w:color w:val="auto"/>
        </w:rPr>
        <w:t>с. 74</w:t>
      </w:r>
      <w:r w:rsidRPr="00205FDA">
        <w:t>.</w:t>
      </w:r>
    </w:p>
    <w:p w:rsidR="00167C31" w:rsidRPr="00205FDA" w:rsidRDefault="00167C31">
      <w:bookmarkStart w:id="506" w:name="sub_147"/>
      <w:bookmarkEnd w:id="505"/>
      <w:r w:rsidRPr="00205FDA">
        <w:t>*(147) Налогоплательщик вправе самостоятельно устанавливать в учетной политике для целей налогообложения методику определения расчетной стоимости необращающихся ФИСС, условия которых не позволяют определить их расчетную стоимость с применением первого и второго способов.</w:t>
      </w:r>
    </w:p>
    <w:p w:rsidR="00167C31" w:rsidRPr="00205FDA" w:rsidRDefault="00167C31">
      <w:bookmarkStart w:id="507" w:name="sub_148"/>
      <w:bookmarkEnd w:id="506"/>
      <w:r w:rsidRPr="00205FDA">
        <w:t>*(148) Способы определения расчетной стоимости ФИСС, условия применения организацией указанных способов, порядок определения источников данных, а также методики расчета величины волатильности, используемой для определения расчетной стоимости ФИСС, устанавливаются в учетной политике организации для целей налогообложения (</w:t>
      </w:r>
      <w:r w:rsidRPr="00205FDA">
        <w:rPr>
          <w:rStyle w:val="a4"/>
          <w:rFonts w:cs="Times New Roman CYR"/>
          <w:color w:val="auto"/>
        </w:rPr>
        <w:t>пункты 10</w:t>
      </w:r>
      <w:r w:rsidRPr="00205FDA">
        <w:t xml:space="preserve">, </w:t>
      </w:r>
      <w:r w:rsidRPr="00205FDA">
        <w:rPr>
          <w:rStyle w:val="a4"/>
          <w:rFonts w:cs="Times New Roman CYR"/>
          <w:color w:val="auto"/>
        </w:rPr>
        <w:t>12</w:t>
      </w:r>
      <w:r w:rsidRPr="00205FDA">
        <w:t xml:space="preserve"> Порядка, утвержденного </w:t>
      </w:r>
      <w:r w:rsidRPr="00205FDA">
        <w:rPr>
          <w:rStyle w:val="a4"/>
          <w:rFonts w:cs="Times New Roman CYR"/>
          <w:color w:val="auto"/>
        </w:rPr>
        <w:t>Приказом</w:t>
      </w:r>
      <w:r w:rsidRPr="00205FDA">
        <w:t xml:space="preserve"> ФСФР России от 09.11.2010 N 10-67/пз-н).</w:t>
      </w:r>
    </w:p>
    <w:p w:rsidR="00167C31" w:rsidRPr="00205FDA" w:rsidRDefault="00167C31">
      <w:bookmarkStart w:id="508" w:name="sub_149"/>
      <w:bookmarkEnd w:id="507"/>
      <w:r w:rsidRPr="00205FDA">
        <w:t xml:space="preserve">*(149) Подробно этот вопрос рассмотрен на </w:t>
      </w:r>
      <w:r w:rsidRPr="00205FDA">
        <w:rPr>
          <w:rStyle w:val="a4"/>
          <w:rFonts w:cs="Times New Roman CYR"/>
          <w:color w:val="auto"/>
        </w:rPr>
        <w:t>с. 377</w:t>
      </w:r>
      <w:r w:rsidRPr="00205FDA">
        <w:t>.</w:t>
      </w:r>
    </w:p>
    <w:p w:rsidR="00167C31" w:rsidRPr="00205FDA" w:rsidRDefault="00167C31">
      <w:bookmarkStart w:id="509" w:name="sub_150"/>
      <w:bookmarkEnd w:id="508"/>
      <w:r w:rsidRPr="00205FDA">
        <w:t xml:space="preserve">*(150) Подробно этот вопрос рассмотрен на </w:t>
      </w:r>
      <w:r w:rsidRPr="00205FDA">
        <w:rPr>
          <w:rStyle w:val="a4"/>
          <w:rFonts w:cs="Times New Roman CYR"/>
          <w:color w:val="auto"/>
        </w:rPr>
        <w:t>с. 380</w:t>
      </w:r>
      <w:r w:rsidRPr="00205FDA">
        <w:t>.</w:t>
      </w:r>
    </w:p>
    <w:p w:rsidR="00167C31" w:rsidRPr="00205FDA" w:rsidRDefault="00167C31">
      <w:bookmarkStart w:id="510" w:name="sub_151"/>
      <w:bookmarkEnd w:id="509"/>
      <w:r w:rsidRPr="00205FDA">
        <w:t xml:space="preserve">*(151) В </w:t>
      </w:r>
      <w:r w:rsidRPr="00205FDA">
        <w:rPr>
          <w:rStyle w:val="a4"/>
          <w:rFonts w:cs="Times New Roman CYR"/>
          <w:color w:val="auto"/>
        </w:rPr>
        <w:t>НК</w:t>
      </w:r>
      <w:r w:rsidRPr="00205FDA">
        <w:t xml:space="preserve"> РФ нет никаких указаний на то, как следует вести раздельный учет. Однако, по мнению Минфина России, суммы НДС, подлежащие вычету по товарам (работам, услугам), приобретенным для производства и (или) реализации товаров (работ, услуг), облагаемых НДС по нулевой ставке, следует определять по данным за квартал (</w:t>
      </w:r>
      <w:r w:rsidRPr="00205FDA">
        <w:rPr>
          <w:rStyle w:val="a4"/>
          <w:rFonts w:cs="Times New Roman CYR"/>
          <w:color w:val="auto"/>
        </w:rPr>
        <w:t>письмо</w:t>
      </w:r>
      <w:r w:rsidRPr="00205FDA">
        <w:t xml:space="preserve"> Минфина России от 22.07.2008 N 03-07-08/183).</w:t>
      </w:r>
    </w:p>
    <w:p w:rsidR="00167C31" w:rsidRPr="00205FDA" w:rsidRDefault="00167C31">
      <w:bookmarkStart w:id="511" w:name="sub_152"/>
      <w:bookmarkEnd w:id="510"/>
      <w:r w:rsidRPr="00205FDA">
        <w:t xml:space="preserve">*(152) При этом </w:t>
      </w:r>
      <w:r w:rsidRPr="00205FDA">
        <w:rPr>
          <w:rStyle w:val="a4"/>
          <w:rFonts w:cs="Times New Roman CYR"/>
          <w:color w:val="auto"/>
        </w:rPr>
        <w:t>п. 5 ст. 299.4</w:t>
      </w:r>
      <w:r w:rsidRPr="00205FDA">
        <w:t xml:space="preserve"> НК РФ предусмотрено, что налогоплательщик вправе согласовать с налоговыми органами порядок распределения соответствующих расходов, представив заявление. </w:t>
      </w:r>
      <w:r w:rsidRPr="00205FDA">
        <w:rPr>
          <w:rStyle w:val="a4"/>
          <w:rFonts w:cs="Times New Roman CYR"/>
          <w:color w:val="auto"/>
        </w:rPr>
        <w:t>Форма</w:t>
      </w:r>
      <w:r w:rsidRPr="00205FDA">
        <w:t xml:space="preserve"> заявления и </w:t>
      </w:r>
      <w:r w:rsidRPr="00205FDA">
        <w:rPr>
          <w:rStyle w:val="a4"/>
          <w:rFonts w:cs="Times New Roman CYR"/>
          <w:color w:val="auto"/>
        </w:rPr>
        <w:t>Порядок</w:t>
      </w:r>
      <w:r w:rsidRPr="00205FDA">
        <w:t xml:space="preserve"> согласования порядка распределения расходов утверждены </w:t>
      </w:r>
      <w:r w:rsidRPr="00205FDA">
        <w:rPr>
          <w:rStyle w:val="a4"/>
          <w:rFonts w:cs="Times New Roman CYR"/>
          <w:color w:val="auto"/>
        </w:rPr>
        <w:t>Приказом</w:t>
      </w:r>
      <w:r w:rsidRPr="00205FDA">
        <w:t xml:space="preserve"> ФНС от 30.06.2014 N ММВ-7-3/341@. Заметим, что согласование порядка распределения расходов с налоговыми органами является правом, а не обязанностью налогоплательщика. В </w:t>
      </w:r>
      <w:r w:rsidRPr="00205FDA">
        <w:rPr>
          <w:rStyle w:val="a4"/>
          <w:rFonts w:cs="Times New Roman CYR"/>
          <w:color w:val="auto"/>
        </w:rPr>
        <w:t>письме</w:t>
      </w:r>
      <w:r w:rsidRPr="00205FDA">
        <w:t xml:space="preserve"> ФНС от 21.01.2014 N ГД-4-3/606@ разъясняется, что налогоплательщик должен в целях налогообложения прибыли определить порядок распределения расходов, указанных в </w:t>
      </w:r>
      <w:r w:rsidRPr="00205FDA">
        <w:rPr>
          <w:rStyle w:val="a4"/>
          <w:rFonts w:cs="Times New Roman CYR"/>
          <w:color w:val="auto"/>
        </w:rPr>
        <w:t>п. 4 ст. 299.4</w:t>
      </w:r>
      <w:r w:rsidRPr="00205FDA">
        <w:t xml:space="preserve"> НК РФ, который может применяться без согласования с налоговыми органами, но должен быть отражен в учетной политике налогоплательщика.</w:t>
      </w:r>
    </w:p>
    <w:p w:rsidR="00167C31" w:rsidRPr="00205FDA" w:rsidRDefault="00167C31">
      <w:bookmarkStart w:id="512" w:name="sub_153"/>
      <w:bookmarkEnd w:id="511"/>
      <w:r w:rsidRPr="00205FDA">
        <w:t xml:space="preserve">*(153) Подробно этот вопрос рассмотрен на </w:t>
      </w:r>
      <w:r w:rsidRPr="00205FDA">
        <w:rPr>
          <w:rStyle w:val="a4"/>
          <w:rFonts w:cs="Times New Roman CYR"/>
          <w:color w:val="auto"/>
        </w:rPr>
        <w:t>с. 320</w:t>
      </w:r>
      <w:r w:rsidRPr="00205FDA">
        <w:t>.</w:t>
      </w:r>
    </w:p>
    <w:p w:rsidR="00167C31" w:rsidRPr="00205FDA" w:rsidRDefault="00167C31">
      <w:bookmarkStart w:id="513" w:name="sub_154"/>
      <w:bookmarkEnd w:id="512"/>
      <w:r w:rsidRPr="00205FDA">
        <w:t xml:space="preserve">*(154) Глава 25 НК РФ не содержит прямых положений, ограничивающих налогоплательщика в отнесении тех или иных расходов к прямым или косвенным. Однако из норм </w:t>
      </w:r>
      <w:r w:rsidRPr="00205FDA">
        <w:rPr>
          <w:rStyle w:val="a4"/>
          <w:rFonts w:cs="Times New Roman CYR"/>
          <w:color w:val="auto"/>
        </w:rPr>
        <w:t>статей 252</w:t>
      </w:r>
      <w:r w:rsidRPr="00205FDA">
        <w:t xml:space="preserve">, </w:t>
      </w:r>
      <w:r w:rsidRPr="00205FDA">
        <w:rPr>
          <w:rStyle w:val="a4"/>
          <w:rFonts w:cs="Times New Roman CYR"/>
          <w:color w:val="auto"/>
        </w:rPr>
        <w:t>318</w:t>
      </w:r>
      <w:r w:rsidRPr="00205FDA">
        <w:t xml:space="preserve">, </w:t>
      </w:r>
      <w:r w:rsidRPr="00205FDA">
        <w:rPr>
          <w:rStyle w:val="a4"/>
          <w:rFonts w:cs="Times New Roman CYR"/>
          <w:color w:val="auto"/>
        </w:rPr>
        <w:t>319</w:t>
      </w:r>
      <w:r w:rsidRPr="00205FDA">
        <w:t xml:space="preserve"> НК РФ следует, что выбор налогоплательщика в отношении расходов, формирующих в налоговом учете стоимость произведенной и реализованной продукции, должен быть обоснованным (</w:t>
      </w:r>
      <w:r w:rsidRPr="00205FDA">
        <w:rPr>
          <w:rStyle w:val="a4"/>
          <w:rFonts w:cs="Times New Roman CYR"/>
          <w:color w:val="auto"/>
        </w:rPr>
        <w:t>письмо</w:t>
      </w:r>
      <w:r w:rsidRPr="00205FDA">
        <w:t xml:space="preserve"> Минфина России от 19.05.2014 N 03-03-РЗ/23603).</w:t>
      </w:r>
    </w:p>
    <w:p w:rsidR="00167C31" w:rsidRPr="00205FDA" w:rsidRDefault="00167C31">
      <w:bookmarkStart w:id="514" w:name="sub_155"/>
      <w:bookmarkEnd w:id="513"/>
      <w:r w:rsidRPr="00205FDA">
        <w:t xml:space="preserve">*(155) См. подробнее </w:t>
      </w:r>
      <w:r w:rsidRPr="00205FDA">
        <w:rPr>
          <w:rStyle w:val="a4"/>
          <w:rFonts w:cs="Times New Roman CYR"/>
          <w:color w:val="auto"/>
        </w:rPr>
        <w:t>с. 493</w:t>
      </w:r>
      <w:r w:rsidRPr="00205FDA">
        <w:t>.</w:t>
      </w:r>
    </w:p>
    <w:p w:rsidR="00167C31" w:rsidRPr="00205FDA" w:rsidRDefault="00167C31">
      <w:bookmarkStart w:id="515" w:name="sub_156"/>
      <w:bookmarkEnd w:id="514"/>
      <w:r w:rsidRPr="00205FDA">
        <w:t>*(156) Имеется в виду материальная выгода в виде превышения рыночной стоимости ценных бумаг над суммой фактических расходов налогоплательщика на их приобретение.</w:t>
      </w:r>
    </w:p>
    <w:bookmarkEnd w:id="515"/>
    <w:p w:rsidR="00167C31" w:rsidRPr="00205FDA" w:rsidRDefault="00167C31"/>
    <w:sectPr w:rsidR="00167C31" w:rsidRPr="00205FDA">
      <w:pgSz w:w="11905" w:h="16837"/>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Light">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205FDA"/>
    <w:rsid w:val="00167C31"/>
    <w:rsid w:val="00205FDA"/>
    <w:rsid w:val="004C20F2"/>
    <w:rsid w:val="00550A74"/>
    <w:rsid w:val="006C4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qFormat/>
    <w:pPr>
      <w:spacing w:before="108" w:after="108"/>
      <w:ind w:firstLine="0"/>
      <w:jc w:val="center"/>
      <w:outlineLvl w:val="0"/>
    </w:pPr>
    <w:rPr>
      <w:b/>
      <w:bCs/>
      <w:color w:val="000080"/>
    </w:rPr>
  </w:style>
  <w:style w:type="paragraph" w:styleId="2">
    <w:name w:val="heading 2"/>
    <w:basedOn w:val="1"/>
    <w:next w:val="a"/>
    <w:link w:val="20"/>
    <w:qFormat/>
    <w:pPr>
      <w:outlineLvl w:val="1"/>
    </w:pPr>
  </w:style>
  <w:style w:type="paragraph" w:styleId="3">
    <w:name w:val="heading 3"/>
    <w:basedOn w:val="2"/>
    <w:next w:val="a"/>
    <w:link w:val="30"/>
    <w:qFormat/>
    <w:pPr>
      <w:outlineLvl w:val="2"/>
    </w:pPr>
  </w:style>
  <w:style w:type="paragraph" w:styleId="4">
    <w:name w:val="heading 4"/>
    <w:basedOn w:val="3"/>
    <w:next w:val="a"/>
    <w:link w:val="40"/>
    <w:qFormat/>
    <w:pPr>
      <w:outlineLvl w:val="3"/>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Цветовое выделение"/>
    <w:rPr>
      <w:b/>
      <w:color w:val="000080"/>
    </w:rPr>
  </w:style>
  <w:style w:type="character" w:customStyle="1" w:styleId="a4">
    <w:name w:val="Гипертекстовая ссылка"/>
    <w:basedOn w:val="a3"/>
    <w:rPr>
      <w:rFonts w:cs="Times New Roman"/>
      <w:color w:val="008000"/>
    </w:rPr>
  </w:style>
  <w:style w:type="character" w:customStyle="1" w:styleId="a5">
    <w:name w:val="Активная гиперссылка"/>
    <w:basedOn w:val="a4"/>
    <w:rPr>
      <w:u w:val="single"/>
    </w:rPr>
  </w:style>
  <w:style w:type="paragraph" w:customStyle="1" w:styleId="a6">
    <w:name w:val="Внимание"/>
    <w:basedOn w:val="a"/>
    <w:next w:val="a"/>
    <w:pPr>
      <w:spacing w:before="240" w:after="240"/>
      <w:ind w:left="420" w:right="420" w:firstLine="300"/>
    </w:pPr>
    <w:rPr>
      <w:shd w:val="clear" w:color="auto" w:fill="F5F3DA"/>
    </w:rPr>
  </w:style>
  <w:style w:type="paragraph" w:customStyle="1" w:styleId="a7">
    <w:name w:val="Внимание: криминал!!"/>
    <w:basedOn w:val="a6"/>
    <w:next w:val="a"/>
  </w:style>
  <w:style w:type="paragraph" w:customStyle="1" w:styleId="a8">
    <w:name w:val="Внимание: недобросовестность!"/>
    <w:basedOn w:val="a6"/>
    <w:next w:val="a"/>
  </w:style>
  <w:style w:type="character" w:customStyle="1" w:styleId="a9">
    <w:name w:val="Выделение для Базового Поиска"/>
    <w:basedOn w:val="a3"/>
    <w:rPr>
      <w:rFonts w:cs="Times New Roman"/>
      <w:bCs/>
      <w:color w:val="0058A9"/>
    </w:rPr>
  </w:style>
  <w:style w:type="character" w:customStyle="1" w:styleId="aa">
    <w:name w:val="Выделение для Базового Поиска (курсив)"/>
    <w:basedOn w:val="a9"/>
    <w:rPr>
      <w:i/>
      <w:iCs/>
    </w:rPr>
  </w:style>
  <w:style w:type="character" w:customStyle="1" w:styleId="ab">
    <w:name w:val="Сравнение редакций"/>
    <w:basedOn w:val="a3"/>
    <w:rPr>
      <w:rFonts w:cs="Times New Roman"/>
    </w:rPr>
  </w:style>
  <w:style w:type="character" w:customStyle="1" w:styleId="ac">
    <w:name w:val="Добавленный текст"/>
    <w:rPr>
      <w:shd w:val="clear" w:color="auto" w:fill="00FFFF"/>
    </w:rPr>
  </w:style>
  <w:style w:type="paragraph" w:customStyle="1" w:styleId="ad">
    <w:name w:val="Дочерний элемент списка"/>
    <w:basedOn w:val="a"/>
    <w:next w:val="a"/>
    <w:pPr>
      <w:ind w:firstLine="0"/>
    </w:pPr>
    <w:rPr>
      <w:color w:val="868381"/>
      <w:sz w:val="22"/>
      <w:szCs w:val="22"/>
    </w:rPr>
  </w:style>
  <w:style w:type="paragraph" w:styleId="ae">
    <w:name w:val="Title"/>
    <w:basedOn w:val="a"/>
    <w:next w:val="a"/>
    <w:link w:val="af"/>
    <w:qFormat/>
    <w:pPr>
      <w:spacing w:before="240" w:after="60"/>
      <w:jc w:val="center"/>
      <w:outlineLvl w:val="0"/>
    </w:pPr>
    <w:rPr>
      <w:rFonts w:ascii="Calibri Light" w:hAnsi="Calibri Light" w:cs="Times New Roman"/>
      <w:b/>
      <w:bCs/>
      <w:kern w:val="28"/>
      <w:sz w:val="32"/>
      <w:szCs w:val="32"/>
    </w:rPr>
  </w:style>
  <w:style w:type="character" w:customStyle="1" w:styleId="af">
    <w:name w:val="Название Знак"/>
    <w:basedOn w:val="a0"/>
    <w:link w:val="ae"/>
    <w:locked/>
    <w:rPr>
      <w:rFonts w:ascii="Calibri Light" w:eastAsia="Times New Roman" w:hAnsi="Calibri Light" w:cs="Times New Roman"/>
      <w:b/>
      <w:bCs/>
      <w:kern w:val="28"/>
      <w:sz w:val="32"/>
      <w:szCs w:val="32"/>
    </w:rPr>
  </w:style>
  <w:style w:type="paragraph" w:customStyle="1" w:styleId="af0">
    <w:name w:val="Основное меню (преемственное)"/>
    <w:basedOn w:val="a"/>
    <w:next w:val="a"/>
    <w:rPr>
      <w:rFonts w:ascii="Verdana" w:hAnsi="Verdana" w:cs="Verdana"/>
      <w:sz w:val="16"/>
      <w:szCs w:val="16"/>
    </w:rPr>
  </w:style>
  <w:style w:type="paragraph" w:customStyle="1" w:styleId="af1">
    <w:name w:val="Заголовок *"/>
    <w:basedOn w:val="af0"/>
    <w:next w:val="a"/>
    <w:rPr>
      <w:b/>
      <w:bCs/>
      <w:color w:val="0058A9"/>
      <w:shd w:val="clear" w:color="auto" w:fill="D4D0C8"/>
    </w:rPr>
  </w:style>
  <w:style w:type="character" w:customStyle="1" w:styleId="10">
    <w:name w:val="Заголовок 1 Знак"/>
    <w:basedOn w:val="a0"/>
    <w:link w:val="1"/>
    <w:locked/>
    <w:rPr>
      <w:rFonts w:ascii="Calibri Light" w:eastAsia="Times New Roman" w:hAnsi="Calibri Light" w:cs="Times New Roman"/>
      <w:b/>
      <w:bCs/>
      <w:kern w:val="32"/>
      <w:sz w:val="32"/>
      <w:szCs w:val="32"/>
    </w:rPr>
  </w:style>
  <w:style w:type="character" w:customStyle="1" w:styleId="20">
    <w:name w:val="Заголовок 2 Знак"/>
    <w:basedOn w:val="a0"/>
    <w:link w:val="2"/>
    <w:semiHidden/>
    <w:locked/>
    <w:rPr>
      <w:rFonts w:ascii="Calibri Light" w:eastAsia="Times New Roman" w:hAnsi="Calibri Light" w:cs="Times New Roman"/>
      <w:b/>
      <w:bCs/>
      <w:i/>
      <w:iCs/>
      <w:sz w:val="28"/>
      <w:szCs w:val="28"/>
    </w:rPr>
  </w:style>
  <w:style w:type="character" w:customStyle="1" w:styleId="30">
    <w:name w:val="Заголовок 3 Знак"/>
    <w:basedOn w:val="a0"/>
    <w:link w:val="3"/>
    <w:semiHidden/>
    <w:locked/>
    <w:rPr>
      <w:rFonts w:ascii="Calibri Light" w:eastAsia="Times New Roman" w:hAnsi="Calibri Light" w:cs="Times New Roman"/>
      <w:b/>
      <w:bCs/>
      <w:sz w:val="26"/>
      <w:szCs w:val="26"/>
    </w:rPr>
  </w:style>
  <w:style w:type="character" w:customStyle="1" w:styleId="40">
    <w:name w:val="Заголовок 4 Знак"/>
    <w:basedOn w:val="a0"/>
    <w:link w:val="4"/>
    <w:semiHidden/>
    <w:locked/>
    <w:rPr>
      <w:rFonts w:cs="Times New Roman"/>
      <w:b/>
      <w:bCs/>
      <w:sz w:val="28"/>
      <w:szCs w:val="28"/>
    </w:rPr>
  </w:style>
  <w:style w:type="paragraph" w:customStyle="1" w:styleId="af2">
    <w:name w:val="Заголовок группы контролов"/>
    <w:basedOn w:val="a"/>
    <w:next w:val="a"/>
    <w:rPr>
      <w:b/>
      <w:bCs/>
      <w:color w:val="000000"/>
    </w:rPr>
  </w:style>
  <w:style w:type="paragraph" w:customStyle="1" w:styleId="af3">
    <w:name w:val="Заголовок для информации об изменениях"/>
    <w:basedOn w:val="1"/>
    <w:next w:val="a"/>
    <w:pPr>
      <w:spacing w:before="0"/>
      <w:outlineLvl w:val="9"/>
    </w:pPr>
    <w:rPr>
      <w:shd w:val="clear" w:color="auto" w:fill="FFFFFF"/>
    </w:rPr>
  </w:style>
  <w:style w:type="character" w:customStyle="1" w:styleId="af4">
    <w:name w:val="Заголовок полученного сообщения"/>
    <w:basedOn w:val="a3"/>
    <w:rPr>
      <w:rFonts w:cs="Times New Roman"/>
      <w:bCs/>
    </w:rPr>
  </w:style>
  <w:style w:type="paragraph" w:customStyle="1" w:styleId="af5">
    <w:name w:val="Заголовок распахивающейся части диалога"/>
    <w:basedOn w:val="a"/>
    <w:next w:val="a"/>
    <w:rPr>
      <w:i/>
      <w:iCs/>
      <w:color w:val="000080"/>
    </w:rPr>
  </w:style>
  <w:style w:type="character" w:customStyle="1" w:styleId="af6">
    <w:name w:val="Заголовок собственного сообщения"/>
    <w:basedOn w:val="a3"/>
    <w:rPr>
      <w:rFonts w:cs="Times New Roman"/>
      <w:bCs/>
    </w:rPr>
  </w:style>
  <w:style w:type="paragraph" w:customStyle="1" w:styleId="af7">
    <w:name w:val="Заголовок статьи"/>
    <w:basedOn w:val="a"/>
    <w:next w:val="a"/>
    <w:pPr>
      <w:ind w:left="1612" w:hanging="892"/>
    </w:pPr>
  </w:style>
  <w:style w:type="paragraph" w:customStyle="1" w:styleId="af8">
    <w:name w:val="Заголовок ЭР (левое окно)"/>
    <w:basedOn w:val="a"/>
    <w:next w:val="a"/>
    <w:pPr>
      <w:spacing w:before="300" w:after="250"/>
      <w:ind w:firstLine="0"/>
      <w:jc w:val="center"/>
    </w:pPr>
    <w:rPr>
      <w:b/>
      <w:bCs/>
      <w:color w:val="26282F"/>
      <w:sz w:val="28"/>
      <w:szCs w:val="28"/>
    </w:rPr>
  </w:style>
  <w:style w:type="paragraph" w:customStyle="1" w:styleId="af9">
    <w:name w:val="Заголовок ЭР (правое окно)"/>
    <w:basedOn w:val="af8"/>
    <w:next w:val="a"/>
    <w:pPr>
      <w:spacing w:after="0"/>
      <w:jc w:val="left"/>
    </w:pPr>
  </w:style>
  <w:style w:type="paragraph" w:customStyle="1" w:styleId="afa">
    <w:name w:val="Интерактивный заголовок"/>
    <w:basedOn w:val="af1"/>
    <w:next w:val="a"/>
    <w:rPr>
      <w:u w:val="single"/>
    </w:rPr>
  </w:style>
  <w:style w:type="paragraph" w:customStyle="1" w:styleId="afb">
    <w:name w:val="Текст (справка)"/>
    <w:basedOn w:val="a"/>
    <w:next w:val="a"/>
    <w:pPr>
      <w:ind w:left="170" w:right="170" w:firstLine="0"/>
      <w:jc w:val="left"/>
    </w:pPr>
  </w:style>
  <w:style w:type="paragraph" w:customStyle="1" w:styleId="afc">
    <w:name w:val="Комментарий"/>
    <w:basedOn w:val="afb"/>
    <w:next w:val="a"/>
    <w:pPr>
      <w:spacing w:before="75"/>
      <w:ind w:right="0"/>
      <w:jc w:val="both"/>
    </w:pPr>
    <w:rPr>
      <w:i/>
      <w:iCs/>
      <w:color w:val="800080"/>
    </w:rPr>
  </w:style>
  <w:style w:type="paragraph" w:customStyle="1" w:styleId="afd">
    <w:name w:val="Информация о версии"/>
    <w:basedOn w:val="afc"/>
    <w:next w:val="a"/>
    <w:rPr>
      <w:color w:val="000080"/>
    </w:rPr>
  </w:style>
  <w:style w:type="paragraph" w:customStyle="1" w:styleId="afe">
    <w:name w:val="Текст информации об изменениях"/>
    <w:basedOn w:val="a"/>
    <w:next w:val="a"/>
    <w:rPr>
      <w:sz w:val="20"/>
      <w:szCs w:val="20"/>
    </w:rPr>
  </w:style>
  <w:style w:type="paragraph" w:customStyle="1" w:styleId="aff">
    <w:name w:val="Информация об изменениях"/>
    <w:basedOn w:val="afe"/>
    <w:next w:val="a"/>
    <w:pPr>
      <w:spacing w:before="180"/>
      <w:ind w:left="360" w:right="360" w:firstLine="0"/>
    </w:pPr>
    <w:rPr>
      <w:shd w:val="clear" w:color="auto" w:fill="EDEFF3"/>
    </w:rPr>
  </w:style>
  <w:style w:type="paragraph" w:customStyle="1" w:styleId="aff0">
    <w:name w:val="Текст (лев. подпись)"/>
    <w:basedOn w:val="a"/>
    <w:next w:val="a"/>
    <w:pPr>
      <w:ind w:firstLine="0"/>
      <w:jc w:val="left"/>
    </w:pPr>
  </w:style>
  <w:style w:type="paragraph" w:customStyle="1" w:styleId="aff1">
    <w:name w:val="Колонтитул (левый)"/>
    <w:basedOn w:val="aff0"/>
    <w:next w:val="a"/>
    <w:rPr>
      <w:sz w:val="12"/>
      <w:szCs w:val="12"/>
    </w:rPr>
  </w:style>
  <w:style w:type="paragraph" w:customStyle="1" w:styleId="aff2">
    <w:name w:val="Текст (прав. подпись)"/>
    <w:basedOn w:val="a"/>
    <w:next w:val="a"/>
    <w:pPr>
      <w:ind w:firstLine="0"/>
      <w:jc w:val="right"/>
    </w:pPr>
  </w:style>
  <w:style w:type="paragraph" w:customStyle="1" w:styleId="aff3">
    <w:name w:val="Колонтитул (правый)"/>
    <w:basedOn w:val="aff2"/>
    <w:next w:val="a"/>
    <w:rPr>
      <w:sz w:val="12"/>
      <w:szCs w:val="12"/>
    </w:rPr>
  </w:style>
  <w:style w:type="paragraph" w:customStyle="1" w:styleId="aff4">
    <w:name w:val="Комментарий пользователя"/>
    <w:basedOn w:val="afc"/>
    <w:next w:val="a"/>
    <w:pPr>
      <w:jc w:val="left"/>
    </w:pPr>
    <w:rPr>
      <w:color w:val="000080"/>
    </w:rPr>
  </w:style>
  <w:style w:type="paragraph" w:customStyle="1" w:styleId="aff5">
    <w:name w:val="Куда обратиться?"/>
    <w:basedOn w:val="a6"/>
    <w:next w:val="a"/>
  </w:style>
  <w:style w:type="paragraph" w:customStyle="1" w:styleId="aff6">
    <w:name w:val="Моноширинный"/>
    <w:basedOn w:val="a"/>
    <w:next w:val="a"/>
    <w:pPr>
      <w:ind w:firstLine="0"/>
      <w:jc w:val="left"/>
    </w:pPr>
    <w:rPr>
      <w:rFonts w:ascii="Courier New" w:hAnsi="Courier New" w:cs="Courier New"/>
    </w:rPr>
  </w:style>
  <w:style w:type="character" w:customStyle="1" w:styleId="aff7">
    <w:name w:val="Найденные слова"/>
    <w:basedOn w:val="a3"/>
    <w:rPr>
      <w:rFonts w:cs="Times New Roman"/>
      <w:bCs/>
      <w:color w:val="FFFFFF"/>
      <w:shd w:val="clear" w:color="auto" w:fill="FF0000"/>
    </w:rPr>
  </w:style>
  <w:style w:type="paragraph" w:customStyle="1" w:styleId="aff8">
    <w:name w:val="Напишите нам"/>
    <w:basedOn w:val="a"/>
    <w:next w:val="a"/>
    <w:pPr>
      <w:spacing w:before="90" w:after="90"/>
      <w:ind w:left="180" w:right="180" w:firstLine="0"/>
    </w:pPr>
    <w:rPr>
      <w:sz w:val="20"/>
      <w:szCs w:val="20"/>
      <w:shd w:val="clear" w:color="auto" w:fill="EFFFAD"/>
    </w:rPr>
  </w:style>
  <w:style w:type="character" w:customStyle="1" w:styleId="aff9">
    <w:name w:val="Не вступил в силу"/>
    <w:basedOn w:val="a3"/>
    <w:rPr>
      <w:rFonts w:cs="Times New Roman"/>
      <w:strike/>
      <w:color w:val="008080"/>
    </w:rPr>
  </w:style>
  <w:style w:type="paragraph" w:customStyle="1" w:styleId="affa">
    <w:name w:val="Необходимые документы"/>
    <w:basedOn w:val="a6"/>
    <w:next w:val="a"/>
    <w:pPr>
      <w:ind w:firstLine="118"/>
    </w:pPr>
  </w:style>
  <w:style w:type="paragraph" w:customStyle="1" w:styleId="affb">
    <w:name w:val="Нормальный (таблица)"/>
    <w:basedOn w:val="a"/>
    <w:next w:val="a"/>
    <w:pPr>
      <w:ind w:firstLine="0"/>
    </w:pPr>
  </w:style>
  <w:style w:type="paragraph" w:customStyle="1" w:styleId="affc">
    <w:name w:val="Таблицы (моноширинный)"/>
    <w:basedOn w:val="a"/>
    <w:next w:val="a"/>
    <w:pPr>
      <w:ind w:firstLine="0"/>
      <w:jc w:val="left"/>
    </w:pPr>
    <w:rPr>
      <w:rFonts w:ascii="Courier New" w:hAnsi="Courier New" w:cs="Courier New"/>
    </w:rPr>
  </w:style>
  <w:style w:type="paragraph" w:customStyle="1" w:styleId="affd">
    <w:name w:val="Оглавление"/>
    <w:basedOn w:val="affc"/>
    <w:next w:val="a"/>
    <w:pPr>
      <w:ind w:left="140"/>
    </w:pPr>
  </w:style>
  <w:style w:type="character" w:customStyle="1" w:styleId="affe">
    <w:name w:val="Опечатки"/>
    <w:rPr>
      <w:color w:val="FF0000"/>
    </w:rPr>
  </w:style>
  <w:style w:type="paragraph" w:customStyle="1" w:styleId="afff">
    <w:name w:val="Переменная часть"/>
    <w:basedOn w:val="af0"/>
    <w:next w:val="a"/>
  </w:style>
  <w:style w:type="paragraph" w:customStyle="1" w:styleId="afff0">
    <w:name w:val="Подвал для информации об изменениях"/>
    <w:basedOn w:val="1"/>
    <w:next w:val="a"/>
    <w:pPr>
      <w:outlineLvl w:val="9"/>
    </w:pPr>
    <w:rPr>
      <w:b w:val="0"/>
      <w:bCs w:val="0"/>
      <w:sz w:val="20"/>
      <w:szCs w:val="20"/>
    </w:rPr>
  </w:style>
  <w:style w:type="paragraph" w:customStyle="1" w:styleId="afff1">
    <w:name w:val="Подзаголовок для информации об изменениях"/>
    <w:basedOn w:val="afe"/>
    <w:next w:val="a"/>
    <w:rPr>
      <w:b/>
      <w:bCs/>
      <w:color w:val="000080"/>
    </w:rPr>
  </w:style>
  <w:style w:type="paragraph" w:customStyle="1" w:styleId="afff2">
    <w:name w:val="Подчёркнутый текст"/>
    <w:basedOn w:val="a"/>
    <w:next w:val="a"/>
    <w:pPr>
      <w:pBdr>
        <w:bottom w:val="single" w:sz="4" w:space="0" w:color="auto"/>
      </w:pBdr>
    </w:pPr>
  </w:style>
  <w:style w:type="paragraph" w:customStyle="1" w:styleId="afff3">
    <w:name w:val="Постоянная часть *"/>
    <w:basedOn w:val="af0"/>
    <w:next w:val="a"/>
    <w:rPr>
      <w:b/>
      <w:bCs/>
      <w:u w:val="single"/>
    </w:rPr>
  </w:style>
  <w:style w:type="paragraph" w:customStyle="1" w:styleId="afff4">
    <w:name w:val="Прижатый влево"/>
    <w:basedOn w:val="a"/>
    <w:next w:val="a"/>
    <w:pPr>
      <w:ind w:firstLine="0"/>
      <w:jc w:val="left"/>
    </w:pPr>
  </w:style>
  <w:style w:type="paragraph" w:customStyle="1" w:styleId="afff5">
    <w:name w:val="Пример."/>
    <w:basedOn w:val="a6"/>
    <w:next w:val="a"/>
  </w:style>
  <w:style w:type="paragraph" w:customStyle="1" w:styleId="afff6">
    <w:name w:val="Примечание."/>
    <w:basedOn w:val="a6"/>
    <w:next w:val="a"/>
  </w:style>
  <w:style w:type="character" w:customStyle="1" w:styleId="afff7">
    <w:name w:val="Продолжение ссылки"/>
    <w:basedOn w:val="a4"/>
  </w:style>
  <w:style w:type="paragraph" w:customStyle="1" w:styleId="afff8">
    <w:name w:val="Словарная статья"/>
    <w:basedOn w:val="a"/>
    <w:next w:val="a"/>
    <w:pPr>
      <w:ind w:right="118" w:firstLine="0"/>
    </w:pPr>
  </w:style>
  <w:style w:type="paragraph" w:customStyle="1" w:styleId="afff9">
    <w:name w:val="Ссылка на официальную публикацию"/>
    <w:basedOn w:val="a"/>
    <w:next w:val="a"/>
  </w:style>
  <w:style w:type="character" w:customStyle="1" w:styleId="afffa">
    <w:name w:val="Ссылка на утративший силу документ"/>
    <w:basedOn w:val="a4"/>
    <w:rPr>
      <w:color w:val="749232"/>
    </w:rPr>
  </w:style>
  <w:style w:type="paragraph" w:customStyle="1" w:styleId="afffb">
    <w:name w:val="Текст в таблице"/>
    <w:basedOn w:val="affb"/>
    <w:next w:val="a"/>
    <w:pPr>
      <w:ind w:firstLine="500"/>
    </w:pPr>
  </w:style>
  <w:style w:type="paragraph" w:customStyle="1" w:styleId="afffc">
    <w:name w:val="Текст ЭР (см. также)"/>
    <w:basedOn w:val="a"/>
    <w:next w:val="a"/>
    <w:pPr>
      <w:spacing w:before="200"/>
      <w:ind w:firstLine="0"/>
      <w:jc w:val="left"/>
    </w:pPr>
    <w:rPr>
      <w:sz w:val="22"/>
      <w:szCs w:val="22"/>
    </w:rPr>
  </w:style>
  <w:style w:type="paragraph" w:customStyle="1" w:styleId="afffd">
    <w:name w:val="Технический комментарий"/>
    <w:basedOn w:val="a"/>
    <w:next w:val="a"/>
    <w:pPr>
      <w:ind w:firstLine="0"/>
      <w:jc w:val="left"/>
    </w:pPr>
    <w:rPr>
      <w:shd w:val="clear" w:color="auto" w:fill="FFFF00"/>
    </w:rPr>
  </w:style>
  <w:style w:type="character" w:customStyle="1" w:styleId="afffe">
    <w:name w:val="Удалённый текст"/>
    <w:rPr>
      <w:strike/>
    </w:rPr>
  </w:style>
  <w:style w:type="character" w:customStyle="1" w:styleId="affff">
    <w:name w:val="Утратил силу"/>
    <w:basedOn w:val="a3"/>
    <w:rPr>
      <w:rFonts w:cs="Times New Roman"/>
      <w:strike/>
      <w:color w:val="808000"/>
    </w:rPr>
  </w:style>
  <w:style w:type="paragraph" w:customStyle="1" w:styleId="affff0">
    <w:name w:val="Формула"/>
    <w:basedOn w:val="a"/>
    <w:next w:val="a"/>
    <w:pPr>
      <w:spacing w:before="240" w:after="240"/>
      <w:ind w:left="420" w:right="420" w:firstLine="300"/>
    </w:pPr>
    <w:rPr>
      <w:shd w:val="clear" w:color="auto" w:fill="F5F3DA"/>
    </w:rPr>
  </w:style>
  <w:style w:type="paragraph" w:customStyle="1" w:styleId="affff1">
    <w:name w:val="Центрированный (таблица)"/>
    <w:basedOn w:val="affb"/>
    <w:next w:val="a"/>
    <w:pPr>
      <w:jc w:val="center"/>
    </w:pPr>
  </w:style>
  <w:style w:type="paragraph" w:customStyle="1" w:styleId="-">
    <w:name w:val="ЭР-содержание (правое окно)"/>
    <w:basedOn w:val="a"/>
    <w:next w:val="a"/>
    <w:pPr>
      <w:spacing w:before="300"/>
      <w:ind w:firstLine="0"/>
      <w:jc w:val="left"/>
    </w:pPr>
    <w:rPr>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164955</Words>
  <Characters>940244</Characters>
  <Application>Microsoft Office Word</Application>
  <DocSecurity>0</DocSecurity>
  <Lines>7835</Lines>
  <Paragraphs>2205</Paragraphs>
  <ScaleCrop>false</ScaleCrop>
  <HeadingPairs>
    <vt:vector size="2" baseType="variant">
      <vt:variant>
        <vt:lpstr>Название</vt:lpstr>
      </vt:variant>
      <vt:variant>
        <vt:i4>1</vt:i4>
      </vt:variant>
    </vt:vector>
  </HeadingPairs>
  <TitlesOfParts>
    <vt:vector size="1" baseType="lpstr">
      <vt:lpstr>Годовой отчет 2015</vt:lpstr>
    </vt:vector>
  </TitlesOfParts>
  <Company>НПП "Гарант-Сервис"</Company>
  <LinksUpToDate>false</LinksUpToDate>
  <CharactersWithSpaces>1102994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Годовой отчет 2015</dc:title>
  <dc:subject/>
  <dc:creator>НПП "Гарант-Сервис"</dc:creator>
  <cp:keywords/>
  <dc:description>Документ экспортирован из системы ГАРАНТ</dc:description>
  <cp:lastModifiedBy>Роман</cp:lastModifiedBy>
  <cp:revision>3</cp:revision>
  <dcterms:created xsi:type="dcterms:W3CDTF">2016-11-27T05:56:00Z</dcterms:created>
  <dcterms:modified xsi:type="dcterms:W3CDTF">2016-11-27T05:56:00Z</dcterms:modified>
</cp:coreProperties>
</file>